
<file path=[Content_Types].xml><?xml version="1.0" encoding="utf-8"?>
<Types xmlns="http://schemas.openxmlformats.org/package/2006/content-types">
  <Default Extension="png" ContentType="image/png"/>
  <Default Extension="tmp" ContentType="image/png"/>
  <Default Extension="jpeg" ContentType="image/jpeg"/>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9A16084" w14:textId="77777777" w:rsidR="005A2691" w:rsidRPr="002C397A" w:rsidRDefault="005A2691" w:rsidP="00673CEE">
      <w:pPr>
        <w:spacing w:after="0"/>
        <w:ind w:left="720" w:hanging="720"/>
        <w:jc w:val="center"/>
        <w:rPr>
          <w:rFonts w:ascii="EC Square Sans Pro Light" w:hAnsi="EC Square Sans Pro Light" w:cs="Times New Roman"/>
          <w:b/>
          <w:bCs/>
          <w:sz w:val="48"/>
          <w:szCs w:val="48"/>
        </w:rPr>
      </w:pPr>
      <w:bookmarkStart w:id="0" w:name="_Hlk118055217"/>
      <w:bookmarkEnd w:id="0"/>
    </w:p>
    <w:p w14:paraId="09A16085" w14:textId="77777777" w:rsidR="003D534F" w:rsidRPr="002C397A" w:rsidRDefault="003D534F" w:rsidP="005A2691">
      <w:pPr>
        <w:spacing w:after="0"/>
        <w:jc w:val="center"/>
        <w:rPr>
          <w:rFonts w:ascii="EC Square Sans Pro Light" w:hAnsi="EC Square Sans Pro Light" w:cs="Times New Roman"/>
          <w:b/>
          <w:bCs/>
          <w:sz w:val="48"/>
          <w:szCs w:val="48"/>
        </w:rPr>
      </w:pPr>
    </w:p>
    <w:p w14:paraId="09A163C1" w14:textId="77777777" w:rsidR="00EE3A78" w:rsidRPr="002C397A" w:rsidRDefault="00EE3A78" w:rsidP="00EE3A78">
      <w:pPr>
        <w:jc w:val="center"/>
        <w:rPr>
          <w:rFonts w:ascii="Arial" w:hAnsi="Arial" w:cs="Arial"/>
          <w:b/>
          <w:u w:val="single"/>
        </w:rPr>
      </w:pPr>
    </w:p>
    <w:p w14:paraId="09A163C2" w14:textId="77777777" w:rsidR="009C335A" w:rsidRPr="002C397A" w:rsidRDefault="009C335A" w:rsidP="00BF799F">
      <w:pPr>
        <w:jc w:val="center"/>
        <w:rPr>
          <w:rFonts w:ascii="Times New Roman" w:hAnsi="Times New Roman" w:cs="Times New Roman"/>
          <w:b/>
          <w:sz w:val="24"/>
          <w:szCs w:val="24"/>
        </w:rPr>
      </w:pPr>
    </w:p>
    <w:p w14:paraId="09A163C3" w14:textId="77777777" w:rsidR="009C335A" w:rsidRPr="002C397A" w:rsidRDefault="009C335A" w:rsidP="00BF799F">
      <w:pPr>
        <w:jc w:val="center"/>
        <w:rPr>
          <w:rFonts w:ascii="Times New Roman" w:hAnsi="Times New Roman" w:cs="Times New Roman"/>
          <w:b/>
          <w:sz w:val="24"/>
          <w:szCs w:val="24"/>
        </w:rPr>
      </w:pPr>
    </w:p>
    <w:p w14:paraId="09A163C4" w14:textId="573429A1" w:rsidR="00BF799F" w:rsidRPr="002C397A" w:rsidRDefault="00BF799F" w:rsidP="00BF799F">
      <w:pPr>
        <w:jc w:val="center"/>
        <w:rPr>
          <w:rFonts w:ascii="Times New Roman" w:hAnsi="Times New Roman" w:cs="Times New Roman"/>
          <w:snapToGrid w:val="0"/>
          <w:sz w:val="24"/>
          <w:szCs w:val="24"/>
          <w:lang w:eastAsia="zh-CN"/>
        </w:rPr>
      </w:pPr>
      <w:r w:rsidRPr="002C397A">
        <w:rPr>
          <w:rFonts w:ascii="Times New Roman" w:hAnsi="Times New Roman" w:cs="Times New Roman"/>
          <w:b/>
          <w:sz w:val="24"/>
          <w:szCs w:val="24"/>
        </w:rPr>
        <w:t>Project</w:t>
      </w:r>
      <w:r w:rsidRPr="002C397A">
        <w:rPr>
          <w:rStyle w:val="Refdenotaalpie"/>
          <w:rFonts w:ascii="Times New Roman" w:hAnsi="Times New Roman" w:cs="Times New Roman"/>
          <w:b/>
          <w:sz w:val="24"/>
          <w:szCs w:val="24"/>
        </w:rPr>
        <w:footnoteReference w:id="1"/>
      </w:r>
      <w:r w:rsidRPr="002C397A">
        <w:rPr>
          <w:rFonts w:ascii="Times New Roman" w:hAnsi="Times New Roman" w:cs="Times New Roman"/>
          <w:b/>
          <w:sz w:val="24"/>
          <w:szCs w:val="24"/>
        </w:rPr>
        <w:t xml:space="preserve"> Number: </w:t>
      </w:r>
      <w:r w:rsidR="005E703C" w:rsidRPr="002C397A">
        <w:rPr>
          <w:rFonts w:ascii="Times New Roman" w:hAnsi="Times New Roman" w:cs="Times New Roman"/>
          <w:snapToGrid w:val="0"/>
          <w:sz w:val="24"/>
          <w:szCs w:val="24"/>
          <w:lang w:eastAsia="zh-CN"/>
        </w:rPr>
        <w:t>847552</w:t>
      </w:r>
    </w:p>
    <w:p w14:paraId="09A163C5" w14:textId="7ED19509" w:rsidR="00BF799F" w:rsidRPr="002C397A" w:rsidRDefault="00BF799F" w:rsidP="00BF799F">
      <w:pPr>
        <w:jc w:val="center"/>
        <w:rPr>
          <w:rFonts w:ascii="Times New Roman" w:hAnsi="Times New Roman" w:cs="Times New Roman"/>
          <w:b/>
          <w:snapToGrid w:val="0"/>
          <w:sz w:val="24"/>
          <w:szCs w:val="24"/>
          <w:lang w:eastAsia="zh-CN"/>
        </w:rPr>
      </w:pPr>
      <w:r w:rsidRPr="002C397A">
        <w:rPr>
          <w:rFonts w:ascii="Times New Roman" w:hAnsi="Times New Roman" w:cs="Times New Roman"/>
          <w:b/>
          <w:snapToGrid w:val="0"/>
          <w:sz w:val="24"/>
          <w:szCs w:val="24"/>
          <w:lang w:eastAsia="zh-CN"/>
        </w:rPr>
        <w:t xml:space="preserve">Project Acronym: </w:t>
      </w:r>
      <w:r w:rsidR="005E703C" w:rsidRPr="002C397A">
        <w:rPr>
          <w:rFonts w:ascii="Times New Roman" w:hAnsi="Times New Roman" w:cs="Times New Roman"/>
          <w:snapToGrid w:val="0"/>
          <w:sz w:val="24"/>
          <w:szCs w:val="24"/>
          <w:lang w:eastAsia="zh-CN"/>
        </w:rPr>
        <w:t>SANDA</w:t>
      </w:r>
    </w:p>
    <w:p w14:paraId="09A163C6" w14:textId="3FD4E2CC" w:rsidR="00BF799F" w:rsidRPr="002C397A" w:rsidRDefault="00BF799F" w:rsidP="00BF799F">
      <w:pPr>
        <w:jc w:val="center"/>
        <w:rPr>
          <w:rFonts w:ascii="Times New Roman" w:hAnsi="Times New Roman" w:cs="Times New Roman"/>
          <w:b/>
          <w:snapToGrid w:val="0"/>
          <w:sz w:val="24"/>
          <w:szCs w:val="24"/>
          <w:lang w:eastAsia="zh-CN"/>
        </w:rPr>
      </w:pPr>
      <w:r w:rsidRPr="002C397A">
        <w:rPr>
          <w:rFonts w:ascii="Times New Roman" w:hAnsi="Times New Roman" w:cs="Times New Roman"/>
          <w:b/>
          <w:snapToGrid w:val="0"/>
          <w:sz w:val="24"/>
          <w:szCs w:val="24"/>
          <w:lang w:eastAsia="zh-CN"/>
        </w:rPr>
        <w:t xml:space="preserve">Project title: </w:t>
      </w:r>
      <w:r w:rsidR="005E703C" w:rsidRPr="002C397A">
        <w:rPr>
          <w:rFonts w:ascii="Arial" w:hAnsi="Arial" w:cs="Arial"/>
          <w:color w:val="333333"/>
          <w:sz w:val="21"/>
          <w:szCs w:val="21"/>
          <w:shd w:val="clear" w:color="auto" w:fill="FFFFFF"/>
        </w:rPr>
        <w:t>Supplying Accurate Nuclear Data for energy and non-energy Applications</w:t>
      </w:r>
    </w:p>
    <w:p w14:paraId="09A163C7" w14:textId="77777777" w:rsidR="00BF799F" w:rsidRPr="002C397A" w:rsidRDefault="00BF799F" w:rsidP="00BF799F">
      <w:pPr>
        <w:jc w:val="center"/>
        <w:rPr>
          <w:rFonts w:ascii="Times New Roman" w:hAnsi="Times New Roman" w:cs="Times New Roman"/>
          <w:b/>
          <w:snapToGrid w:val="0"/>
          <w:sz w:val="24"/>
          <w:szCs w:val="24"/>
          <w:lang w:eastAsia="zh-CN"/>
        </w:rPr>
      </w:pPr>
    </w:p>
    <w:p w14:paraId="09A163C8" w14:textId="77777777" w:rsidR="00BF799F" w:rsidRPr="002C397A" w:rsidRDefault="00BF799F" w:rsidP="00BF799F">
      <w:pPr>
        <w:jc w:val="center"/>
        <w:rPr>
          <w:rFonts w:ascii="Times New Roman" w:hAnsi="Times New Roman" w:cs="Times New Roman"/>
          <w:b/>
          <w:sz w:val="24"/>
          <w:szCs w:val="24"/>
        </w:rPr>
      </w:pPr>
    </w:p>
    <w:p w14:paraId="09A163C9" w14:textId="77777777" w:rsidR="00BF799F" w:rsidRPr="002C397A" w:rsidRDefault="00BF799F" w:rsidP="00BF799F">
      <w:pPr>
        <w:jc w:val="center"/>
        <w:rPr>
          <w:rFonts w:ascii="Times New Roman" w:hAnsi="Times New Roman" w:cs="Times New Roman"/>
          <w:b/>
          <w:sz w:val="28"/>
          <w:szCs w:val="28"/>
        </w:rPr>
      </w:pPr>
    </w:p>
    <w:p w14:paraId="09A163CA" w14:textId="77777777" w:rsidR="00BF799F" w:rsidRPr="002C397A" w:rsidRDefault="00BF799F" w:rsidP="00BF799F">
      <w:pPr>
        <w:jc w:val="center"/>
        <w:rPr>
          <w:rFonts w:ascii="Times New Roman" w:hAnsi="Times New Roman" w:cs="Times New Roman"/>
          <w:b/>
          <w:sz w:val="28"/>
          <w:szCs w:val="28"/>
        </w:rPr>
      </w:pPr>
      <w:r w:rsidRPr="002C397A">
        <w:rPr>
          <w:rFonts w:ascii="Times New Roman" w:hAnsi="Times New Roman" w:cs="Times New Roman"/>
          <w:b/>
          <w:sz w:val="28"/>
          <w:szCs w:val="28"/>
        </w:rPr>
        <w:t>Periodic Technical Report</w:t>
      </w:r>
    </w:p>
    <w:p w14:paraId="09A163CB" w14:textId="77777777" w:rsidR="00BF799F" w:rsidRPr="002C397A" w:rsidRDefault="00BF799F" w:rsidP="00BF799F">
      <w:pPr>
        <w:jc w:val="center"/>
        <w:rPr>
          <w:rFonts w:ascii="Times New Roman" w:hAnsi="Times New Roman" w:cs="Times New Roman"/>
          <w:b/>
          <w:sz w:val="28"/>
          <w:szCs w:val="28"/>
        </w:rPr>
      </w:pPr>
      <w:r w:rsidRPr="002C397A">
        <w:rPr>
          <w:rFonts w:ascii="Times New Roman" w:hAnsi="Times New Roman" w:cs="Times New Roman"/>
          <w:b/>
          <w:sz w:val="28"/>
          <w:szCs w:val="28"/>
        </w:rPr>
        <w:t>Part B</w:t>
      </w:r>
    </w:p>
    <w:p w14:paraId="09A163CC" w14:textId="77777777" w:rsidR="00BF799F" w:rsidRPr="002C397A" w:rsidRDefault="00BF799F" w:rsidP="00BF799F">
      <w:pPr>
        <w:jc w:val="center"/>
        <w:rPr>
          <w:rFonts w:ascii="Times New Roman" w:hAnsi="Times New Roman" w:cs="Times New Roman"/>
          <w:b/>
          <w:sz w:val="28"/>
          <w:szCs w:val="28"/>
        </w:rPr>
      </w:pPr>
    </w:p>
    <w:p w14:paraId="09A163CD" w14:textId="77777777" w:rsidR="00BF799F" w:rsidRPr="002C397A" w:rsidRDefault="00BF799F" w:rsidP="00BF799F">
      <w:pPr>
        <w:rPr>
          <w:rFonts w:ascii="Times New Roman" w:hAnsi="Times New Roman"/>
          <w:b/>
          <w:sz w:val="24"/>
          <w:szCs w:val="24"/>
        </w:rPr>
      </w:pPr>
    </w:p>
    <w:p w14:paraId="09A163CE" w14:textId="77777777" w:rsidR="00BF799F" w:rsidRPr="002C397A" w:rsidRDefault="00BF799F" w:rsidP="00BF799F">
      <w:pPr>
        <w:rPr>
          <w:rFonts w:ascii="Times New Roman" w:hAnsi="Times New Roman"/>
          <w:b/>
          <w:sz w:val="24"/>
          <w:szCs w:val="24"/>
        </w:rPr>
      </w:pPr>
    </w:p>
    <w:p w14:paraId="09A163CF" w14:textId="77777777" w:rsidR="009C335A" w:rsidRPr="002C397A" w:rsidRDefault="009C335A" w:rsidP="00BF799F">
      <w:pPr>
        <w:rPr>
          <w:rFonts w:ascii="Times New Roman" w:hAnsi="Times New Roman"/>
          <w:b/>
          <w:sz w:val="24"/>
          <w:szCs w:val="24"/>
        </w:rPr>
      </w:pPr>
    </w:p>
    <w:p w14:paraId="09A163D0" w14:textId="77777777" w:rsidR="009C335A" w:rsidRPr="002C397A" w:rsidRDefault="009C335A" w:rsidP="00BF799F">
      <w:pPr>
        <w:rPr>
          <w:rFonts w:ascii="Times New Roman" w:hAnsi="Times New Roman"/>
          <w:b/>
          <w:sz w:val="24"/>
          <w:szCs w:val="24"/>
        </w:rPr>
      </w:pPr>
    </w:p>
    <w:p w14:paraId="09A163D1" w14:textId="77777777" w:rsidR="009C335A" w:rsidRPr="002C397A" w:rsidRDefault="009C335A" w:rsidP="00BF799F">
      <w:pPr>
        <w:rPr>
          <w:rFonts w:ascii="Times New Roman" w:hAnsi="Times New Roman"/>
          <w:b/>
          <w:sz w:val="24"/>
          <w:szCs w:val="24"/>
        </w:rPr>
      </w:pPr>
    </w:p>
    <w:p w14:paraId="09A163D2" w14:textId="073C000A" w:rsidR="00BF799F" w:rsidRPr="002C397A" w:rsidRDefault="00BF799F" w:rsidP="00BF799F">
      <w:pPr>
        <w:rPr>
          <w:rFonts w:ascii="Times New Roman" w:hAnsi="Times New Roman"/>
          <w:sz w:val="24"/>
          <w:szCs w:val="24"/>
        </w:rPr>
      </w:pPr>
      <w:r w:rsidRPr="002C397A">
        <w:rPr>
          <w:rFonts w:ascii="Times New Roman" w:hAnsi="Times New Roman"/>
          <w:b/>
          <w:sz w:val="24"/>
          <w:szCs w:val="24"/>
        </w:rPr>
        <w:t>Period covered by the report</w:t>
      </w:r>
      <w:r w:rsidRPr="002C397A">
        <w:rPr>
          <w:rFonts w:ascii="Times New Roman" w:hAnsi="Times New Roman"/>
          <w:sz w:val="24"/>
          <w:szCs w:val="24"/>
        </w:rPr>
        <w:t xml:space="preserve">: from </w:t>
      </w:r>
      <w:r w:rsidR="005E703C" w:rsidRPr="002C397A">
        <w:rPr>
          <w:rFonts w:ascii="Times New Roman" w:hAnsi="Times New Roman"/>
          <w:sz w:val="24"/>
          <w:szCs w:val="24"/>
        </w:rPr>
        <w:t>1/0</w:t>
      </w:r>
      <w:r w:rsidR="00632E50" w:rsidRPr="002C397A">
        <w:rPr>
          <w:rFonts w:ascii="Times New Roman" w:hAnsi="Times New Roman"/>
          <w:sz w:val="24"/>
          <w:szCs w:val="24"/>
        </w:rPr>
        <w:t>3</w:t>
      </w:r>
      <w:r w:rsidR="005E703C" w:rsidRPr="002C397A">
        <w:rPr>
          <w:rFonts w:ascii="Times New Roman" w:hAnsi="Times New Roman"/>
          <w:sz w:val="24"/>
          <w:szCs w:val="24"/>
        </w:rPr>
        <w:t>/20</w:t>
      </w:r>
      <w:r w:rsidR="00632E50" w:rsidRPr="002C397A">
        <w:rPr>
          <w:rFonts w:ascii="Times New Roman" w:hAnsi="Times New Roman"/>
          <w:sz w:val="24"/>
          <w:szCs w:val="24"/>
        </w:rPr>
        <w:t>21</w:t>
      </w:r>
      <w:r w:rsidR="005E703C" w:rsidRPr="002C397A">
        <w:rPr>
          <w:rFonts w:ascii="Times New Roman" w:hAnsi="Times New Roman"/>
          <w:sz w:val="24"/>
          <w:szCs w:val="24"/>
        </w:rPr>
        <w:t xml:space="preserve"> </w:t>
      </w:r>
      <w:r w:rsidRPr="002C397A">
        <w:rPr>
          <w:rFonts w:ascii="Times New Roman" w:hAnsi="Times New Roman"/>
          <w:sz w:val="24"/>
          <w:szCs w:val="24"/>
        </w:rPr>
        <w:t xml:space="preserve">to </w:t>
      </w:r>
      <w:r w:rsidR="00632E50" w:rsidRPr="002C397A">
        <w:rPr>
          <w:rFonts w:ascii="Times New Roman" w:hAnsi="Times New Roman"/>
          <w:sz w:val="24"/>
          <w:szCs w:val="24"/>
        </w:rPr>
        <w:t>31</w:t>
      </w:r>
      <w:r w:rsidR="005E703C" w:rsidRPr="002C397A">
        <w:rPr>
          <w:rFonts w:ascii="Times New Roman" w:hAnsi="Times New Roman"/>
          <w:sz w:val="24"/>
          <w:szCs w:val="24"/>
        </w:rPr>
        <w:t>/0</w:t>
      </w:r>
      <w:r w:rsidR="00632E50" w:rsidRPr="002C397A">
        <w:rPr>
          <w:rFonts w:ascii="Times New Roman" w:hAnsi="Times New Roman"/>
          <w:sz w:val="24"/>
          <w:szCs w:val="24"/>
        </w:rPr>
        <w:t>9</w:t>
      </w:r>
      <w:r w:rsidR="005E703C" w:rsidRPr="002C397A">
        <w:rPr>
          <w:rFonts w:ascii="Times New Roman" w:hAnsi="Times New Roman"/>
          <w:sz w:val="24"/>
          <w:szCs w:val="24"/>
        </w:rPr>
        <w:t>/202</w:t>
      </w:r>
      <w:r w:rsidR="00632E50" w:rsidRPr="002C397A">
        <w:rPr>
          <w:rFonts w:ascii="Times New Roman" w:hAnsi="Times New Roman"/>
          <w:sz w:val="24"/>
          <w:szCs w:val="24"/>
        </w:rPr>
        <w:t>2</w:t>
      </w:r>
    </w:p>
    <w:p w14:paraId="09A163D3" w14:textId="482923ED" w:rsidR="00BF799F" w:rsidRPr="002C397A" w:rsidRDefault="00BF799F" w:rsidP="00BF799F">
      <w:pPr>
        <w:rPr>
          <w:rFonts w:ascii="Times New Roman" w:hAnsi="Times New Roman" w:cs="Times New Roman"/>
          <w:b/>
          <w:sz w:val="24"/>
          <w:szCs w:val="24"/>
        </w:rPr>
      </w:pPr>
      <w:r w:rsidRPr="002C397A">
        <w:rPr>
          <w:rFonts w:ascii="Times New Roman" w:hAnsi="Times New Roman" w:cs="Times New Roman"/>
          <w:b/>
          <w:sz w:val="24"/>
          <w:szCs w:val="24"/>
        </w:rPr>
        <w:t xml:space="preserve">Periodic report:  </w:t>
      </w:r>
      <w:r w:rsidR="00632E50" w:rsidRPr="002C397A">
        <w:rPr>
          <w:rFonts w:ascii="Times New Roman" w:hAnsi="Times New Roman"/>
          <w:sz w:val="24"/>
          <w:szCs w:val="24"/>
        </w:rPr>
        <w:t>2</w:t>
      </w:r>
      <w:r w:rsidR="00632E50" w:rsidRPr="002C397A">
        <w:rPr>
          <w:rFonts w:ascii="Times New Roman" w:hAnsi="Times New Roman"/>
          <w:sz w:val="24"/>
          <w:szCs w:val="24"/>
          <w:vertAlign w:val="superscript"/>
        </w:rPr>
        <w:t>nd</w:t>
      </w:r>
      <w:r w:rsidR="00632E50" w:rsidRPr="002C397A">
        <w:rPr>
          <w:rFonts w:ascii="Times New Roman" w:hAnsi="Times New Roman"/>
          <w:sz w:val="24"/>
          <w:szCs w:val="24"/>
        </w:rPr>
        <w:t xml:space="preserve"> </w:t>
      </w:r>
    </w:p>
    <w:p w14:paraId="09A163D4" w14:textId="77777777" w:rsidR="009C335A" w:rsidRPr="002C397A" w:rsidRDefault="009C335A">
      <w:pPr>
        <w:rPr>
          <w:rFonts w:ascii="Times New Roman" w:eastAsia="Times New Roman" w:hAnsi="Times New Roman" w:cs="Times New Roman"/>
          <w:b/>
          <w:bCs/>
          <w:kern w:val="32"/>
          <w:sz w:val="28"/>
          <w:szCs w:val="28"/>
          <w:lang w:eastAsia="en-GB"/>
        </w:rPr>
        <w:sectPr w:rsidR="009C335A" w:rsidRPr="002C397A" w:rsidSect="001E0335">
          <w:headerReference w:type="default" r:id="rId11"/>
          <w:footerReference w:type="default" r:id="rId12"/>
          <w:pgSz w:w="11906" w:h="16838"/>
          <w:pgMar w:top="1418" w:right="1418" w:bottom="1418" w:left="1418" w:header="709" w:footer="709" w:gutter="0"/>
          <w:cols w:space="708"/>
          <w:docGrid w:linePitch="360"/>
        </w:sectPr>
      </w:pPr>
    </w:p>
    <w:sdt>
      <w:sdtPr>
        <w:rPr>
          <w:rFonts w:asciiTheme="minorHAnsi" w:eastAsiaTheme="minorHAnsi" w:hAnsiTheme="minorHAnsi" w:cstheme="minorBidi"/>
          <w:color w:val="auto"/>
          <w:sz w:val="22"/>
          <w:szCs w:val="22"/>
          <w:lang w:val="en-GB" w:eastAsia="en-US"/>
        </w:rPr>
        <w:id w:val="431788263"/>
        <w:docPartObj>
          <w:docPartGallery w:val="Table of Contents"/>
          <w:docPartUnique/>
        </w:docPartObj>
      </w:sdtPr>
      <w:sdtEndPr>
        <w:rPr>
          <w:b/>
          <w:bCs/>
        </w:rPr>
      </w:sdtEndPr>
      <w:sdtContent>
        <w:p w14:paraId="0CB23B28" w14:textId="77777777" w:rsidR="00F45146" w:rsidRPr="002A2AC6" w:rsidRDefault="00F45146" w:rsidP="00F45146">
          <w:pPr>
            <w:pStyle w:val="TtuloTDC"/>
            <w:rPr>
              <w:lang w:val="en-GB"/>
            </w:rPr>
          </w:pPr>
          <w:r w:rsidRPr="002A2AC6">
            <w:rPr>
              <w:lang w:val="en-GB"/>
            </w:rPr>
            <w:t>Table of Contents</w:t>
          </w:r>
        </w:p>
        <w:p w14:paraId="5DFB52A2" w14:textId="77E8604F" w:rsidR="00BD45BA" w:rsidRDefault="00F45146">
          <w:pPr>
            <w:pStyle w:val="TDC1"/>
            <w:tabs>
              <w:tab w:val="left" w:pos="440"/>
              <w:tab w:val="right" w:leader="dot" w:pos="9060"/>
            </w:tabs>
            <w:rPr>
              <w:rFonts w:eastAsiaTheme="minorEastAsia"/>
              <w:noProof/>
              <w:lang w:val="es-ES" w:eastAsia="es-ES"/>
            </w:rPr>
          </w:pPr>
          <w:r>
            <w:fldChar w:fldCharType="begin"/>
          </w:r>
          <w:r>
            <w:instrText xml:space="preserve"> TOC \o "1-4" \h \z \u </w:instrText>
          </w:r>
          <w:r>
            <w:fldChar w:fldCharType="separate"/>
          </w:r>
          <w:hyperlink w:anchor="_Toc137474301" w:history="1">
            <w:r w:rsidR="00BD45BA" w:rsidRPr="0000572E">
              <w:rPr>
                <w:rStyle w:val="Hipervnculo"/>
                <w:noProof/>
              </w:rPr>
              <w:t>1.</w:t>
            </w:r>
            <w:r w:rsidR="00BD45BA">
              <w:rPr>
                <w:rFonts w:eastAsiaTheme="minorEastAsia"/>
                <w:noProof/>
                <w:lang w:val="es-ES" w:eastAsia="es-ES"/>
              </w:rPr>
              <w:tab/>
            </w:r>
            <w:r w:rsidR="00BD45BA" w:rsidRPr="0000572E">
              <w:rPr>
                <w:rStyle w:val="Hipervnculo"/>
                <w:noProof/>
              </w:rPr>
              <w:t>Explanation of the work carried out by the beneficiaries and Overview of the progress</w:t>
            </w:r>
            <w:r w:rsidR="00BD45BA">
              <w:rPr>
                <w:noProof/>
                <w:webHidden/>
              </w:rPr>
              <w:tab/>
            </w:r>
            <w:r w:rsidR="00BD45BA">
              <w:rPr>
                <w:noProof/>
                <w:webHidden/>
              </w:rPr>
              <w:fldChar w:fldCharType="begin"/>
            </w:r>
            <w:r w:rsidR="00BD45BA">
              <w:rPr>
                <w:noProof/>
                <w:webHidden/>
              </w:rPr>
              <w:instrText xml:space="preserve"> PAGEREF _Toc137474301 \h </w:instrText>
            </w:r>
            <w:r w:rsidR="00BD45BA">
              <w:rPr>
                <w:noProof/>
                <w:webHidden/>
              </w:rPr>
            </w:r>
            <w:r w:rsidR="00BD45BA">
              <w:rPr>
                <w:noProof/>
                <w:webHidden/>
              </w:rPr>
              <w:fldChar w:fldCharType="separate"/>
            </w:r>
            <w:r w:rsidR="000C1F2B">
              <w:rPr>
                <w:noProof/>
                <w:webHidden/>
              </w:rPr>
              <w:t>7</w:t>
            </w:r>
            <w:r w:rsidR="00BD45BA">
              <w:rPr>
                <w:noProof/>
                <w:webHidden/>
              </w:rPr>
              <w:fldChar w:fldCharType="end"/>
            </w:r>
          </w:hyperlink>
        </w:p>
        <w:p w14:paraId="0D9DF4E2" w14:textId="68268ED2" w:rsidR="00BD45BA" w:rsidRDefault="00BD45BA">
          <w:pPr>
            <w:pStyle w:val="TDC2"/>
            <w:tabs>
              <w:tab w:val="left" w:pos="1100"/>
              <w:tab w:val="right" w:leader="dot" w:pos="9060"/>
            </w:tabs>
            <w:rPr>
              <w:rFonts w:eastAsiaTheme="minorEastAsia"/>
              <w:noProof/>
              <w:lang w:val="es-ES" w:eastAsia="es-ES"/>
            </w:rPr>
          </w:pPr>
          <w:hyperlink w:anchor="_Toc137474302" w:history="1">
            <w:r w:rsidRPr="0000572E">
              <w:rPr>
                <w:rStyle w:val="Hipervnculo"/>
                <w:noProof/>
              </w:rPr>
              <w:t>1.1.</w:t>
            </w:r>
            <w:r>
              <w:rPr>
                <w:rFonts w:eastAsiaTheme="minorEastAsia"/>
                <w:noProof/>
                <w:lang w:val="es-ES" w:eastAsia="es-ES"/>
              </w:rPr>
              <w:tab/>
            </w:r>
            <w:r w:rsidRPr="0000572E">
              <w:rPr>
                <w:rStyle w:val="Hipervnculo"/>
                <w:noProof/>
              </w:rPr>
              <w:t>Objectives</w:t>
            </w:r>
            <w:r>
              <w:rPr>
                <w:noProof/>
                <w:webHidden/>
              </w:rPr>
              <w:tab/>
            </w:r>
            <w:r>
              <w:rPr>
                <w:noProof/>
                <w:webHidden/>
              </w:rPr>
              <w:fldChar w:fldCharType="begin"/>
            </w:r>
            <w:r>
              <w:rPr>
                <w:noProof/>
                <w:webHidden/>
              </w:rPr>
              <w:instrText xml:space="preserve"> PAGEREF _Toc137474302 \h </w:instrText>
            </w:r>
            <w:r>
              <w:rPr>
                <w:noProof/>
                <w:webHidden/>
              </w:rPr>
            </w:r>
            <w:r>
              <w:rPr>
                <w:noProof/>
                <w:webHidden/>
              </w:rPr>
              <w:fldChar w:fldCharType="separate"/>
            </w:r>
            <w:r w:rsidR="000C1F2B">
              <w:rPr>
                <w:noProof/>
                <w:webHidden/>
              </w:rPr>
              <w:t>7</w:t>
            </w:r>
            <w:r>
              <w:rPr>
                <w:noProof/>
                <w:webHidden/>
              </w:rPr>
              <w:fldChar w:fldCharType="end"/>
            </w:r>
          </w:hyperlink>
        </w:p>
        <w:p w14:paraId="7FC84861" w14:textId="4294B08F" w:rsidR="00BD45BA" w:rsidRDefault="00BD45BA">
          <w:pPr>
            <w:pStyle w:val="TDC2"/>
            <w:tabs>
              <w:tab w:val="left" w:pos="1100"/>
              <w:tab w:val="right" w:leader="dot" w:pos="9060"/>
            </w:tabs>
            <w:rPr>
              <w:rFonts w:eastAsiaTheme="minorEastAsia"/>
              <w:noProof/>
              <w:lang w:val="es-ES" w:eastAsia="es-ES"/>
            </w:rPr>
          </w:pPr>
          <w:hyperlink w:anchor="_Toc137474303" w:history="1">
            <w:r w:rsidRPr="0000572E">
              <w:rPr>
                <w:rStyle w:val="Hipervnculo"/>
                <w:noProof/>
              </w:rPr>
              <w:t>1.2.</w:t>
            </w:r>
            <w:r>
              <w:rPr>
                <w:rFonts w:eastAsiaTheme="minorEastAsia"/>
                <w:noProof/>
                <w:lang w:val="es-ES" w:eastAsia="es-ES"/>
              </w:rPr>
              <w:tab/>
            </w:r>
            <w:r w:rsidRPr="0000572E">
              <w:rPr>
                <w:rStyle w:val="Hipervnculo"/>
                <w:noProof/>
              </w:rPr>
              <w:t>Explanation of the work carried per WP</w:t>
            </w:r>
            <w:r>
              <w:rPr>
                <w:noProof/>
                <w:webHidden/>
              </w:rPr>
              <w:tab/>
            </w:r>
            <w:r>
              <w:rPr>
                <w:noProof/>
                <w:webHidden/>
              </w:rPr>
              <w:fldChar w:fldCharType="begin"/>
            </w:r>
            <w:r>
              <w:rPr>
                <w:noProof/>
                <w:webHidden/>
              </w:rPr>
              <w:instrText xml:space="preserve"> PAGEREF _Toc137474303 \h </w:instrText>
            </w:r>
            <w:r>
              <w:rPr>
                <w:noProof/>
                <w:webHidden/>
              </w:rPr>
            </w:r>
            <w:r>
              <w:rPr>
                <w:noProof/>
                <w:webHidden/>
              </w:rPr>
              <w:fldChar w:fldCharType="separate"/>
            </w:r>
            <w:r w:rsidR="000C1F2B">
              <w:rPr>
                <w:noProof/>
                <w:webHidden/>
              </w:rPr>
              <w:t>9</w:t>
            </w:r>
            <w:r>
              <w:rPr>
                <w:noProof/>
                <w:webHidden/>
              </w:rPr>
              <w:fldChar w:fldCharType="end"/>
            </w:r>
          </w:hyperlink>
        </w:p>
        <w:p w14:paraId="418DBFFA" w14:textId="693EB8E8" w:rsidR="00BD45BA" w:rsidRDefault="00BD45BA">
          <w:pPr>
            <w:pStyle w:val="TDC3"/>
            <w:rPr>
              <w:rFonts w:eastAsiaTheme="minorEastAsia"/>
              <w:noProof/>
              <w:lang w:val="es-ES" w:eastAsia="es-ES"/>
            </w:rPr>
          </w:pPr>
          <w:hyperlink w:anchor="_Toc137474304" w:history="1">
            <w:r w:rsidRPr="0000572E">
              <w:rPr>
                <w:rStyle w:val="Hipervnculo"/>
                <w:noProof/>
              </w:rPr>
              <w:t>1.2.1.</w:t>
            </w:r>
            <w:r>
              <w:rPr>
                <w:rFonts w:eastAsiaTheme="minorEastAsia"/>
                <w:noProof/>
                <w:lang w:val="es-ES" w:eastAsia="es-ES"/>
              </w:rPr>
              <w:tab/>
            </w:r>
            <w:r w:rsidRPr="0000572E">
              <w:rPr>
                <w:rStyle w:val="Hipervnculo"/>
                <w:noProof/>
              </w:rPr>
              <w:t>Work Package 1</w:t>
            </w:r>
            <w:r>
              <w:rPr>
                <w:noProof/>
                <w:webHidden/>
              </w:rPr>
              <w:tab/>
            </w:r>
            <w:r>
              <w:rPr>
                <w:noProof/>
                <w:webHidden/>
              </w:rPr>
              <w:fldChar w:fldCharType="begin"/>
            </w:r>
            <w:r>
              <w:rPr>
                <w:noProof/>
                <w:webHidden/>
              </w:rPr>
              <w:instrText xml:space="preserve"> PAGEREF _Toc137474304 \h </w:instrText>
            </w:r>
            <w:r>
              <w:rPr>
                <w:noProof/>
                <w:webHidden/>
              </w:rPr>
            </w:r>
            <w:r>
              <w:rPr>
                <w:noProof/>
                <w:webHidden/>
              </w:rPr>
              <w:fldChar w:fldCharType="separate"/>
            </w:r>
            <w:r w:rsidR="000C1F2B">
              <w:rPr>
                <w:noProof/>
                <w:webHidden/>
              </w:rPr>
              <w:t>9</w:t>
            </w:r>
            <w:r>
              <w:rPr>
                <w:noProof/>
                <w:webHidden/>
              </w:rPr>
              <w:fldChar w:fldCharType="end"/>
            </w:r>
          </w:hyperlink>
        </w:p>
        <w:p w14:paraId="760AB4B5" w14:textId="48D387CC" w:rsidR="00BD45BA" w:rsidRDefault="00BD45BA">
          <w:pPr>
            <w:pStyle w:val="TDC4"/>
            <w:tabs>
              <w:tab w:val="left" w:pos="1760"/>
              <w:tab w:val="right" w:leader="dot" w:pos="9060"/>
            </w:tabs>
            <w:rPr>
              <w:rFonts w:eastAsiaTheme="minorEastAsia"/>
              <w:noProof/>
              <w:lang w:val="es-ES" w:eastAsia="es-ES"/>
            </w:rPr>
          </w:pPr>
          <w:hyperlink w:anchor="_Toc137474305" w:history="1">
            <w:r w:rsidRPr="0000572E">
              <w:rPr>
                <w:rStyle w:val="Hipervnculo"/>
                <w:noProof/>
              </w:rPr>
              <w:t>1.2.1.1.</w:t>
            </w:r>
            <w:r>
              <w:rPr>
                <w:rFonts w:eastAsiaTheme="minorEastAsia"/>
                <w:noProof/>
                <w:lang w:val="es-ES" w:eastAsia="es-ES"/>
              </w:rPr>
              <w:tab/>
            </w:r>
            <w:r w:rsidRPr="0000572E">
              <w:rPr>
                <w:rStyle w:val="Hipervnculo"/>
                <w:noProof/>
              </w:rPr>
              <w:t>Task 1.1 - innovative devices from fission cross section to Fission products decay</w:t>
            </w:r>
            <w:r>
              <w:rPr>
                <w:noProof/>
                <w:webHidden/>
              </w:rPr>
              <w:tab/>
            </w:r>
            <w:r>
              <w:rPr>
                <w:noProof/>
                <w:webHidden/>
              </w:rPr>
              <w:fldChar w:fldCharType="begin"/>
            </w:r>
            <w:r>
              <w:rPr>
                <w:noProof/>
                <w:webHidden/>
              </w:rPr>
              <w:instrText xml:space="preserve"> PAGEREF _Toc137474305 \h </w:instrText>
            </w:r>
            <w:r>
              <w:rPr>
                <w:noProof/>
                <w:webHidden/>
              </w:rPr>
            </w:r>
            <w:r>
              <w:rPr>
                <w:noProof/>
                <w:webHidden/>
              </w:rPr>
              <w:fldChar w:fldCharType="separate"/>
            </w:r>
            <w:r w:rsidR="000C1F2B">
              <w:rPr>
                <w:noProof/>
                <w:webHidden/>
              </w:rPr>
              <w:t>9</w:t>
            </w:r>
            <w:r>
              <w:rPr>
                <w:noProof/>
                <w:webHidden/>
              </w:rPr>
              <w:fldChar w:fldCharType="end"/>
            </w:r>
          </w:hyperlink>
        </w:p>
        <w:p w14:paraId="13C36A42" w14:textId="007618FA" w:rsidR="00BD45BA" w:rsidRDefault="00BD45BA">
          <w:pPr>
            <w:pStyle w:val="TDC4"/>
            <w:tabs>
              <w:tab w:val="left" w:pos="1760"/>
              <w:tab w:val="right" w:leader="dot" w:pos="9060"/>
            </w:tabs>
            <w:rPr>
              <w:rFonts w:eastAsiaTheme="minorEastAsia"/>
              <w:noProof/>
              <w:lang w:val="es-ES" w:eastAsia="es-ES"/>
            </w:rPr>
          </w:pPr>
          <w:hyperlink w:anchor="_Toc137474306" w:history="1">
            <w:r w:rsidRPr="0000572E">
              <w:rPr>
                <w:rStyle w:val="Hipervnculo"/>
                <w:noProof/>
              </w:rPr>
              <w:t>1.2.1.2.</w:t>
            </w:r>
            <w:r>
              <w:rPr>
                <w:rFonts w:eastAsiaTheme="minorEastAsia"/>
                <w:noProof/>
                <w:lang w:val="es-ES" w:eastAsia="es-ES"/>
              </w:rPr>
              <w:tab/>
            </w:r>
            <w:r w:rsidRPr="0000572E">
              <w:rPr>
                <w:rStyle w:val="Hipervnculo"/>
                <w:noProof/>
              </w:rPr>
              <w:t>Task 1.2 - innovative devices for neutron emission studies</w:t>
            </w:r>
            <w:r>
              <w:rPr>
                <w:noProof/>
                <w:webHidden/>
              </w:rPr>
              <w:tab/>
            </w:r>
            <w:r>
              <w:rPr>
                <w:noProof/>
                <w:webHidden/>
              </w:rPr>
              <w:fldChar w:fldCharType="begin"/>
            </w:r>
            <w:r>
              <w:rPr>
                <w:noProof/>
                <w:webHidden/>
              </w:rPr>
              <w:instrText xml:space="preserve"> PAGEREF _Toc137474306 \h </w:instrText>
            </w:r>
            <w:r>
              <w:rPr>
                <w:noProof/>
                <w:webHidden/>
              </w:rPr>
            </w:r>
            <w:r>
              <w:rPr>
                <w:noProof/>
                <w:webHidden/>
              </w:rPr>
              <w:fldChar w:fldCharType="separate"/>
            </w:r>
            <w:r w:rsidR="000C1F2B">
              <w:rPr>
                <w:noProof/>
                <w:webHidden/>
              </w:rPr>
              <w:t>13</w:t>
            </w:r>
            <w:r>
              <w:rPr>
                <w:noProof/>
                <w:webHidden/>
              </w:rPr>
              <w:fldChar w:fldCharType="end"/>
            </w:r>
          </w:hyperlink>
        </w:p>
        <w:p w14:paraId="4AD02C09" w14:textId="60AE29EC" w:rsidR="00BD45BA" w:rsidRDefault="00BD45BA">
          <w:pPr>
            <w:pStyle w:val="TDC4"/>
            <w:tabs>
              <w:tab w:val="left" w:pos="1760"/>
              <w:tab w:val="right" w:leader="dot" w:pos="9060"/>
            </w:tabs>
            <w:rPr>
              <w:rFonts w:eastAsiaTheme="minorEastAsia"/>
              <w:noProof/>
              <w:lang w:val="es-ES" w:eastAsia="es-ES"/>
            </w:rPr>
          </w:pPr>
          <w:hyperlink w:anchor="_Toc137474307" w:history="1">
            <w:r w:rsidRPr="0000572E">
              <w:rPr>
                <w:rStyle w:val="Hipervnculo"/>
                <w:noProof/>
              </w:rPr>
              <w:t>1.2.1.3.</w:t>
            </w:r>
            <w:r>
              <w:rPr>
                <w:rFonts w:eastAsiaTheme="minorEastAsia"/>
                <w:noProof/>
                <w:lang w:val="es-ES" w:eastAsia="es-ES"/>
              </w:rPr>
              <w:tab/>
            </w:r>
            <w:r w:rsidRPr="0000572E">
              <w:rPr>
                <w:rStyle w:val="Hipervnculo"/>
                <w:noProof/>
              </w:rPr>
              <w:t>Task 1.3 - innovative devices for capture cross-section measurement on actinides</w:t>
            </w:r>
            <w:r>
              <w:rPr>
                <w:noProof/>
                <w:webHidden/>
              </w:rPr>
              <w:tab/>
            </w:r>
            <w:r>
              <w:rPr>
                <w:noProof/>
                <w:webHidden/>
              </w:rPr>
              <w:fldChar w:fldCharType="begin"/>
            </w:r>
            <w:r>
              <w:rPr>
                <w:noProof/>
                <w:webHidden/>
              </w:rPr>
              <w:instrText xml:space="preserve"> PAGEREF _Toc137474307 \h </w:instrText>
            </w:r>
            <w:r>
              <w:rPr>
                <w:noProof/>
                <w:webHidden/>
              </w:rPr>
            </w:r>
            <w:r>
              <w:rPr>
                <w:noProof/>
                <w:webHidden/>
              </w:rPr>
              <w:fldChar w:fldCharType="separate"/>
            </w:r>
            <w:r w:rsidR="000C1F2B">
              <w:rPr>
                <w:noProof/>
                <w:webHidden/>
              </w:rPr>
              <w:t>17</w:t>
            </w:r>
            <w:r>
              <w:rPr>
                <w:noProof/>
                <w:webHidden/>
              </w:rPr>
              <w:fldChar w:fldCharType="end"/>
            </w:r>
          </w:hyperlink>
        </w:p>
        <w:p w14:paraId="2F3628BE" w14:textId="3A384987" w:rsidR="00BD45BA" w:rsidRDefault="00BD45BA">
          <w:pPr>
            <w:pStyle w:val="TDC4"/>
            <w:tabs>
              <w:tab w:val="left" w:pos="1760"/>
              <w:tab w:val="right" w:leader="dot" w:pos="9060"/>
            </w:tabs>
            <w:rPr>
              <w:rFonts w:eastAsiaTheme="minorEastAsia"/>
              <w:noProof/>
              <w:lang w:val="es-ES" w:eastAsia="es-ES"/>
            </w:rPr>
          </w:pPr>
          <w:hyperlink w:anchor="_Toc137474308" w:history="1">
            <w:r w:rsidRPr="0000572E">
              <w:rPr>
                <w:rStyle w:val="Hipervnculo"/>
                <w:noProof/>
              </w:rPr>
              <w:t>1.2.1.4.</w:t>
            </w:r>
            <w:r>
              <w:rPr>
                <w:rFonts w:eastAsiaTheme="minorEastAsia"/>
                <w:noProof/>
                <w:lang w:val="es-ES" w:eastAsia="es-ES"/>
              </w:rPr>
              <w:tab/>
            </w:r>
            <w:r w:rsidRPr="0000572E">
              <w:rPr>
                <w:rStyle w:val="Hipervnculo"/>
                <w:noProof/>
              </w:rPr>
              <w:t>Task 1.4 - detectors for non-energy applications</w:t>
            </w:r>
            <w:r>
              <w:rPr>
                <w:noProof/>
                <w:webHidden/>
              </w:rPr>
              <w:tab/>
            </w:r>
            <w:r>
              <w:rPr>
                <w:noProof/>
                <w:webHidden/>
              </w:rPr>
              <w:fldChar w:fldCharType="begin"/>
            </w:r>
            <w:r>
              <w:rPr>
                <w:noProof/>
                <w:webHidden/>
              </w:rPr>
              <w:instrText xml:space="preserve"> PAGEREF _Toc137474308 \h </w:instrText>
            </w:r>
            <w:r>
              <w:rPr>
                <w:noProof/>
                <w:webHidden/>
              </w:rPr>
            </w:r>
            <w:r>
              <w:rPr>
                <w:noProof/>
                <w:webHidden/>
              </w:rPr>
              <w:fldChar w:fldCharType="separate"/>
            </w:r>
            <w:r w:rsidR="000C1F2B">
              <w:rPr>
                <w:noProof/>
                <w:webHidden/>
              </w:rPr>
              <w:t>18</w:t>
            </w:r>
            <w:r>
              <w:rPr>
                <w:noProof/>
                <w:webHidden/>
              </w:rPr>
              <w:fldChar w:fldCharType="end"/>
            </w:r>
          </w:hyperlink>
        </w:p>
        <w:p w14:paraId="4BC5C1D6" w14:textId="1ADF5DAA" w:rsidR="00BD45BA" w:rsidRDefault="00BD45BA">
          <w:pPr>
            <w:pStyle w:val="TDC3"/>
            <w:rPr>
              <w:rFonts w:eastAsiaTheme="minorEastAsia"/>
              <w:noProof/>
              <w:lang w:val="es-ES" w:eastAsia="es-ES"/>
            </w:rPr>
          </w:pPr>
          <w:hyperlink w:anchor="_Toc137474309" w:history="1">
            <w:r w:rsidRPr="0000572E">
              <w:rPr>
                <w:rStyle w:val="Hipervnculo"/>
                <w:noProof/>
              </w:rPr>
              <w:t>1.2.2.</w:t>
            </w:r>
            <w:r>
              <w:rPr>
                <w:rFonts w:eastAsiaTheme="minorEastAsia"/>
                <w:noProof/>
                <w:lang w:val="es-ES" w:eastAsia="es-ES"/>
              </w:rPr>
              <w:tab/>
            </w:r>
            <w:r w:rsidRPr="0000572E">
              <w:rPr>
                <w:rStyle w:val="Hipervnculo"/>
                <w:noProof/>
              </w:rPr>
              <w:t>Work package 2</w:t>
            </w:r>
            <w:r>
              <w:rPr>
                <w:noProof/>
                <w:webHidden/>
              </w:rPr>
              <w:tab/>
            </w:r>
            <w:r>
              <w:rPr>
                <w:noProof/>
                <w:webHidden/>
              </w:rPr>
              <w:fldChar w:fldCharType="begin"/>
            </w:r>
            <w:r>
              <w:rPr>
                <w:noProof/>
                <w:webHidden/>
              </w:rPr>
              <w:instrText xml:space="preserve"> PAGEREF _Toc137474309 \h </w:instrText>
            </w:r>
            <w:r>
              <w:rPr>
                <w:noProof/>
                <w:webHidden/>
              </w:rPr>
            </w:r>
            <w:r>
              <w:rPr>
                <w:noProof/>
                <w:webHidden/>
              </w:rPr>
              <w:fldChar w:fldCharType="separate"/>
            </w:r>
            <w:r w:rsidR="000C1F2B">
              <w:rPr>
                <w:noProof/>
                <w:webHidden/>
              </w:rPr>
              <w:t>20</w:t>
            </w:r>
            <w:r>
              <w:rPr>
                <w:noProof/>
                <w:webHidden/>
              </w:rPr>
              <w:fldChar w:fldCharType="end"/>
            </w:r>
          </w:hyperlink>
        </w:p>
        <w:p w14:paraId="7CAA0D26" w14:textId="0721082C" w:rsidR="00BD45BA" w:rsidRDefault="00BD45BA">
          <w:pPr>
            <w:pStyle w:val="TDC4"/>
            <w:tabs>
              <w:tab w:val="left" w:pos="1760"/>
              <w:tab w:val="right" w:leader="dot" w:pos="9060"/>
            </w:tabs>
            <w:rPr>
              <w:rFonts w:eastAsiaTheme="minorEastAsia"/>
              <w:noProof/>
              <w:lang w:val="es-ES" w:eastAsia="es-ES"/>
            </w:rPr>
          </w:pPr>
          <w:hyperlink w:anchor="_Toc137474310" w:history="1">
            <w:r w:rsidRPr="0000572E">
              <w:rPr>
                <w:rStyle w:val="Hipervnculo"/>
                <w:noProof/>
              </w:rPr>
              <w:t>1.2.2.1.</w:t>
            </w:r>
            <w:r>
              <w:rPr>
                <w:rFonts w:eastAsiaTheme="minorEastAsia"/>
                <w:noProof/>
                <w:lang w:val="es-ES" w:eastAsia="es-ES"/>
              </w:rPr>
              <w:tab/>
            </w:r>
            <w:r w:rsidRPr="0000572E">
              <w:rPr>
                <w:rStyle w:val="Hipervnculo"/>
                <w:noProof/>
              </w:rPr>
              <w:t>Task 2.1 Neutron induced fission and charged particle production cross sections</w:t>
            </w:r>
            <w:r>
              <w:rPr>
                <w:noProof/>
                <w:webHidden/>
              </w:rPr>
              <w:tab/>
            </w:r>
            <w:r>
              <w:rPr>
                <w:noProof/>
                <w:webHidden/>
              </w:rPr>
              <w:fldChar w:fldCharType="begin"/>
            </w:r>
            <w:r>
              <w:rPr>
                <w:noProof/>
                <w:webHidden/>
              </w:rPr>
              <w:instrText xml:space="preserve"> PAGEREF _Toc137474310 \h </w:instrText>
            </w:r>
            <w:r>
              <w:rPr>
                <w:noProof/>
                <w:webHidden/>
              </w:rPr>
            </w:r>
            <w:r>
              <w:rPr>
                <w:noProof/>
                <w:webHidden/>
              </w:rPr>
              <w:fldChar w:fldCharType="separate"/>
            </w:r>
            <w:r w:rsidR="000C1F2B">
              <w:rPr>
                <w:noProof/>
                <w:webHidden/>
              </w:rPr>
              <w:t>20</w:t>
            </w:r>
            <w:r>
              <w:rPr>
                <w:noProof/>
                <w:webHidden/>
              </w:rPr>
              <w:fldChar w:fldCharType="end"/>
            </w:r>
          </w:hyperlink>
        </w:p>
        <w:p w14:paraId="22C765EA" w14:textId="3FB5C316" w:rsidR="00BD45BA" w:rsidRDefault="00BD45BA">
          <w:pPr>
            <w:pStyle w:val="TDC4"/>
            <w:tabs>
              <w:tab w:val="left" w:pos="1760"/>
              <w:tab w:val="right" w:leader="dot" w:pos="9060"/>
            </w:tabs>
            <w:rPr>
              <w:rFonts w:eastAsiaTheme="minorEastAsia"/>
              <w:noProof/>
              <w:lang w:val="es-ES" w:eastAsia="es-ES"/>
            </w:rPr>
          </w:pPr>
          <w:hyperlink w:anchor="_Toc137474311" w:history="1">
            <w:r w:rsidRPr="0000572E">
              <w:rPr>
                <w:rStyle w:val="Hipervnculo"/>
                <w:noProof/>
              </w:rPr>
              <w:t>1.2.2.2.</w:t>
            </w:r>
            <w:r>
              <w:rPr>
                <w:rFonts w:eastAsiaTheme="minorEastAsia"/>
                <w:noProof/>
                <w:lang w:val="es-ES" w:eastAsia="es-ES"/>
              </w:rPr>
              <w:tab/>
            </w:r>
            <w:r w:rsidRPr="0000572E">
              <w:rPr>
                <w:rStyle w:val="Hipervnculo"/>
                <w:noProof/>
              </w:rPr>
              <w:t>Task 2.2 Neutron capture cross sections</w:t>
            </w:r>
            <w:r>
              <w:rPr>
                <w:noProof/>
                <w:webHidden/>
              </w:rPr>
              <w:tab/>
            </w:r>
            <w:r>
              <w:rPr>
                <w:noProof/>
                <w:webHidden/>
              </w:rPr>
              <w:fldChar w:fldCharType="begin"/>
            </w:r>
            <w:r>
              <w:rPr>
                <w:noProof/>
                <w:webHidden/>
              </w:rPr>
              <w:instrText xml:space="preserve"> PAGEREF _Toc137474311 \h </w:instrText>
            </w:r>
            <w:r>
              <w:rPr>
                <w:noProof/>
                <w:webHidden/>
              </w:rPr>
            </w:r>
            <w:r>
              <w:rPr>
                <w:noProof/>
                <w:webHidden/>
              </w:rPr>
              <w:fldChar w:fldCharType="separate"/>
            </w:r>
            <w:r w:rsidR="000C1F2B">
              <w:rPr>
                <w:noProof/>
                <w:webHidden/>
              </w:rPr>
              <w:t>34</w:t>
            </w:r>
            <w:r>
              <w:rPr>
                <w:noProof/>
                <w:webHidden/>
              </w:rPr>
              <w:fldChar w:fldCharType="end"/>
            </w:r>
          </w:hyperlink>
        </w:p>
        <w:p w14:paraId="569D8644" w14:textId="0874B1B8" w:rsidR="00BD45BA" w:rsidRDefault="00BD45BA">
          <w:pPr>
            <w:pStyle w:val="TDC4"/>
            <w:tabs>
              <w:tab w:val="left" w:pos="1760"/>
              <w:tab w:val="right" w:leader="dot" w:pos="9060"/>
            </w:tabs>
            <w:rPr>
              <w:rFonts w:eastAsiaTheme="minorEastAsia"/>
              <w:noProof/>
              <w:lang w:val="es-ES" w:eastAsia="es-ES"/>
            </w:rPr>
          </w:pPr>
          <w:hyperlink w:anchor="_Toc137474312" w:history="1">
            <w:r w:rsidRPr="0000572E">
              <w:rPr>
                <w:rStyle w:val="Hipervnculo"/>
                <w:noProof/>
              </w:rPr>
              <w:t>1.2.2.3.</w:t>
            </w:r>
            <w:r>
              <w:rPr>
                <w:rFonts w:eastAsiaTheme="minorEastAsia"/>
                <w:noProof/>
                <w:lang w:val="es-ES" w:eastAsia="es-ES"/>
              </w:rPr>
              <w:tab/>
            </w:r>
            <w:r w:rsidRPr="0000572E">
              <w:rPr>
                <w:rStyle w:val="Hipervnculo"/>
                <w:noProof/>
              </w:rPr>
              <w:t>Task 2.3 Neutron elastic and inelastic scattering and neutron multiplication cross sections</w:t>
            </w:r>
            <w:r>
              <w:rPr>
                <w:noProof/>
                <w:webHidden/>
              </w:rPr>
              <w:tab/>
            </w:r>
            <w:r>
              <w:rPr>
                <w:noProof/>
                <w:webHidden/>
              </w:rPr>
              <w:fldChar w:fldCharType="begin"/>
            </w:r>
            <w:r>
              <w:rPr>
                <w:noProof/>
                <w:webHidden/>
              </w:rPr>
              <w:instrText xml:space="preserve"> PAGEREF _Toc137474312 \h </w:instrText>
            </w:r>
            <w:r>
              <w:rPr>
                <w:noProof/>
                <w:webHidden/>
              </w:rPr>
            </w:r>
            <w:r>
              <w:rPr>
                <w:noProof/>
                <w:webHidden/>
              </w:rPr>
              <w:fldChar w:fldCharType="separate"/>
            </w:r>
            <w:r w:rsidR="000C1F2B">
              <w:rPr>
                <w:noProof/>
                <w:webHidden/>
              </w:rPr>
              <w:t>39</w:t>
            </w:r>
            <w:r>
              <w:rPr>
                <w:noProof/>
                <w:webHidden/>
              </w:rPr>
              <w:fldChar w:fldCharType="end"/>
            </w:r>
          </w:hyperlink>
        </w:p>
        <w:p w14:paraId="7434CABF" w14:textId="4D7B962D" w:rsidR="00BD45BA" w:rsidRDefault="00BD45BA">
          <w:pPr>
            <w:pStyle w:val="TDC4"/>
            <w:tabs>
              <w:tab w:val="left" w:pos="1760"/>
              <w:tab w:val="right" w:leader="dot" w:pos="9060"/>
            </w:tabs>
            <w:rPr>
              <w:rFonts w:eastAsiaTheme="minorEastAsia"/>
              <w:noProof/>
              <w:lang w:val="es-ES" w:eastAsia="es-ES"/>
            </w:rPr>
          </w:pPr>
          <w:hyperlink w:anchor="_Toc137474313" w:history="1">
            <w:r w:rsidRPr="0000572E">
              <w:rPr>
                <w:rStyle w:val="Hipervnculo"/>
                <w:noProof/>
              </w:rPr>
              <w:t>1.2.2.4.</w:t>
            </w:r>
            <w:r>
              <w:rPr>
                <w:rFonts w:eastAsiaTheme="minorEastAsia"/>
                <w:noProof/>
                <w:lang w:val="es-ES" w:eastAsia="es-ES"/>
              </w:rPr>
              <w:tab/>
            </w:r>
            <w:r w:rsidRPr="0000572E">
              <w:rPr>
                <w:rStyle w:val="Hipervnculo"/>
                <w:noProof/>
              </w:rPr>
              <w:t>Task 2.4: Decay data measurements</w:t>
            </w:r>
            <w:r>
              <w:rPr>
                <w:noProof/>
                <w:webHidden/>
              </w:rPr>
              <w:tab/>
            </w:r>
            <w:r>
              <w:rPr>
                <w:noProof/>
                <w:webHidden/>
              </w:rPr>
              <w:fldChar w:fldCharType="begin"/>
            </w:r>
            <w:r>
              <w:rPr>
                <w:noProof/>
                <w:webHidden/>
              </w:rPr>
              <w:instrText xml:space="preserve"> PAGEREF _Toc137474313 \h </w:instrText>
            </w:r>
            <w:r>
              <w:rPr>
                <w:noProof/>
                <w:webHidden/>
              </w:rPr>
            </w:r>
            <w:r>
              <w:rPr>
                <w:noProof/>
                <w:webHidden/>
              </w:rPr>
              <w:fldChar w:fldCharType="separate"/>
            </w:r>
            <w:r w:rsidR="000C1F2B">
              <w:rPr>
                <w:noProof/>
                <w:webHidden/>
              </w:rPr>
              <w:t>42</w:t>
            </w:r>
            <w:r>
              <w:rPr>
                <w:noProof/>
                <w:webHidden/>
              </w:rPr>
              <w:fldChar w:fldCharType="end"/>
            </w:r>
          </w:hyperlink>
        </w:p>
        <w:p w14:paraId="2852FEBE" w14:textId="564CCF56" w:rsidR="00BD45BA" w:rsidRDefault="00BD45BA">
          <w:pPr>
            <w:pStyle w:val="TDC4"/>
            <w:tabs>
              <w:tab w:val="left" w:pos="1760"/>
              <w:tab w:val="right" w:leader="dot" w:pos="9060"/>
            </w:tabs>
            <w:rPr>
              <w:rFonts w:eastAsiaTheme="minorEastAsia"/>
              <w:noProof/>
              <w:lang w:val="es-ES" w:eastAsia="es-ES"/>
            </w:rPr>
          </w:pPr>
          <w:hyperlink w:anchor="_Toc137474314" w:history="1">
            <w:r w:rsidRPr="0000572E">
              <w:rPr>
                <w:rStyle w:val="Hipervnculo"/>
                <w:noProof/>
              </w:rPr>
              <w:t>1.2.2.5.</w:t>
            </w:r>
            <w:r>
              <w:rPr>
                <w:rFonts w:eastAsiaTheme="minorEastAsia"/>
                <w:noProof/>
                <w:lang w:val="es-ES" w:eastAsia="es-ES"/>
              </w:rPr>
              <w:tab/>
            </w:r>
            <w:r w:rsidRPr="0000572E">
              <w:rPr>
                <w:rStyle w:val="Hipervnculo"/>
                <w:noProof/>
              </w:rPr>
              <w:t>Task 2.5: Fission yields measurements</w:t>
            </w:r>
            <w:r>
              <w:rPr>
                <w:noProof/>
                <w:webHidden/>
              </w:rPr>
              <w:tab/>
            </w:r>
            <w:r>
              <w:rPr>
                <w:noProof/>
                <w:webHidden/>
              </w:rPr>
              <w:fldChar w:fldCharType="begin"/>
            </w:r>
            <w:r>
              <w:rPr>
                <w:noProof/>
                <w:webHidden/>
              </w:rPr>
              <w:instrText xml:space="preserve"> PAGEREF _Toc137474314 \h </w:instrText>
            </w:r>
            <w:r>
              <w:rPr>
                <w:noProof/>
                <w:webHidden/>
              </w:rPr>
            </w:r>
            <w:r>
              <w:rPr>
                <w:noProof/>
                <w:webHidden/>
              </w:rPr>
              <w:fldChar w:fldCharType="separate"/>
            </w:r>
            <w:r w:rsidR="000C1F2B">
              <w:rPr>
                <w:noProof/>
                <w:webHidden/>
              </w:rPr>
              <w:t>50</w:t>
            </w:r>
            <w:r>
              <w:rPr>
                <w:noProof/>
                <w:webHidden/>
              </w:rPr>
              <w:fldChar w:fldCharType="end"/>
            </w:r>
          </w:hyperlink>
        </w:p>
        <w:p w14:paraId="13039485" w14:textId="2C79B43C" w:rsidR="00BD45BA" w:rsidRDefault="00BD45BA">
          <w:pPr>
            <w:pStyle w:val="TDC4"/>
            <w:tabs>
              <w:tab w:val="left" w:pos="1760"/>
              <w:tab w:val="right" w:leader="dot" w:pos="9060"/>
            </w:tabs>
            <w:rPr>
              <w:rFonts w:eastAsiaTheme="minorEastAsia"/>
              <w:noProof/>
              <w:lang w:val="es-ES" w:eastAsia="es-ES"/>
            </w:rPr>
          </w:pPr>
          <w:hyperlink w:anchor="_Toc137474315" w:history="1">
            <w:r w:rsidRPr="0000572E">
              <w:rPr>
                <w:rStyle w:val="Hipervnculo"/>
                <w:noProof/>
              </w:rPr>
              <w:t>1.2.2.6.</w:t>
            </w:r>
            <w:r>
              <w:rPr>
                <w:rFonts w:eastAsiaTheme="minorEastAsia"/>
                <w:noProof/>
                <w:lang w:val="es-ES" w:eastAsia="es-ES"/>
              </w:rPr>
              <w:tab/>
            </w:r>
            <w:r w:rsidRPr="0000572E">
              <w:rPr>
                <w:rStyle w:val="Hipervnculo"/>
                <w:noProof/>
              </w:rPr>
              <w:t>Task 2.6: New measurements for non-energy applications</w:t>
            </w:r>
            <w:r>
              <w:rPr>
                <w:noProof/>
                <w:webHidden/>
              </w:rPr>
              <w:tab/>
            </w:r>
            <w:r>
              <w:rPr>
                <w:noProof/>
                <w:webHidden/>
              </w:rPr>
              <w:fldChar w:fldCharType="begin"/>
            </w:r>
            <w:r>
              <w:rPr>
                <w:noProof/>
                <w:webHidden/>
              </w:rPr>
              <w:instrText xml:space="preserve"> PAGEREF _Toc137474315 \h </w:instrText>
            </w:r>
            <w:r>
              <w:rPr>
                <w:noProof/>
                <w:webHidden/>
              </w:rPr>
            </w:r>
            <w:r>
              <w:rPr>
                <w:noProof/>
                <w:webHidden/>
              </w:rPr>
              <w:fldChar w:fldCharType="separate"/>
            </w:r>
            <w:r w:rsidR="000C1F2B">
              <w:rPr>
                <w:noProof/>
                <w:webHidden/>
              </w:rPr>
              <w:t>55</w:t>
            </w:r>
            <w:r>
              <w:rPr>
                <w:noProof/>
                <w:webHidden/>
              </w:rPr>
              <w:fldChar w:fldCharType="end"/>
            </w:r>
          </w:hyperlink>
        </w:p>
        <w:p w14:paraId="0B656F76" w14:textId="3FE3FFBC" w:rsidR="00BD45BA" w:rsidRDefault="00BD45BA">
          <w:pPr>
            <w:pStyle w:val="TDC3"/>
            <w:rPr>
              <w:rFonts w:eastAsiaTheme="minorEastAsia"/>
              <w:noProof/>
              <w:lang w:val="es-ES" w:eastAsia="es-ES"/>
            </w:rPr>
          </w:pPr>
          <w:hyperlink w:anchor="_Toc137474316" w:history="1">
            <w:r w:rsidRPr="0000572E">
              <w:rPr>
                <w:rStyle w:val="Hipervnculo"/>
                <w:noProof/>
              </w:rPr>
              <w:t>1.2.3.</w:t>
            </w:r>
            <w:r>
              <w:rPr>
                <w:rFonts w:eastAsiaTheme="minorEastAsia"/>
                <w:noProof/>
                <w:lang w:val="es-ES" w:eastAsia="es-ES"/>
              </w:rPr>
              <w:tab/>
            </w:r>
            <w:r w:rsidRPr="0000572E">
              <w:rPr>
                <w:rStyle w:val="Hipervnculo"/>
                <w:noProof/>
              </w:rPr>
              <w:t>Work package 3</w:t>
            </w:r>
            <w:r>
              <w:rPr>
                <w:noProof/>
                <w:webHidden/>
              </w:rPr>
              <w:tab/>
            </w:r>
            <w:r>
              <w:rPr>
                <w:noProof/>
                <w:webHidden/>
              </w:rPr>
              <w:fldChar w:fldCharType="begin"/>
            </w:r>
            <w:r>
              <w:rPr>
                <w:noProof/>
                <w:webHidden/>
              </w:rPr>
              <w:instrText xml:space="preserve"> PAGEREF _Toc137474316 \h </w:instrText>
            </w:r>
            <w:r>
              <w:rPr>
                <w:noProof/>
                <w:webHidden/>
              </w:rPr>
            </w:r>
            <w:r>
              <w:rPr>
                <w:noProof/>
                <w:webHidden/>
              </w:rPr>
              <w:fldChar w:fldCharType="separate"/>
            </w:r>
            <w:r w:rsidR="000C1F2B">
              <w:rPr>
                <w:noProof/>
                <w:webHidden/>
              </w:rPr>
              <w:t>61</w:t>
            </w:r>
            <w:r>
              <w:rPr>
                <w:noProof/>
                <w:webHidden/>
              </w:rPr>
              <w:fldChar w:fldCharType="end"/>
            </w:r>
          </w:hyperlink>
        </w:p>
        <w:p w14:paraId="4D71BDBC" w14:textId="4D0F81CD" w:rsidR="00BD45BA" w:rsidRDefault="00BD45BA">
          <w:pPr>
            <w:pStyle w:val="TDC4"/>
            <w:tabs>
              <w:tab w:val="left" w:pos="1760"/>
              <w:tab w:val="right" w:leader="dot" w:pos="9060"/>
            </w:tabs>
            <w:rPr>
              <w:rFonts w:eastAsiaTheme="minorEastAsia"/>
              <w:noProof/>
              <w:lang w:val="es-ES" w:eastAsia="es-ES"/>
            </w:rPr>
          </w:pPr>
          <w:hyperlink w:anchor="_Toc137474317" w:history="1">
            <w:r w:rsidRPr="0000572E">
              <w:rPr>
                <w:rStyle w:val="Hipervnculo"/>
                <w:noProof/>
              </w:rPr>
              <w:t>1.2.3.1.</w:t>
            </w:r>
            <w:r>
              <w:rPr>
                <w:rFonts w:eastAsiaTheme="minorEastAsia"/>
                <w:noProof/>
                <w:lang w:val="es-ES" w:eastAsia="es-ES"/>
              </w:rPr>
              <w:tab/>
            </w:r>
            <w:r w:rsidRPr="0000572E">
              <w:rPr>
                <w:rStyle w:val="Hipervnculo"/>
                <w:noProof/>
              </w:rPr>
              <w:t>Task 3.1: Intensification of the “producer – user – interaction”</w:t>
            </w:r>
            <w:r>
              <w:rPr>
                <w:noProof/>
                <w:webHidden/>
              </w:rPr>
              <w:tab/>
            </w:r>
            <w:r>
              <w:rPr>
                <w:noProof/>
                <w:webHidden/>
              </w:rPr>
              <w:fldChar w:fldCharType="begin"/>
            </w:r>
            <w:r>
              <w:rPr>
                <w:noProof/>
                <w:webHidden/>
              </w:rPr>
              <w:instrText xml:space="preserve"> PAGEREF _Toc137474317 \h </w:instrText>
            </w:r>
            <w:r>
              <w:rPr>
                <w:noProof/>
                <w:webHidden/>
              </w:rPr>
            </w:r>
            <w:r>
              <w:rPr>
                <w:noProof/>
                <w:webHidden/>
              </w:rPr>
              <w:fldChar w:fldCharType="separate"/>
            </w:r>
            <w:r w:rsidR="000C1F2B">
              <w:rPr>
                <w:noProof/>
                <w:webHidden/>
              </w:rPr>
              <w:t>61</w:t>
            </w:r>
            <w:r>
              <w:rPr>
                <w:noProof/>
                <w:webHidden/>
              </w:rPr>
              <w:fldChar w:fldCharType="end"/>
            </w:r>
          </w:hyperlink>
        </w:p>
        <w:p w14:paraId="1F88B429" w14:textId="25BCCDD2" w:rsidR="00BD45BA" w:rsidRDefault="00BD45BA">
          <w:pPr>
            <w:pStyle w:val="TDC4"/>
            <w:tabs>
              <w:tab w:val="left" w:pos="1760"/>
              <w:tab w:val="right" w:leader="dot" w:pos="9060"/>
            </w:tabs>
            <w:rPr>
              <w:rFonts w:eastAsiaTheme="minorEastAsia"/>
              <w:noProof/>
              <w:lang w:val="es-ES" w:eastAsia="es-ES"/>
            </w:rPr>
          </w:pPr>
          <w:hyperlink w:anchor="_Toc137474318" w:history="1">
            <w:r w:rsidRPr="0000572E">
              <w:rPr>
                <w:rStyle w:val="Hipervnculo"/>
                <w:noProof/>
              </w:rPr>
              <w:t>1.2.3.2.</w:t>
            </w:r>
            <w:r>
              <w:rPr>
                <w:rFonts w:eastAsiaTheme="minorEastAsia"/>
                <w:noProof/>
                <w:lang w:val="es-ES" w:eastAsia="es-ES"/>
              </w:rPr>
              <w:tab/>
            </w:r>
            <w:r w:rsidRPr="0000572E">
              <w:rPr>
                <w:rStyle w:val="Hipervnculo"/>
                <w:noProof/>
              </w:rPr>
              <w:t>Task 3.2: Fostering the network of target makers</w:t>
            </w:r>
            <w:r>
              <w:rPr>
                <w:noProof/>
                <w:webHidden/>
              </w:rPr>
              <w:tab/>
            </w:r>
            <w:r>
              <w:rPr>
                <w:noProof/>
                <w:webHidden/>
              </w:rPr>
              <w:fldChar w:fldCharType="begin"/>
            </w:r>
            <w:r>
              <w:rPr>
                <w:noProof/>
                <w:webHidden/>
              </w:rPr>
              <w:instrText xml:space="preserve"> PAGEREF _Toc137474318 \h </w:instrText>
            </w:r>
            <w:r>
              <w:rPr>
                <w:noProof/>
                <w:webHidden/>
              </w:rPr>
            </w:r>
            <w:r>
              <w:rPr>
                <w:noProof/>
                <w:webHidden/>
              </w:rPr>
              <w:fldChar w:fldCharType="separate"/>
            </w:r>
            <w:r w:rsidR="000C1F2B">
              <w:rPr>
                <w:noProof/>
                <w:webHidden/>
              </w:rPr>
              <w:t>62</w:t>
            </w:r>
            <w:r>
              <w:rPr>
                <w:noProof/>
                <w:webHidden/>
              </w:rPr>
              <w:fldChar w:fldCharType="end"/>
            </w:r>
          </w:hyperlink>
        </w:p>
        <w:p w14:paraId="5A743AB8" w14:textId="02BD2765" w:rsidR="00BD45BA" w:rsidRDefault="00BD45BA">
          <w:pPr>
            <w:pStyle w:val="TDC4"/>
            <w:tabs>
              <w:tab w:val="left" w:pos="1760"/>
              <w:tab w:val="right" w:leader="dot" w:pos="9060"/>
            </w:tabs>
            <w:rPr>
              <w:rFonts w:eastAsiaTheme="minorEastAsia"/>
              <w:noProof/>
              <w:lang w:val="es-ES" w:eastAsia="es-ES"/>
            </w:rPr>
          </w:pPr>
          <w:hyperlink w:anchor="_Toc137474319" w:history="1">
            <w:r w:rsidRPr="0000572E">
              <w:rPr>
                <w:rStyle w:val="Hipervnculo"/>
                <w:noProof/>
              </w:rPr>
              <w:t>1.2.3.3.</w:t>
            </w:r>
            <w:r>
              <w:rPr>
                <w:rFonts w:eastAsiaTheme="minorEastAsia"/>
                <w:noProof/>
                <w:lang w:val="es-ES" w:eastAsia="es-ES"/>
              </w:rPr>
              <w:tab/>
            </w:r>
            <w:r w:rsidRPr="0000572E">
              <w:rPr>
                <w:rStyle w:val="Hipervnculo"/>
                <w:noProof/>
              </w:rPr>
              <w:t>Task 3.3: Target production</w:t>
            </w:r>
            <w:r>
              <w:rPr>
                <w:noProof/>
                <w:webHidden/>
              </w:rPr>
              <w:tab/>
            </w:r>
            <w:r>
              <w:rPr>
                <w:noProof/>
                <w:webHidden/>
              </w:rPr>
              <w:fldChar w:fldCharType="begin"/>
            </w:r>
            <w:r>
              <w:rPr>
                <w:noProof/>
                <w:webHidden/>
              </w:rPr>
              <w:instrText xml:space="preserve"> PAGEREF _Toc137474319 \h </w:instrText>
            </w:r>
            <w:r>
              <w:rPr>
                <w:noProof/>
                <w:webHidden/>
              </w:rPr>
            </w:r>
            <w:r>
              <w:rPr>
                <w:noProof/>
                <w:webHidden/>
              </w:rPr>
              <w:fldChar w:fldCharType="separate"/>
            </w:r>
            <w:r w:rsidR="000C1F2B">
              <w:rPr>
                <w:noProof/>
                <w:webHidden/>
              </w:rPr>
              <w:t>62</w:t>
            </w:r>
            <w:r>
              <w:rPr>
                <w:noProof/>
                <w:webHidden/>
              </w:rPr>
              <w:fldChar w:fldCharType="end"/>
            </w:r>
          </w:hyperlink>
        </w:p>
        <w:p w14:paraId="37FD9D08" w14:textId="785D01A9" w:rsidR="00BD45BA" w:rsidRDefault="00BD45BA">
          <w:pPr>
            <w:pStyle w:val="TDC4"/>
            <w:tabs>
              <w:tab w:val="left" w:pos="1760"/>
              <w:tab w:val="right" w:leader="dot" w:pos="9060"/>
            </w:tabs>
            <w:rPr>
              <w:rFonts w:eastAsiaTheme="minorEastAsia"/>
              <w:noProof/>
              <w:lang w:val="es-ES" w:eastAsia="es-ES"/>
            </w:rPr>
          </w:pPr>
          <w:hyperlink w:anchor="_Toc137474320" w:history="1">
            <w:r w:rsidRPr="0000572E">
              <w:rPr>
                <w:rStyle w:val="Hipervnculo"/>
                <w:noProof/>
              </w:rPr>
              <w:t>1.2.3.4.</w:t>
            </w:r>
            <w:r>
              <w:rPr>
                <w:rFonts w:eastAsiaTheme="minorEastAsia"/>
                <w:noProof/>
                <w:lang w:val="es-ES" w:eastAsia="es-ES"/>
              </w:rPr>
              <w:tab/>
            </w:r>
            <w:r w:rsidRPr="0000572E">
              <w:rPr>
                <w:rStyle w:val="Hipervnculo"/>
                <w:noProof/>
              </w:rPr>
              <w:t>Task 3.4: Development of an isotope separator</w:t>
            </w:r>
            <w:r>
              <w:rPr>
                <w:noProof/>
                <w:webHidden/>
              </w:rPr>
              <w:tab/>
            </w:r>
            <w:r>
              <w:rPr>
                <w:noProof/>
                <w:webHidden/>
              </w:rPr>
              <w:fldChar w:fldCharType="begin"/>
            </w:r>
            <w:r>
              <w:rPr>
                <w:noProof/>
                <w:webHidden/>
              </w:rPr>
              <w:instrText xml:space="preserve"> PAGEREF _Toc137474320 \h </w:instrText>
            </w:r>
            <w:r>
              <w:rPr>
                <w:noProof/>
                <w:webHidden/>
              </w:rPr>
            </w:r>
            <w:r>
              <w:rPr>
                <w:noProof/>
                <w:webHidden/>
              </w:rPr>
              <w:fldChar w:fldCharType="separate"/>
            </w:r>
            <w:r w:rsidR="000C1F2B">
              <w:rPr>
                <w:noProof/>
                <w:webHidden/>
              </w:rPr>
              <w:t>63</w:t>
            </w:r>
            <w:r>
              <w:rPr>
                <w:noProof/>
                <w:webHidden/>
              </w:rPr>
              <w:fldChar w:fldCharType="end"/>
            </w:r>
          </w:hyperlink>
        </w:p>
        <w:p w14:paraId="177DFCDF" w14:textId="0E227D94" w:rsidR="00BD45BA" w:rsidRDefault="00BD45BA">
          <w:pPr>
            <w:pStyle w:val="TDC3"/>
            <w:rPr>
              <w:rFonts w:eastAsiaTheme="minorEastAsia"/>
              <w:noProof/>
              <w:lang w:val="es-ES" w:eastAsia="es-ES"/>
            </w:rPr>
          </w:pPr>
          <w:hyperlink w:anchor="_Toc137474321" w:history="1">
            <w:r w:rsidRPr="0000572E">
              <w:rPr>
                <w:rStyle w:val="Hipervnculo"/>
                <w:noProof/>
              </w:rPr>
              <w:t>1.2.4.</w:t>
            </w:r>
            <w:r>
              <w:rPr>
                <w:rFonts w:eastAsiaTheme="minorEastAsia"/>
                <w:noProof/>
                <w:lang w:val="es-ES" w:eastAsia="es-ES"/>
              </w:rPr>
              <w:tab/>
            </w:r>
            <w:r w:rsidRPr="0000572E">
              <w:rPr>
                <w:rStyle w:val="Hipervnculo"/>
                <w:noProof/>
              </w:rPr>
              <w:t>Work package 4</w:t>
            </w:r>
            <w:r>
              <w:rPr>
                <w:noProof/>
                <w:webHidden/>
              </w:rPr>
              <w:tab/>
            </w:r>
            <w:r>
              <w:rPr>
                <w:noProof/>
                <w:webHidden/>
              </w:rPr>
              <w:fldChar w:fldCharType="begin"/>
            </w:r>
            <w:r>
              <w:rPr>
                <w:noProof/>
                <w:webHidden/>
              </w:rPr>
              <w:instrText xml:space="preserve"> PAGEREF _Toc137474321 \h </w:instrText>
            </w:r>
            <w:r>
              <w:rPr>
                <w:noProof/>
                <w:webHidden/>
              </w:rPr>
            </w:r>
            <w:r>
              <w:rPr>
                <w:noProof/>
                <w:webHidden/>
              </w:rPr>
              <w:fldChar w:fldCharType="separate"/>
            </w:r>
            <w:r w:rsidR="000C1F2B">
              <w:rPr>
                <w:noProof/>
                <w:webHidden/>
              </w:rPr>
              <w:t>64</w:t>
            </w:r>
            <w:r>
              <w:rPr>
                <w:noProof/>
                <w:webHidden/>
              </w:rPr>
              <w:fldChar w:fldCharType="end"/>
            </w:r>
          </w:hyperlink>
        </w:p>
        <w:p w14:paraId="575ABCFE" w14:textId="74CD31FB" w:rsidR="00BD45BA" w:rsidRDefault="00BD45BA">
          <w:pPr>
            <w:pStyle w:val="TDC4"/>
            <w:tabs>
              <w:tab w:val="left" w:pos="1760"/>
              <w:tab w:val="right" w:leader="dot" w:pos="9060"/>
            </w:tabs>
            <w:rPr>
              <w:rFonts w:eastAsiaTheme="minorEastAsia"/>
              <w:noProof/>
              <w:lang w:val="es-ES" w:eastAsia="es-ES"/>
            </w:rPr>
          </w:pPr>
          <w:hyperlink w:anchor="_Toc137474322" w:history="1">
            <w:r w:rsidRPr="0000572E">
              <w:rPr>
                <w:rStyle w:val="Hipervnculo"/>
                <w:noProof/>
              </w:rPr>
              <w:t>1.2.4.1.</w:t>
            </w:r>
            <w:r>
              <w:rPr>
                <w:rFonts w:eastAsiaTheme="minorEastAsia"/>
                <w:noProof/>
                <w:lang w:val="es-ES" w:eastAsia="es-ES"/>
              </w:rPr>
              <w:tab/>
            </w:r>
            <w:r w:rsidRPr="0000572E">
              <w:rPr>
                <w:rStyle w:val="Hipervnculo"/>
                <w:noProof/>
              </w:rPr>
              <w:t>Task 4.1: Nuclear reaction code developments and evaluations</w:t>
            </w:r>
            <w:r>
              <w:rPr>
                <w:noProof/>
                <w:webHidden/>
              </w:rPr>
              <w:tab/>
            </w:r>
            <w:r>
              <w:rPr>
                <w:noProof/>
                <w:webHidden/>
              </w:rPr>
              <w:fldChar w:fldCharType="begin"/>
            </w:r>
            <w:r>
              <w:rPr>
                <w:noProof/>
                <w:webHidden/>
              </w:rPr>
              <w:instrText xml:space="preserve"> PAGEREF _Toc137474322 \h </w:instrText>
            </w:r>
            <w:r>
              <w:rPr>
                <w:noProof/>
                <w:webHidden/>
              </w:rPr>
            </w:r>
            <w:r>
              <w:rPr>
                <w:noProof/>
                <w:webHidden/>
              </w:rPr>
              <w:fldChar w:fldCharType="separate"/>
            </w:r>
            <w:r w:rsidR="000C1F2B">
              <w:rPr>
                <w:noProof/>
                <w:webHidden/>
              </w:rPr>
              <w:t>64</w:t>
            </w:r>
            <w:r>
              <w:rPr>
                <w:noProof/>
                <w:webHidden/>
              </w:rPr>
              <w:fldChar w:fldCharType="end"/>
            </w:r>
          </w:hyperlink>
        </w:p>
        <w:p w14:paraId="4F114F23" w14:textId="3DC52FCA" w:rsidR="00BD45BA" w:rsidRDefault="00BD45BA">
          <w:pPr>
            <w:pStyle w:val="TDC4"/>
            <w:tabs>
              <w:tab w:val="left" w:pos="1760"/>
              <w:tab w:val="right" w:leader="dot" w:pos="9060"/>
            </w:tabs>
            <w:rPr>
              <w:rFonts w:eastAsiaTheme="minorEastAsia"/>
              <w:noProof/>
              <w:lang w:val="es-ES" w:eastAsia="es-ES"/>
            </w:rPr>
          </w:pPr>
          <w:hyperlink w:anchor="_Toc137474323" w:history="1">
            <w:r w:rsidRPr="0000572E">
              <w:rPr>
                <w:rStyle w:val="Hipervnculo"/>
                <w:noProof/>
              </w:rPr>
              <w:t>1.2.4.2.</w:t>
            </w:r>
            <w:r>
              <w:rPr>
                <w:rFonts w:eastAsiaTheme="minorEastAsia"/>
                <w:noProof/>
                <w:lang w:val="es-ES" w:eastAsia="es-ES"/>
              </w:rPr>
              <w:tab/>
            </w:r>
            <w:r w:rsidRPr="0000572E">
              <w:rPr>
                <w:rStyle w:val="Hipervnculo"/>
                <w:noProof/>
              </w:rPr>
              <w:t>Task 4.2: Fission yields and nuclear structure and decay data evaluations</w:t>
            </w:r>
            <w:r>
              <w:rPr>
                <w:noProof/>
                <w:webHidden/>
              </w:rPr>
              <w:tab/>
            </w:r>
            <w:r>
              <w:rPr>
                <w:noProof/>
                <w:webHidden/>
              </w:rPr>
              <w:fldChar w:fldCharType="begin"/>
            </w:r>
            <w:r>
              <w:rPr>
                <w:noProof/>
                <w:webHidden/>
              </w:rPr>
              <w:instrText xml:space="preserve"> PAGEREF _Toc137474323 \h </w:instrText>
            </w:r>
            <w:r>
              <w:rPr>
                <w:noProof/>
                <w:webHidden/>
              </w:rPr>
            </w:r>
            <w:r>
              <w:rPr>
                <w:noProof/>
                <w:webHidden/>
              </w:rPr>
              <w:fldChar w:fldCharType="separate"/>
            </w:r>
            <w:r w:rsidR="000C1F2B">
              <w:rPr>
                <w:noProof/>
                <w:webHidden/>
              </w:rPr>
              <w:t>66</w:t>
            </w:r>
            <w:r>
              <w:rPr>
                <w:noProof/>
                <w:webHidden/>
              </w:rPr>
              <w:fldChar w:fldCharType="end"/>
            </w:r>
          </w:hyperlink>
        </w:p>
        <w:p w14:paraId="6615DD03" w14:textId="03071B98" w:rsidR="00BD45BA" w:rsidRDefault="00BD45BA">
          <w:pPr>
            <w:pStyle w:val="TDC4"/>
            <w:tabs>
              <w:tab w:val="left" w:pos="1760"/>
              <w:tab w:val="right" w:leader="dot" w:pos="9060"/>
            </w:tabs>
            <w:rPr>
              <w:rFonts w:eastAsiaTheme="minorEastAsia"/>
              <w:noProof/>
              <w:lang w:val="es-ES" w:eastAsia="es-ES"/>
            </w:rPr>
          </w:pPr>
          <w:hyperlink w:anchor="_Toc137474324" w:history="1">
            <w:r w:rsidRPr="0000572E">
              <w:rPr>
                <w:rStyle w:val="Hipervnculo"/>
                <w:noProof/>
              </w:rPr>
              <w:t>1.2.4.3.</w:t>
            </w:r>
            <w:r>
              <w:rPr>
                <w:rFonts w:eastAsiaTheme="minorEastAsia"/>
                <w:noProof/>
                <w:lang w:val="es-ES" w:eastAsia="es-ES"/>
              </w:rPr>
              <w:tab/>
            </w:r>
            <w:r w:rsidRPr="0000572E">
              <w:rPr>
                <w:rStyle w:val="Hipervnculo"/>
                <w:noProof/>
              </w:rPr>
              <w:t>Task 4.3: Processing and sensitivity</w:t>
            </w:r>
            <w:r>
              <w:rPr>
                <w:noProof/>
                <w:webHidden/>
              </w:rPr>
              <w:tab/>
            </w:r>
            <w:r>
              <w:rPr>
                <w:noProof/>
                <w:webHidden/>
              </w:rPr>
              <w:fldChar w:fldCharType="begin"/>
            </w:r>
            <w:r>
              <w:rPr>
                <w:noProof/>
                <w:webHidden/>
              </w:rPr>
              <w:instrText xml:space="preserve"> PAGEREF _Toc137474324 \h </w:instrText>
            </w:r>
            <w:r>
              <w:rPr>
                <w:noProof/>
                <w:webHidden/>
              </w:rPr>
            </w:r>
            <w:r>
              <w:rPr>
                <w:noProof/>
                <w:webHidden/>
              </w:rPr>
              <w:fldChar w:fldCharType="separate"/>
            </w:r>
            <w:r w:rsidR="000C1F2B">
              <w:rPr>
                <w:noProof/>
                <w:webHidden/>
              </w:rPr>
              <w:t>68</w:t>
            </w:r>
            <w:r>
              <w:rPr>
                <w:noProof/>
                <w:webHidden/>
              </w:rPr>
              <w:fldChar w:fldCharType="end"/>
            </w:r>
          </w:hyperlink>
        </w:p>
        <w:p w14:paraId="6FCC9A1F" w14:textId="7D655D75" w:rsidR="00BD45BA" w:rsidRDefault="00BD45BA">
          <w:pPr>
            <w:pStyle w:val="TDC4"/>
            <w:tabs>
              <w:tab w:val="left" w:pos="1760"/>
              <w:tab w:val="right" w:leader="dot" w:pos="9060"/>
            </w:tabs>
            <w:rPr>
              <w:rFonts w:eastAsiaTheme="minorEastAsia"/>
              <w:noProof/>
              <w:lang w:val="es-ES" w:eastAsia="es-ES"/>
            </w:rPr>
          </w:pPr>
          <w:hyperlink w:anchor="_Toc137474325" w:history="1">
            <w:r w:rsidRPr="0000572E">
              <w:rPr>
                <w:rStyle w:val="Hipervnculo"/>
                <w:noProof/>
              </w:rPr>
              <w:t>1.2.4.4.</w:t>
            </w:r>
            <w:r>
              <w:rPr>
                <w:rFonts w:eastAsiaTheme="minorEastAsia"/>
                <w:noProof/>
                <w:lang w:val="es-ES" w:eastAsia="es-ES"/>
              </w:rPr>
              <w:tab/>
            </w:r>
            <w:r w:rsidRPr="0000572E">
              <w:rPr>
                <w:rStyle w:val="Hipervnculo"/>
                <w:noProof/>
              </w:rPr>
              <w:t>Task 4.4: Applications</w:t>
            </w:r>
            <w:r>
              <w:rPr>
                <w:noProof/>
                <w:webHidden/>
              </w:rPr>
              <w:tab/>
            </w:r>
            <w:r>
              <w:rPr>
                <w:noProof/>
                <w:webHidden/>
              </w:rPr>
              <w:fldChar w:fldCharType="begin"/>
            </w:r>
            <w:r>
              <w:rPr>
                <w:noProof/>
                <w:webHidden/>
              </w:rPr>
              <w:instrText xml:space="preserve"> PAGEREF _Toc137474325 \h </w:instrText>
            </w:r>
            <w:r>
              <w:rPr>
                <w:noProof/>
                <w:webHidden/>
              </w:rPr>
            </w:r>
            <w:r>
              <w:rPr>
                <w:noProof/>
                <w:webHidden/>
              </w:rPr>
              <w:fldChar w:fldCharType="separate"/>
            </w:r>
            <w:r w:rsidR="000C1F2B">
              <w:rPr>
                <w:noProof/>
                <w:webHidden/>
              </w:rPr>
              <w:t>70</w:t>
            </w:r>
            <w:r>
              <w:rPr>
                <w:noProof/>
                <w:webHidden/>
              </w:rPr>
              <w:fldChar w:fldCharType="end"/>
            </w:r>
          </w:hyperlink>
        </w:p>
        <w:p w14:paraId="174195E5" w14:textId="2C54EB91" w:rsidR="00BD45BA" w:rsidRDefault="00BD45BA">
          <w:pPr>
            <w:pStyle w:val="TDC4"/>
            <w:tabs>
              <w:tab w:val="left" w:pos="1760"/>
              <w:tab w:val="right" w:leader="dot" w:pos="9060"/>
            </w:tabs>
            <w:rPr>
              <w:rFonts w:eastAsiaTheme="minorEastAsia"/>
              <w:noProof/>
              <w:lang w:val="es-ES" w:eastAsia="es-ES"/>
            </w:rPr>
          </w:pPr>
          <w:hyperlink w:anchor="_Toc137474326" w:history="1">
            <w:r w:rsidRPr="0000572E">
              <w:rPr>
                <w:rStyle w:val="Hipervnculo"/>
                <w:noProof/>
              </w:rPr>
              <w:t>1.2.4.5.</w:t>
            </w:r>
            <w:r>
              <w:rPr>
                <w:rFonts w:eastAsiaTheme="minorEastAsia"/>
                <w:noProof/>
                <w:lang w:val="es-ES" w:eastAsia="es-ES"/>
              </w:rPr>
              <w:tab/>
            </w:r>
            <w:r w:rsidRPr="0000572E">
              <w:rPr>
                <w:rStyle w:val="Hipervnculo"/>
                <w:noProof/>
              </w:rPr>
              <w:t>Task 4.5: High-energy model uncertainties</w:t>
            </w:r>
            <w:r>
              <w:rPr>
                <w:noProof/>
                <w:webHidden/>
              </w:rPr>
              <w:tab/>
            </w:r>
            <w:r>
              <w:rPr>
                <w:noProof/>
                <w:webHidden/>
              </w:rPr>
              <w:fldChar w:fldCharType="begin"/>
            </w:r>
            <w:r>
              <w:rPr>
                <w:noProof/>
                <w:webHidden/>
              </w:rPr>
              <w:instrText xml:space="preserve"> PAGEREF _Toc137474326 \h </w:instrText>
            </w:r>
            <w:r>
              <w:rPr>
                <w:noProof/>
                <w:webHidden/>
              </w:rPr>
            </w:r>
            <w:r>
              <w:rPr>
                <w:noProof/>
                <w:webHidden/>
              </w:rPr>
              <w:fldChar w:fldCharType="separate"/>
            </w:r>
            <w:r w:rsidR="000C1F2B">
              <w:rPr>
                <w:noProof/>
                <w:webHidden/>
              </w:rPr>
              <w:t>71</w:t>
            </w:r>
            <w:r>
              <w:rPr>
                <w:noProof/>
                <w:webHidden/>
              </w:rPr>
              <w:fldChar w:fldCharType="end"/>
            </w:r>
          </w:hyperlink>
        </w:p>
        <w:p w14:paraId="4A2024C5" w14:textId="6B4D1DB9" w:rsidR="00BD45BA" w:rsidRDefault="00BD45BA">
          <w:pPr>
            <w:pStyle w:val="TDC3"/>
            <w:rPr>
              <w:rFonts w:eastAsiaTheme="minorEastAsia"/>
              <w:noProof/>
              <w:lang w:val="es-ES" w:eastAsia="es-ES"/>
            </w:rPr>
          </w:pPr>
          <w:hyperlink w:anchor="_Toc137474327" w:history="1">
            <w:r w:rsidRPr="0000572E">
              <w:rPr>
                <w:rStyle w:val="Hipervnculo"/>
                <w:noProof/>
              </w:rPr>
              <w:t>1.2.5.</w:t>
            </w:r>
            <w:r>
              <w:rPr>
                <w:rFonts w:eastAsiaTheme="minorEastAsia"/>
                <w:noProof/>
                <w:lang w:val="es-ES" w:eastAsia="es-ES"/>
              </w:rPr>
              <w:tab/>
            </w:r>
            <w:r w:rsidRPr="0000572E">
              <w:rPr>
                <w:rStyle w:val="Hipervnculo"/>
                <w:noProof/>
              </w:rPr>
              <w:t>Work package 5</w:t>
            </w:r>
            <w:r>
              <w:rPr>
                <w:noProof/>
                <w:webHidden/>
              </w:rPr>
              <w:tab/>
            </w:r>
            <w:r>
              <w:rPr>
                <w:noProof/>
                <w:webHidden/>
              </w:rPr>
              <w:fldChar w:fldCharType="begin"/>
            </w:r>
            <w:r>
              <w:rPr>
                <w:noProof/>
                <w:webHidden/>
              </w:rPr>
              <w:instrText xml:space="preserve"> PAGEREF _Toc137474327 \h </w:instrText>
            </w:r>
            <w:r>
              <w:rPr>
                <w:noProof/>
                <w:webHidden/>
              </w:rPr>
            </w:r>
            <w:r>
              <w:rPr>
                <w:noProof/>
                <w:webHidden/>
              </w:rPr>
              <w:fldChar w:fldCharType="separate"/>
            </w:r>
            <w:r w:rsidR="000C1F2B">
              <w:rPr>
                <w:noProof/>
                <w:webHidden/>
              </w:rPr>
              <w:t>74</w:t>
            </w:r>
            <w:r>
              <w:rPr>
                <w:noProof/>
                <w:webHidden/>
              </w:rPr>
              <w:fldChar w:fldCharType="end"/>
            </w:r>
          </w:hyperlink>
        </w:p>
        <w:p w14:paraId="4E2F6458" w14:textId="507B9F8E" w:rsidR="00BD45BA" w:rsidRDefault="00BD45BA">
          <w:pPr>
            <w:pStyle w:val="TDC4"/>
            <w:tabs>
              <w:tab w:val="left" w:pos="1760"/>
              <w:tab w:val="right" w:leader="dot" w:pos="9060"/>
            </w:tabs>
            <w:rPr>
              <w:rFonts w:eastAsiaTheme="minorEastAsia"/>
              <w:noProof/>
              <w:lang w:val="es-ES" w:eastAsia="es-ES"/>
            </w:rPr>
          </w:pPr>
          <w:hyperlink w:anchor="_Toc137474328" w:history="1">
            <w:r w:rsidRPr="0000572E">
              <w:rPr>
                <w:rStyle w:val="Hipervnculo"/>
                <w:noProof/>
              </w:rPr>
              <w:t>1.2.5.1.</w:t>
            </w:r>
            <w:r>
              <w:rPr>
                <w:rFonts w:eastAsiaTheme="minorEastAsia"/>
                <w:noProof/>
                <w:lang w:val="es-ES" w:eastAsia="es-ES"/>
              </w:rPr>
              <w:tab/>
            </w:r>
            <w:r w:rsidRPr="0000572E">
              <w:rPr>
                <w:rStyle w:val="Hipervnculo"/>
                <w:noProof/>
              </w:rPr>
              <w:t>Task 5.1: Impact studies, sensitivity analyses, and assessment of needs for various applications</w:t>
            </w:r>
            <w:r>
              <w:rPr>
                <w:noProof/>
                <w:webHidden/>
              </w:rPr>
              <w:tab/>
            </w:r>
            <w:r>
              <w:rPr>
                <w:noProof/>
                <w:webHidden/>
              </w:rPr>
              <w:fldChar w:fldCharType="begin"/>
            </w:r>
            <w:r>
              <w:rPr>
                <w:noProof/>
                <w:webHidden/>
              </w:rPr>
              <w:instrText xml:space="preserve"> PAGEREF _Toc137474328 \h </w:instrText>
            </w:r>
            <w:r>
              <w:rPr>
                <w:noProof/>
                <w:webHidden/>
              </w:rPr>
            </w:r>
            <w:r>
              <w:rPr>
                <w:noProof/>
                <w:webHidden/>
              </w:rPr>
              <w:fldChar w:fldCharType="separate"/>
            </w:r>
            <w:r w:rsidR="000C1F2B">
              <w:rPr>
                <w:noProof/>
                <w:webHidden/>
              </w:rPr>
              <w:t>74</w:t>
            </w:r>
            <w:r>
              <w:rPr>
                <w:noProof/>
                <w:webHidden/>
              </w:rPr>
              <w:fldChar w:fldCharType="end"/>
            </w:r>
          </w:hyperlink>
        </w:p>
        <w:p w14:paraId="0B296873" w14:textId="1F828843" w:rsidR="00BD45BA" w:rsidRDefault="00BD45BA">
          <w:pPr>
            <w:pStyle w:val="TDC4"/>
            <w:tabs>
              <w:tab w:val="left" w:pos="1760"/>
              <w:tab w:val="right" w:leader="dot" w:pos="9060"/>
            </w:tabs>
            <w:rPr>
              <w:rFonts w:eastAsiaTheme="minorEastAsia"/>
              <w:noProof/>
              <w:lang w:val="es-ES" w:eastAsia="es-ES"/>
            </w:rPr>
          </w:pPr>
          <w:hyperlink w:anchor="_Toc137474329" w:history="1">
            <w:r w:rsidRPr="0000572E">
              <w:rPr>
                <w:rStyle w:val="Hipervnculo"/>
                <w:noProof/>
              </w:rPr>
              <w:t>1.2.5.2.</w:t>
            </w:r>
            <w:r>
              <w:rPr>
                <w:rFonts w:eastAsiaTheme="minorEastAsia"/>
                <w:noProof/>
                <w:lang w:val="es-ES" w:eastAsia="es-ES"/>
              </w:rPr>
              <w:tab/>
            </w:r>
            <w:r w:rsidRPr="0000572E">
              <w:rPr>
                <w:rStyle w:val="Hipervnculo"/>
                <w:noProof/>
              </w:rPr>
              <w:t>Task 5.2 Validation studies (using existing experiments)</w:t>
            </w:r>
            <w:r>
              <w:rPr>
                <w:noProof/>
                <w:webHidden/>
              </w:rPr>
              <w:tab/>
            </w:r>
            <w:r>
              <w:rPr>
                <w:noProof/>
                <w:webHidden/>
              </w:rPr>
              <w:fldChar w:fldCharType="begin"/>
            </w:r>
            <w:r>
              <w:rPr>
                <w:noProof/>
                <w:webHidden/>
              </w:rPr>
              <w:instrText xml:space="preserve"> PAGEREF _Toc137474329 \h </w:instrText>
            </w:r>
            <w:r>
              <w:rPr>
                <w:noProof/>
                <w:webHidden/>
              </w:rPr>
            </w:r>
            <w:r>
              <w:rPr>
                <w:noProof/>
                <w:webHidden/>
              </w:rPr>
              <w:fldChar w:fldCharType="separate"/>
            </w:r>
            <w:r w:rsidR="000C1F2B">
              <w:rPr>
                <w:noProof/>
                <w:webHidden/>
              </w:rPr>
              <w:t>77</w:t>
            </w:r>
            <w:r>
              <w:rPr>
                <w:noProof/>
                <w:webHidden/>
              </w:rPr>
              <w:fldChar w:fldCharType="end"/>
            </w:r>
          </w:hyperlink>
        </w:p>
        <w:p w14:paraId="4E98CD82" w14:textId="6783E789" w:rsidR="00BD45BA" w:rsidRDefault="00BD45BA">
          <w:pPr>
            <w:pStyle w:val="TDC4"/>
            <w:tabs>
              <w:tab w:val="left" w:pos="1760"/>
              <w:tab w:val="right" w:leader="dot" w:pos="9060"/>
            </w:tabs>
            <w:rPr>
              <w:rFonts w:eastAsiaTheme="minorEastAsia"/>
              <w:noProof/>
              <w:lang w:val="es-ES" w:eastAsia="es-ES"/>
            </w:rPr>
          </w:pPr>
          <w:hyperlink w:anchor="_Toc137474330" w:history="1">
            <w:r w:rsidRPr="0000572E">
              <w:rPr>
                <w:rStyle w:val="Hipervnculo"/>
                <w:noProof/>
              </w:rPr>
              <w:t>1.2.5.3.</w:t>
            </w:r>
            <w:r>
              <w:rPr>
                <w:rFonts w:eastAsiaTheme="minorEastAsia"/>
                <w:noProof/>
                <w:lang w:val="es-ES" w:eastAsia="es-ES"/>
              </w:rPr>
              <w:tab/>
            </w:r>
            <w:r w:rsidRPr="0000572E">
              <w:rPr>
                <w:rStyle w:val="Hipervnculo"/>
                <w:noProof/>
              </w:rPr>
              <w:t>Task 5.3: New integral experiments</w:t>
            </w:r>
            <w:r>
              <w:rPr>
                <w:noProof/>
                <w:webHidden/>
              </w:rPr>
              <w:tab/>
            </w:r>
            <w:r>
              <w:rPr>
                <w:noProof/>
                <w:webHidden/>
              </w:rPr>
              <w:fldChar w:fldCharType="begin"/>
            </w:r>
            <w:r>
              <w:rPr>
                <w:noProof/>
                <w:webHidden/>
              </w:rPr>
              <w:instrText xml:space="preserve"> PAGEREF _Toc137474330 \h </w:instrText>
            </w:r>
            <w:r>
              <w:rPr>
                <w:noProof/>
                <w:webHidden/>
              </w:rPr>
            </w:r>
            <w:r>
              <w:rPr>
                <w:noProof/>
                <w:webHidden/>
              </w:rPr>
              <w:fldChar w:fldCharType="separate"/>
            </w:r>
            <w:r w:rsidR="000C1F2B">
              <w:rPr>
                <w:noProof/>
                <w:webHidden/>
              </w:rPr>
              <w:t>82</w:t>
            </w:r>
            <w:r>
              <w:rPr>
                <w:noProof/>
                <w:webHidden/>
              </w:rPr>
              <w:fldChar w:fldCharType="end"/>
            </w:r>
          </w:hyperlink>
        </w:p>
        <w:p w14:paraId="5710C3E0" w14:textId="6C94C508" w:rsidR="00BD45BA" w:rsidRDefault="00BD45BA">
          <w:pPr>
            <w:pStyle w:val="TDC3"/>
            <w:rPr>
              <w:rFonts w:eastAsiaTheme="minorEastAsia"/>
              <w:noProof/>
              <w:lang w:val="es-ES" w:eastAsia="es-ES"/>
            </w:rPr>
          </w:pPr>
          <w:hyperlink w:anchor="_Toc137474331" w:history="1">
            <w:r w:rsidRPr="0000572E">
              <w:rPr>
                <w:rStyle w:val="Hipervnculo"/>
                <w:noProof/>
              </w:rPr>
              <w:t>1.2.6.</w:t>
            </w:r>
            <w:r>
              <w:rPr>
                <w:rFonts w:eastAsiaTheme="minorEastAsia"/>
                <w:noProof/>
                <w:lang w:val="es-ES" w:eastAsia="es-ES"/>
              </w:rPr>
              <w:tab/>
            </w:r>
            <w:r w:rsidRPr="0000572E">
              <w:rPr>
                <w:rStyle w:val="Hipervnculo"/>
                <w:noProof/>
              </w:rPr>
              <w:t>Work package 6</w:t>
            </w:r>
            <w:r>
              <w:rPr>
                <w:noProof/>
                <w:webHidden/>
              </w:rPr>
              <w:tab/>
            </w:r>
            <w:r>
              <w:rPr>
                <w:noProof/>
                <w:webHidden/>
              </w:rPr>
              <w:fldChar w:fldCharType="begin"/>
            </w:r>
            <w:r>
              <w:rPr>
                <w:noProof/>
                <w:webHidden/>
              </w:rPr>
              <w:instrText xml:space="preserve"> PAGEREF _Toc137474331 \h </w:instrText>
            </w:r>
            <w:r>
              <w:rPr>
                <w:noProof/>
                <w:webHidden/>
              </w:rPr>
            </w:r>
            <w:r>
              <w:rPr>
                <w:noProof/>
                <w:webHidden/>
              </w:rPr>
              <w:fldChar w:fldCharType="separate"/>
            </w:r>
            <w:r w:rsidR="000C1F2B">
              <w:rPr>
                <w:noProof/>
                <w:webHidden/>
              </w:rPr>
              <w:t>85</w:t>
            </w:r>
            <w:r>
              <w:rPr>
                <w:noProof/>
                <w:webHidden/>
              </w:rPr>
              <w:fldChar w:fldCharType="end"/>
            </w:r>
          </w:hyperlink>
        </w:p>
        <w:p w14:paraId="39374570" w14:textId="17C12953" w:rsidR="00BD45BA" w:rsidRDefault="00BD45BA">
          <w:pPr>
            <w:pStyle w:val="TDC4"/>
            <w:tabs>
              <w:tab w:val="left" w:pos="1760"/>
              <w:tab w:val="right" w:leader="dot" w:pos="9060"/>
            </w:tabs>
            <w:rPr>
              <w:rFonts w:eastAsiaTheme="minorEastAsia"/>
              <w:noProof/>
              <w:lang w:val="es-ES" w:eastAsia="es-ES"/>
            </w:rPr>
          </w:pPr>
          <w:hyperlink w:anchor="_Toc137474332" w:history="1">
            <w:r w:rsidRPr="0000572E">
              <w:rPr>
                <w:rStyle w:val="Hipervnculo"/>
                <w:noProof/>
              </w:rPr>
              <w:t>1.2.6.1.</w:t>
            </w:r>
            <w:r>
              <w:rPr>
                <w:rFonts w:eastAsiaTheme="minorEastAsia"/>
                <w:noProof/>
                <w:lang w:val="es-ES" w:eastAsia="es-ES"/>
              </w:rPr>
              <w:tab/>
            </w:r>
            <w:r w:rsidRPr="0000572E">
              <w:rPr>
                <w:rStyle w:val="Hipervnculo"/>
                <w:noProof/>
              </w:rPr>
              <w:t>Task 6.1: Management: CIEMAT, JRC</w:t>
            </w:r>
            <w:r>
              <w:rPr>
                <w:noProof/>
                <w:webHidden/>
              </w:rPr>
              <w:tab/>
            </w:r>
            <w:r>
              <w:rPr>
                <w:noProof/>
                <w:webHidden/>
              </w:rPr>
              <w:fldChar w:fldCharType="begin"/>
            </w:r>
            <w:r>
              <w:rPr>
                <w:noProof/>
                <w:webHidden/>
              </w:rPr>
              <w:instrText xml:space="preserve"> PAGEREF _Toc137474332 \h </w:instrText>
            </w:r>
            <w:r>
              <w:rPr>
                <w:noProof/>
                <w:webHidden/>
              </w:rPr>
            </w:r>
            <w:r>
              <w:rPr>
                <w:noProof/>
                <w:webHidden/>
              </w:rPr>
              <w:fldChar w:fldCharType="separate"/>
            </w:r>
            <w:r w:rsidR="000C1F2B">
              <w:rPr>
                <w:noProof/>
                <w:webHidden/>
              </w:rPr>
              <w:t>85</w:t>
            </w:r>
            <w:r>
              <w:rPr>
                <w:noProof/>
                <w:webHidden/>
              </w:rPr>
              <w:fldChar w:fldCharType="end"/>
            </w:r>
          </w:hyperlink>
        </w:p>
        <w:p w14:paraId="186FA418" w14:textId="0894AC96" w:rsidR="00BD45BA" w:rsidRDefault="00BD45BA">
          <w:pPr>
            <w:pStyle w:val="TDC4"/>
            <w:tabs>
              <w:tab w:val="left" w:pos="1760"/>
              <w:tab w:val="right" w:leader="dot" w:pos="9060"/>
            </w:tabs>
            <w:rPr>
              <w:rFonts w:eastAsiaTheme="minorEastAsia"/>
              <w:noProof/>
              <w:lang w:val="es-ES" w:eastAsia="es-ES"/>
            </w:rPr>
          </w:pPr>
          <w:hyperlink w:anchor="_Toc137474333" w:history="1">
            <w:r w:rsidRPr="0000572E">
              <w:rPr>
                <w:rStyle w:val="Hipervnculo"/>
                <w:noProof/>
              </w:rPr>
              <w:t>1.2.6.2.</w:t>
            </w:r>
            <w:r>
              <w:rPr>
                <w:rFonts w:eastAsiaTheme="minorEastAsia"/>
                <w:noProof/>
                <w:lang w:val="es-ES" w:eastAsia="es-ES"/>
              </w:rPr>
              <w:tab/>
            </w:r>
            <w:r w:rsidRPr="0000572E">
              <w:rPr>
                <w:rStyle w:val="Hipervnculo"/>
                <w:noProof/>
              </w:rPr>
              <w:t>Task 6.2: Sustainable framework for the coordination of the European nuclear data research: CEA, CIEMAT, CNRS and JRC</w:t>
            </w:r>
            <w:r>
              <w:rPr>
                <w:noProof/>
                <w:webHidden/>
              </w:rPr>
              <w:tab/>
            </w:r>
            <w:r>
              <w:rPr>
                <w:noProof/>
                <w:webHidden/>
              </w:rPr>
              <w:fldChar w:fldCharType="begin"/>
            </w:r>
            <w:r>
              <w:rPr>
                <w:noProof/>
                <w:webHidden/>
              </w:rPr>
              <w:instrText xml:space="preserve"> PAGEREF _Toc137474333 \h </w:instrText>
            </w:r>
            <w:r>
              <w:rPr>
                <w:noProof/>
                <w:webHidden/>
              </w:rPr>
            </w:r>
            <w:r>
              <w:rPr>
                <w:noProof/>
                <w:webHidden/>
              </w:rPr>
              <w:fldChar w:fldCharType="separate"/>
            </w:r>
            <w:r w:rsidR="000C1F2B">
              <w:rPr>
                <w:noProof/>
                <w:webHidden/>
              </w:rPr>
              <w:t>86</w:t>
            </w:r>
            <w:r>
              <w:rPr>
                <w:noProof/>
                <w:webHidden/>
              </w:rPr>
              <w:fldChar w:fldCharType="end"/>
            </w:r>
          </w:hyperlink>
        </w:p>
        <w:p w14:paraId="0DF6EE5C" w14:textId="01B2140A" w:rsidR="00BD45BA" w:rsidRDefault="00BD45BA">
          <w:pPr>
            <w:pStyle w:val="TDC4"/>
            <w:tabs>
              <w:tab w:val="left" w:pos="1760"/>
              <w:tab w:val="right" w:leader="dot" w:pos="9060"/>
            </w:tabs>
            <w:rPr>
              <w:rFonts w:eastAsiaTheme="minorEastAsia"/>
              <w:noProof/>
              <w:lang w:val="es-ES" w:eastAsia="es-ES"/>
            </w:rPr>
          </w:pPr>
          <w:hyperlink w:anchor="_Toc137474334" w:history="1">
            <w:r w:rsidRPr="0000572E">
              <w:rPr>
                <w:rStyle w:val="Hipervnculo"/>
                <w:noProof/>
              </w:rPr>
              <w:t>1.2.6.3.</w:t>
            </w:r>
            <w:r>
              <w:rPr>
                <w:rFonts w:eastAsiaTheme="minorEastAsia"/>
                <w:noProof/>
                <w:lang w:val="es-ES" w:eastAsia="es-ES"/>
              </w:rPr>
              <w:tab/>
            </w:r>
            <w:r w:rsidRPr="0000572E">
              <w:rPr>
                <w:rStyle w:val="Hipervnculo"/>
                <w:noProof/>
              </w:rPr>
              <w:t>Task 6.3: Coordination of Education and training activities: JRC, CIEMAT</w:t>
            </w:r>
            <w:r>
              <w:rPr>
                <w:noProof/>
                <w:webHidden/>
              </w:rPr>
              <w:tab/>
            </w:r>
            <w:r>
              <w:rPr>
                <w:noProof/>
                <w:webHidden/>
              </w:rPr>
              <w:fldChar w:fldCharType="begin"/>
            </w:r>
            <w:r>
              <w:rPr>
                <w:noProof/>
                <w:webHidden/>
              </w:rPr>
              <w:instrText xml:space="preserve"> PAGEREF _Toc137474334 \h </w:instrText>
            </w:r>
            <w:r>
              <w:rPr>
                <w:noProof/>
                <w:webHidden/>
              </w:rPr>
            </w:r>
            <w:r>
              <w:rPr>
                <w:noProof/>
                <w:webHidden/>
              </w:rPr>
              <w:fldChar w:fldCharType="separate"/>
            </w:r>
            <w:r w:rsidR="000C1F2B">
              <w:rPr>
                <w:noProof/>
                <w:webHidden/>
              </w:rPr>
              <w:t>87</w:t>
            </w:r>
            <w:r>
              <w:rPr>
                <w:noProof/>
                <w:webHidden/>
              </w:rPr>
              <w:fldChar w:fldCharType="end"/>
            </w:r>
          </w:hyperlink>
        </w:p>
        <w:p w14:paraId="5522F764" w14:textId="44589F3C" w:rsidR="00BD45BA" w:rsidRDefault="00BD45BA">
          <w:pPr>
            <w:pStyle w:val="TDC4"/>
            <w:tabs>
              <w:tab w:val="left" w:pos="1760"/>
              <w:tab w:val="right" w:leader="dot" w:pos="9060"/>
            </w:tabs>
            <w:rPr>
              <w:rFonts w:eastAsiaTheme="minorEastAsia"/>
              <w:noProof/>
              <w:lang w:val="es-ES" w:eastAsia="es-ES"/>
            </w:rPr>
          </w:pPr>
          <w:hyperlink w:anchor="_Toc137474335" w:history="1">
            <w:r w:rsidRPr="0000572E">
              <w:rPr>
                <w:rStyle w:val="Hipervnculo"/>
                <w:noProof/>
              </w:rPr>
              <w:t>1.2.6.4.</w:t>
            </w:r>
            <w:r>
              <w:rPr>
                <w:rFonts w:eastAsiaTheme="minorEastAsia"/>
                <w:noProof/>
                <w:lang w:val="es-ES" w:eastAsia="es-ES"/>
              </w:rPr>
              <w:tab/>
            </w:r>
            <w:r w:rsidRPr="0000572E">
              <w:rPr>
                <w:rStyle w:val="Hipervnculo"/>
                <w:noProof/>
              </w:rPr>
              <w:t>Task 6.4: Coordination of Dissemination and Communication activities: CIEMAT</w:t>
            </w:r>
            <w:r>
              <w:rPr>
                <w:noProof/>
                <w:webHidden/>
              </w:rPr>
              <w:tab/>
            </w:r>
            <w:r>
              <w:rPr>
                <w:noProof/>
                <w:webHidden/>
              </w:rPr>
              <w:fldChar w:fldCharType="begin"/>
            </w:r>
            <w:r>
              <w:rPr>
                <w:noProof/>
                <w:webHidden/>
              </w:rPr>
              <w:instrText xml:space="preserve"> PAGEREF _Toc137474335 \h </w:instrText>
            </w:r>
            <w:r>
              <w:rPr>
                <w:noProof/>
                <w:webHidden/>
              </w:rPr>
            </w:r>
            <w:r>
              <w:rPr>
                <w:noProof/>
                <w:webHidden/>
              </w:rPr>
              <w:fldChar w:fldCharType="separate"/>
            </w:r>
            <w:r w:rsidR="000C1F2B">
              <w:rPr>
                <w:noProof/>
                <w:webHidden/>
              </w:rPr>
              <w:t>90</w:t>
            </w:r>
            <w:r>
              <w:rPr>
                <w:noProof/>
                <w:webHidden/>
              </w:rPr>
              <w:fldChar w:fldCharType="end"/>
            </w:r>
          </w:hyperlink>
        </w:p>
        <w:p w14:paraId="3979AB78" w14:textId="6771F6D5" w:rsidR="00BD45BA" w:rsidRDefault="00BD45BA">
          <w:pPr>
            <w:pStyle w:val="TDC3"/>
            <w:rPr>
              <w:rFonts w:eastAsiaTheme="minorEastAsia"/>
              <w:noProof/>
              <w:lang w:val="es-ES" w:eastAsia="es-ES"/>
            </w:rPr>
          </w:pPr>
          <w:hyperlink w:anchor="_Toc137474336" w:history="1">
            <w:r w:rsidRPr="0000572E">
              <w:rPr>
                <w:rStyle w:val="Hipervnculo"/>
                <w:noProof/>
              </w:rPr>
              <w:t>1.2.7.</w:t>
            </w:r>
            <w:r>
              <w:rPr>
                <w:rFonts w:eastAsiaTheme="minorEastAsia"/>
                <w:noProof/>
                <w:lang w:val="es-ES" w:eastAsia="es-ES"/>
              </w:rPr>
              <w:tab/>
            </w:r>
            <w:r w:rsidRPr="0000572E">
              <w:rPr>
                <w:rStyle w:val="Hipervnculo"/>
                <w:noProof/>
              </w:rPr>
              <w:t>Contribution to different work-packages</w:t>
            </w:r>
            <w:r>
              <w:rPr>
                <w:noProof/>
                <w:webHidden/>
              </w:rPr>
              <w:tab/>
            </w:r>
            <w:r>
              <w:rPr>
                <w:noProof/>
                <w:webHidden/>
              </w:rPr>
              <w:fldChar w:fldCharType="begin"/>
            </w:r>
            <w:r>
              <w:rPr>
                <w:noProof/>
                <w:webHidden/>
              </w:rPr>
              <w:instrText xml:space="preserve"> PAGEREF _Toc137474336 \h </w:instrText>
            </w:r>
            <w:r>
              <w:rPr>
                <w:noProof/>
                <w:webHidden/>
              </w:rPr>
            </w:r>
            <w:r>
              <w:rPr>
                <w:noProof/>
                <w:webHidden/>
              </w:rPr>
              <w:fldChar w:fldCharType="separate"/>
            </w:r>
            <w:r w:rsidR="000C1F2B">
              <w:rPr>
                <w:noProof/>
                <w:webHidden/>
              </w:rPr>
              <w:t>91</w:t>
            </w:r>
            <w:r>
              <w:rPr>
                <w:noProof/>
                <w:webHidden/>
              </w:rPr>
              <w:fldChar w:fldCharType="end"/>
            </w:r>
          </w:hyperlink>
        </w:p>
        <w:p w14:paraId="0BB3E2E7" w14:textId="0A072F76" w:rsidR="00BD45BA" w:rsidRDefault="00BD45BA">
          <w:pPr>
            <w:pStyle w:val="TDC2"/>
            <w:tabs>
              <w:tab w:val="left" w:pos="1100"/>
              <w:tab w:val="right" w:leader="dot" w:pos="9060"/>
            </w:tabs>
            <w:rPr>
              <w:rFonts w:eastAsiaTheme="minorEastAsia"/>
              <w:noProof/>
              <w:lang w:val="es-ES" w:eastAsia="es-ES"/>
            </w:rPr>
          </w:pPr>
          <w:hyperlink w:anchor="_Toc137474337" w:history="1">
            <w:r w:rsidRPr="0000572E">
              <w:rPr>
                <w:rStyle w:val="Hipervnculo"/>
                <w:noProof/>
              </w:rPr>
              <w:t>1.3.</w:t>
            </w:r>
            <w:r>
              <w:rPr>
                <w:rFonts w:eastAsiaTheme="minorEastAsia"/>
                <w:noProof/>
                <w:lang w:val="es-ES" w:eastAsia="es-ES"/>
              </w:rPr>
              <w:tab/>
            </w:r>
            <w:r w:rsidRPr="0000572E">
              <w:rPr>
                <w:rStyle w:val="Hipervnculo"/>
                <w:noProof/>
              </w:rPr>
              <w:t>Impact</w:t>
            </w:r>
            <w:r>
              <w:rPr>
                <w:noProof/>
                <w:webHidden/>
              </w:rPr>
              <w:tab/>
            </w:r>
            <w:r>
              <w:rPr>
                <w:noProof/>
                <w:webHidden/>
              </w:rPr>
              <w:fldChar w:fldCharType="begin"/>
            </w:r>
            <w:r>
              <w:rPr>
                <w:noProof/>
                <w:webHidden/>
              </w:rPr>
              <w:instrText xml:space="preserve"> PAGEREF _Toc137474337 \h </w:instrText>
            </w:r>
            <w:r>
              <w:rPr>
                <w:noProof/>
                <w:webHidden/>
              </w:rPr>
            </w:r>
            <w:r>
              <w:rPr>
                <w:noProof/>
                <w:webHidden/>
              </w:rPr>
              <w:fldChar w:fldCharType="separate"/>
            </w:r>
            <w:r w:rsidR="000C1F2B">
              <w:rPr>
                <w:noProof/>
                <w:webHidden/>
              </w:rPr>
              <w:t>92</w:t>
            </w:r>
            <w:r>
              <w:rPr>
                <w:noProof/>
                <w:webHidden/>
              </w:rPr>
              <w:fldChar w:fldCharType="end"/>
            </w:r>
          </w:hyperlink>
        </w:p>
        <w:p w14:paraId="0F147643" w14:textId="3531CC36" w:rsidR="00BD45BA" w:rsidRDefault="00BD45BA">
          <w:pPr>
            <w:pStyle w:val="TDC1"/>
            <w:tabs>
              <w:tab w:val="left" w:pos="440"/>
              <w:tab w:val="right" w:leader="dot" w:pos="9060"/>
            </w:tabs>
            <w:rPr>
              <w:rFonts w:eastAsiaTheme="minorEastAsia"/>
              <w:noProof/>
              <w:lang w:val="es-ES" w:eastAsia="es-ES"/>
            </w:rPr>
          </w:pPr>
          <w:hyperlink w:anchor="_Toc137474338" w:history="1">
            <w:r w:rsidRPr="0000572E">
              <w:rPr>
                <w:rStyle w:val="Hipervnculo"/>
                <w:noProof/>
              </w:rPr>
              <w:t>2.</w:t>
            </w:r>
            <w:r>
              <w:rPr>
                <w:rFonts w:eastAsiaTheme="minorEastAsia"/>
                <w:noProof/>
                <w:lang w:val="es-ES" w:eastAsia="es-ES"/>
              </w:rPr>
              <w:tab/>
            </w:r>
            <w:r w:rsidRPr="0000572E">
              <w:rPr>
                <w:rStyle w:val="Hipervnculo"/>
                <w:noProof/>
              </w:rPr>
              <w:t>Update of the plan for exploitation and dissemination of result (if applicable)</w:t>
            </w:r>
            <w:r>
              <w:rPr>
                <w:noProof/>
                <w:webHidden/>
              </w:rPr>
              <w:tab/>
            </w:r>
            <w:r>
              <w:rPr>
                <w:noProof/>
                <w:webHidden/>
              </w:rPr>
              <w:fldChar w:fldCharType="begin"/>
            </w:r>
            <w:r>
              <w:rPr>
                <w:noProof/>
                <w:webHidden/>
              </w:rPr>
              <w:instrText xml:space="preserve"> PAGEREF _Toc137474338 \h </w:instrText>
            </w:r>
            <w:r>
              <w:rPr>
                <w:noProof/>
                <w:webHidden/>
              </w:rPr>
            </w:r>
            <w:r>
              <w:rPr>
                <w:noProof/>
                <w:webHidden/>
              </w:rPr>
              <w:fldChar w:fldCharType="separate"/>
            </w:r>
            <w:r w:rsidR="000C1F2B">
              <w:rPr>
                <w:noProof/>
                <w:webHidden/>
              </w:rPr>
              <w:t>92</w:t>
            </w:r>
            <w:r>
              <w:rPr>
                <w:noProof/>
                <w:webHidden/>
              </w:rPr>
              <w:fldChar w:fldCharType="end"/>
            </w:r>
          </w:hyperlink>
        </w:p>
        <w:p w14:paraId="1F09A09D" w14:textId="48D91750" w:rsidR="00BD45BA" w:rsidRDefault="00BD45BA">
          <w:pPr>
            <w:pStyle w:val="TDC1"/>
            <w:tabs>
              <w:tab w:val="left" w:pos="440"/>
              <w:tab w:val="right" w:leader="dot" w:pos="9060"/>
            </w:tabs>
            <w:rPr>
              <w:rFonts w:eastAsiaTheme="minorEastAsia"/>
              <w:noProof/>
              <w:lang w:val="es-ES" w:eastAsia="es-ES"/>
            </w:rPr>
          </w:pPr>
          <w:hyperlink w:anchor="_Toc137474339" w:history="1">
            <w:r w:rsidRPr="0000572E">
              <w:rPr>
                <w:rStyle w:val="Hipervnculo"/>
                <w:noProof/>
              </w:rPr>
              <w:t>3.</w:t>
            </w:r>
            <w:r>
              <w:rPr>
                <w:rFonts w:eastAsiaTheme="minorEastAsia"/>
                <w:noProof/>
                <w:lang w:val="es-ES" w:eastAsia="es-ES"/>
              </w:rPr>
              <w:tab/>
            </w:r>
            <w:r w:rsidRPr="0000572E">
              <w:rPr>
                <w:rStyle w:val="Hipervnculo"/>
                <w:noProof/>
              </w:rPr>
              <w:t>Update of the data management plan (if applicable)</w:t>
            </w:r>
            <w:r>
              <w:rPr>
                <w:noProof/>
                <w:webHidden/>
              </w:rPr>
              <w:tab/>
            </w:r>
            <w:r>
              <w:rPr>
                <w:noProof/>
                <w:webHidden/>
              </w:rPr>
              <w:fldChar w:fldCharType="begin"/>
            </w:r>
            <w:r>
              <w:rPr>
                <w:noProof/>
                <w:webHidden/>
              </w:rPr>
              <w:instrText xml:space="preserve"> PAGEREF _Toc137474339 \h </w:instrText>
            </w:r>
            <w:r>
              <w:rPr>
                <w:noProof/>
                <w:webHidden/>
              </w:rPr>
            </w:r>
            <w:r>
              <w:rPr>
                <w:noProof/>
                <w:webHidden/>
              </w:rPr>
              <w:fldChar w:fldCharType="separate"/>
            </w:r>
            <w:r w:rsidR="000C1F2B">
              <w:rPr>
                <w:noProof/>
                <w:webHidden/>
              </w:rPr>
              <w:t>93</w:t>
            </w:r>
            <w:r>
              <w:rPr>
                <w:noProof/>
                <w:webHidden/>
              </w:rPr>
              <w:fldChar w:fldCharType="end"/>
            </w:r>
          </w:hyperlink>
        </w:p>
        <w:p w14:paraId="4F636A52" w14:textId="46D9E066" w:rsidR="00BD45BA" w:rsidRDefault="00BD45BA">
          <w:pPr>
            <w:pStyle w:val="TDC1"/>
            <w:tabs>
              <w:tab w:val="left" w:pos="440"/>
              <w:tab w:val="right" w:leader="dot" w:pos="9060"/>
            </w:tabs>
            <w:rPr>
              <w:rFonts w:eastAsiaTheme="minorEastAsia"/>
              <w:noProof/>
              <w:lang w:val="es-ES" w:eastAsia="es-ES"/>
            </w:rPr>
          </w:pPr>
          <w:hyperlink w:anchor="_Toc137474340" w:history="1">
            <w:r w:rsidRPr="0000572E">
              <w:rPr>
                <w:rStyle w:val="Hipervnculo"/>
                <w:noProof/>
              </w:rPr>
              <w:t>4.</w:t>
            </w:r>
            <w:r>
              <w:rPr>
                <w:rFonts w:eastAsiaTheme="minorEastAsia"/>
                <w:noProof/>
                <w:lang w:val="es-ES" w:eastAsia="es-ES"/>
              </w:rPr>
              <w:tab/>
            </w:r>
            <w:r w:rsidRPr="0000572E">
              <w:rPr>
                <w:rStyle w:val="Hipervnculo"/>
                <w:noProof/>
              </w:rPr>
              <w:t>Follow-up of recommendations and comments from previous review(s) (if applicable)</w:t>
            </w:r>
            <w:r>
              <w:rPr>
                <w:noProof/>
                <w:webHidden/>
              </w:rPr>
              <w:tab/>
            </w:r>
            <w:r>
              <w:rPr>
                <w:noProof/>
                <w:webHidden/>
              </w:rPr>
              <w:fldChar w:fldCharType="begin"/>
            </w:r>
            <w:r>
              <w:rPr>
                <w:noProof/>
                <w:webHidden/>
              </w:rPr>
              <w:instrText xml:space="preserve"> PAGEREF _Toc137474340 \h </w:instrText>
            </w:r>
            <w:r>
              <w:rPr>
                <w:noProof/>
                <w:webHidden/>
              </w:rPr>
            </w:r>
            <w:r>
              <w:rPr>
                <w:noProof/>
                <w:webHidden/>
              </w:rPr>
              <w:fldChar w:fldCharType="separate"/>
            </w:r>
            <w:r w:rsidR="000C1F2B">
              <w:rPr>
                <w:noProof/>
                <w:webHidden/>
              </w:rPr>
              <w:t>94</w:t>
            </w:r>
            <w:r>
              <w:rPr>
                <w:noProof/>
                <w:webHidden/>
              </w:rPr>
              <w:fldChar w:fldCharType="end"/>
            </w:r>
          </w:hyperlink>
        </w:p>
        <w:p w14:paraId="33F2A9FA" w14:textId="3A6BF951" w:rsidR="00BD45BA" w:rsidRDefault="00BD45BA">
          <w:pPr>
            <w:pStyle w:val="TDC1"/>
            <w:tabs>
              <w:tab w:val="left" w:pos="440"/>
              <w:tab w:val="right" w:leader="dot" w:pos="9060"/>
            </w:tabs>
            <w:rPr>
              <w:rFonts w:eastAsiaTheme="minorEastAsia"/>
              <w:noProof/>
              <w:lang w:val="es-ES" w:eastAsia="es-ES"/>
            </w:rPr>
          </w:pPr>
          <w:hyperlink w:anchor="_Toc137474342" w:history="1">
            <w:r w:rsidRPr="0000572E">
              <w:rPr>
                <w:rStyle w:val="Hipervnculo"/>
                <w:noProof/>
              </w:rPr>
              <w:t>5.</w:t>
            </w:r>
            <w:r>
              <w:rPr>
                <w:rFonts w:eastAsiaTheme="minorEastAsia"/>
                <w:noProof/>
                <w:lang w:val="es-ES" w:eastAsia="es-ES"/>
              </w:rPr>
              <w:tab/>
            </w:r>
            <w:r w:rsidRPr="0000572E">
              <w:rPr>
                <w:rStyle w:val="Hipervnculo"/>
                <w:noProof/>
              </w:rPr>
              <w:t>Deviations from Annex 1 and Annex 2 (if applicable)</w:t>
            </w:r>
            <w:r>
              <w:rPr>
                <w:noProof/>
                <w:webHidden/>
              </w:rPr>
              <w:tab/>
            </w:r>
            <w:r>
              <w:rPr>
                <w:noProof/>
                <w:webHidden/>
              </w:rPr>
              <w:fldChar w:fldCharType="begin"/>
            </w:r>
            <w:r>
              <w:rPr>
                <w:noProof/>
                <w:webHidden/>
              </w:rPr>
              <w:instrText xml:space="preserve"> PAGEREF _Toc137474342 \h </w:instrText>
            </w:r>
            <w:r>
              <w:rPr>
                <w:noProof/>
                <w:webHidden/>
              </w:rPr>
            </w:r>
            <w:r>
              <w:rPr>
                <w:noProof/>
                <w:webHidden/>
              </w:rPr>
              <w:fldChar w:fldCharType="separate"/>
            </w:r>
            <w:r w:rsidR="000C1F2B">
              <w:rPr>
                <w:noProof/>
                <w:webHidden/>
              </w:rPr>
              <w:t>97</w:t>
            </w:r>
            <w:r>
              <w:rPr>
                <w:noProof/>
                <w:webHidden/>
              </w:rPr>
              <w:fldChar w:fldCharType="end"/>
            </w:r>
          </w:hyperlink>
        </w:p>
        <w:p w14:paraId="7F6F9BA8" w14:textId="0326C578" w:rsidR="00BD45BA" w:rsidRDefault="00BD45BA">
          <w:pPr>
            <w:pStyle w:val="TDC2"/>
            <w:tabs>
              <w:tab w:val="left" w:pos="1100"/>
              <w:tab w:val="right" w:leader="dot" w:pos="9060"/>
            </w:tabs>
            <w:rPr>
              <w:rFonts w:eastAsiaTheme="minorEastAsia"/>
              <w:noProof/>
              <w:lang w:val="es-ES" w:eastAsia="es-ES"/>
            </w:rPr>
          </w:pPr>
          <w:hyperlink w:anchor="_Toc137474343" w:history="1">
            <w:r w:rsidRPr="0000572E">
              <w:rPr>
                <w:rStyle w:val="Hipervnculo"/>
                <w:noProof/>
              </w:rPr>
              <w:t>5.1.</w:t>
            </w:r>
            <w:r>
              <w:rPr>
                <w:rFonts w:eastAsiaTheme="minorEastAsia"/>
                <w:noProof/>
                <w:lang w:val="es-ES" w:eastAsia="es-ES"/>
              </w:rPr>
              <w:tab/>
            </w:r>
            <w:r w:rsidRPr="0000572E">
              <w:rPr>
                <w:rStyle w:val="Hipervnculo"/>
                <w:noProof/>
              </w:rPr>
              <w:t>WP 1</w:t>
            </w:r>
            <w:r>
              <w:rPr>
                <w:noProof/>
                <w:webHidden/>
              </w:rPr>
              <w:tab/>
            </w:r>
            <w:r>
              <w:rPr>
                <w:noProof/>
                <w:webHidden/>
              </w:rPr>
              <w:fldChar w:fldCharType="begin"/>
            </w:r>
            <w:r>
              <w:rPr>
                <w:noProof/>
                <w:webHidden/>
              </w:rPr>
              <w:instrText xml:space="preserve"> PAGEREF _Toc137474343 \h </w:instrText>
            </w:r>
            <w:r>
              <w:rPr>
                <w:noProof/>
                <w:webHidden/>
              </w:rPr>
            </w:r>
            <w:r>
              <w:rPr>
                <w:noProof/>
                <w:webHidden/>
              </w:rPr>
              <w:fldChar w:fldCharType="separate"/>
            </w:r>
            <w:r w:rsidR="000C1F2B">
              <w:rPr>
                <w:noProof/>
                <w:webHidden/>
              </w:rPr>
              <w:t>100</w:t>
            </w:r>
            <w:r>
              <w:rPr>
                <w:noProof/>
                <w:webHidden/>
              </w:rPr>
              <w:fldChar w:fldCharType="end"/>
            </w:r>
          </w:hyperlink>
        </w:p>
        <w:p w14:paraId="77B372F0" w14:textId="1613CF99" w:rsidR="00BD45BA" w:rsidRDefault="00BD45BA">
          <w:pPr>
            <w:pStyle w:val="TDC2"/>
            <w:tabs>
              <w:tab w:val="left" w:pos="1100"/>
              <w:tab w:val="right" w:leader="dot" w:pos="9060"/>
            </w:tabs>
            <w:rPr>
              <w:rFonts w:eastAsiaTheme="minorEastAsia"/>
              <w:noProof/>
              <w:lang w:val="es-ES" w:eastAsia="es-ES"/>
            </w:rPr>
          </w:pPr>
          <w:hyperlink w:anchor="_Toc137474344" w:history="1">
            <w:r w:rsidRPr="0000572E">
              <w:rPr>
                <w:rStyle w:val="Hipervnculo"/>
                <w:noProof/>
              </w:rPr>
              <w:t>5.2.</w:t>
            </w:r>
            <w:r>
              <w:rPr>
                <w:rFonts w:eastAsiaTheme="minorEastAsia"/>
                <w:noProof/>
                <w:lang w:val="es-ES" w:eastAsia="es-ES"/>
              </w:rPr>
              <w:tab/>
            </w:r>
            <w:r w:rsidRPr="0000572E">
              <w:rPr>
                <w:rStyle w:val="Hipervnculo"/>
                <w:noProof/>
              </w:rPr>
              <w:t>WP 2</w:t>
            </w:r>
            <w:r>
              <w:rPr>
                <w:noProof/>
                <w:webHidden/>
              </w:rPr>
              <w:tab/>
            </w:r>
            <w:r>
              <w:rPr>
                <w:noProof/>
                <w:webHidden/>
              </w:rPr>
              <w:fldChar w:fldCharType="begin"/>
            </w:r>
            <w:r>
              <w:rPr>
                <w:noProof/>
                <w:webHidden/>
              </w:rPr>
              <w:instrText xml:space="preserve"> PAGEREF _Toc137474344 \h </w:instrText>
            </w:r>
            <w:r>
              <w:rPr>
                <w:noProof/>
                <w:webHidden/>
              </w:rPr>
            </w:r>
            <w:r>
              <w:rPr>
                <w:noProof/>
                <w:webHidden/>
              </w:rPr>
              <w:fldChar w:fldCharType="separate"/>
            </w:r>
            <w:r w:rsidR="000C1F2B">
              <w:rPr>
                <w:noProof/>
                <w:webHidden/>
              </w:rPr>
              <w:t>101</w:t>
            </w:r>
            <w:r>
              <w:rPr>
                <w:noProof/>
                <w:webHidden/>
              </w:rPr>
              <w:fldChar w:fldCharType="end"/>
            </w:r>
          </w:hyperlink>
        </w:p>
        <w:p w14:paraId="3A4D6B95" w14:textId="278338EB" w:rsidR="00BD45BA" w:rsidRDefault="00BD45BA">
          <w:pPr>
            <w:pStyle w:val="TDC2"/>
            <w:tabs>
              <w:tab w:val="left" w:pos="1100"/>
              <w:tab w:val="right" w:leader="dot" w:pos="9060"/>
            </w:tabs>
            <w:rPr>
              <w:rFonts w:eastAsiaTheme="minorEastAsia"/>
              <w:noProof/>
              <w:lang w:val="es-ES" w:eastAsia="es-ES"/>
            </w:rPr>
          </w:pPr>
          <w:hyperlink w:anchor="_Toc137474346" w:history="1">
            <w:r w:rsidRPr="0000572E">
              <w:rPr>
                <w:rStyle w:val="Hipervnculo"/>
                <w:noProof/>
              </w:rPr>
              <w:t>5.3.</w:t>
            </w:r>
            <w:r>
              <w:rPr>
                <w:rFonts w:eastAsiaTheme="minorEastAsia"/>
                <w:noProof/>
                <w:lang w:val="es-ES" w:eastAsia="es-ES"/>
              </w:rPr>
              <w:tab/>
            </w:r>
            <w:r w:rsidRPr="0000572E">
              <w:rPr>
                <w:rStyle w:val="Hipervnculo"/>
                <w:noProof/>
              </w:rPr>
              <w:t>WP 3</w:t>
            </w:r>
            <w:r>
              <w:rPr>
                <w:noProof/>
                <w:webHidden/>
              </w:rPr>
              <w:tab/>
            </w:r>
            <w:r>
              <w:rPr>
                <w:noProof/>
                <w:webHidden/>
              </w:rPr>
              <w:fldChar w:fldCharType="begin"/>
            </w:r>
            <w:r>
              <w:rPr>
                <w:noProof/>
                <w:webHidden/>
              </w:rPr>
              <w:instrText xml:space="preserve"> PAGEREF _Toc137474346 \h </w:instrText>
            </w:r>
            <w:r>
              <w:rPr>
                <w:noProof/>
                <w:webHidden/>
              </w:rPr>
            </w:r>
            <w:r>
              <w:rPr>
                <w:noProof/>
                <w:webHidden/>
              </w:rPr>
              <w:fldChar w:fldCharType="separate"/>
            </w:r>
            <w:r w:rsidR="000C1F2B">
              <w:rPr>
                <w:noProof/>
                <w:webHidden/>
              </w:rPr>
              <w:t>103</w:t>
            </w:r>
            <w:r>
              <w:rPr>
                <w:noProof/>
                <w:webHidden/>
              </w:rPr>
              <w:fldChar w:fldCharType="end"/>
            </w:r>
          </w:hyperlink>
        </w:p>
        <w:p w14:paraId="4724F97D" w14:textId="4A3ECF8F" w:rsidR="00BD45BA" w:rsidRDefault="00BD45BA">
          <w:pPr>
            <w:pStyle w:val="TDC2"/>
            <w:tabs>
              <w:tab w:val="left" w:pos="1100"/>
              <w:tab w:val="right" w:leader="dot" w:pos="9060"/>
            </w:tabs>
            <w:rPr>
              <w:rFonts w:eastAsiaTheme="minorEastAsia"/>
              <w:noProof/>
              <w:lang w:val="es-ES" w:eastAsia="es-ES"/>
            </w:rPr>
          </w:pPr>
          <w:hyperlink w:anchor="_Toc137474347" w:history="1">
            <w:r w:rsidRPr="0000572E">
              <w:rPr>
                <w:rStyle w:val="Hipervnculo"/>
                <w:noProof/>
              </w:rPr>
              <w:t>5.4.</w:t>
            </w:r>
            <w:r>
              <w:rPr>
                <w:rFonts w:eastAsiaTheme="minorEastAsia"/>
                <w:noProof/>
                <w:lang w:val="es-ES" w:eastAsia="es-ES"/>
              </w:rPr>
              <w:tab/>
            </w:r>
            <w:r w:rsidRPr="0000572E">
              <w:rPr>
                <w:rStyle w:val="Hipervnculo"/>
                <w:noProof/>
              </w:rPr>
              <w:t>WP 4</w:t>
            </w:r>
            <w:r>
              <w:rPr>
                <w:noProof/>
                <w:webHidden/>
              </w:rPr>
              <w:tab/>
            </w:r>
            <w:r>
              <w:rPr>
                <w:noProof/>
                <w:webHidden/>
              </w:rPr>
              <w:fldChar w:fldCharType="begin"/>
            </w:r>
            <w:r>
              <w:rPr>
                <w:noProof/>
                <w:webHidden/>
              </w:rPr>
              <w:instrText xml:space="preserve"> PAGEREF _Toc137474347 \h </w:instrText>
            </w:r>
            <w:r>
              <w:rPr>
                <w:noProof/>
                <w:webHidden/>
              </w:rPr>
            </w:r>
            <w:r>
              <w:rPr>
                <w:noProof/>
                <w:webHidden/>
              </w:rPr>
              <w:fldChar w:fldCharType="separate"/>
            </w:r>
            <w:r w:rsidR="000C1F2B">
              <w:rPr>
                <w:noProof/>
                <w:webHidden/>
              </w:rPr>
              <w:t>104</w:t>
            </w:r>
            <w:r>
              <w:rPr>
                <w:noProof/>
                <w:webHidden/>
              </w:rPr>
              <w:fldChar w:fldCharType="end"/>
            </w:r>
          </w:hyperlink>
        </w:p>
        <w:p w14:paraId="7083F963" w14:textId="2857E88A" w:rsidR="00BD45BA" w:rsidRDefault="00BD45BA">
          <w:pPr>
            <w:pStyle w:val="TDC2"/>
            <w:tabs>
              <w:tab w:val="left" w:pos="1100"/>
              <w:tab w:val="right" w:leader="dot" w:pos="9060"/>
            </w:tabs>
            <w:rPr>
              <w:rFonts w:eastAsiaTheme="minorEastAsia"/>
              <w:noProof/>
              <w:lang w:val="es-ES" w:eastAsia="es-ES"/>
            </w:rPr>
          </w:pPr>
          <w:hyperlink w:anchor="_Toc137474348" w:history="1">
            <w:r w:rsidRPr="0000572E">
              <w:rPr>
                <w:rStyle w:val="Hipervnculo"/>
                <w:noProof/>
              </w:rPr>
              <w:t>5.5.</w:t>
            </w:r>
            <w:r>
              <w:rPr>
                <w:rFonts w:eastAsiaTheme="minorEastAsia"/>
                <w:noProof/>
                <w:lang w:val="es-ES" w:eastAsia="es-ES"/>
              </w:rPr>
              <w:tab/>
            </w:r>
            <w:r w:rsidRPr="0000572E">
              <w:rPr>
                <w:rStyle w:val="Hipervnculo"/>
                <w:noProof/>
              </w:rPr>
              <w:t>WP 5</w:t>
            </w:r>
            <w:r>
              <w:rPr>
                <w:noProof/>
                <w:webHidden/>
              </w:rPr>
              <w:tab/>
            </w:r>
            <w:r>
              <w:rPr>
                <w:noProof/>
                <w:webHidden/>
              </w:rPr>
              <w:fldChar w:fldCharType="begin"/>
            </w:r>
            <w:r>
              <w:rPr>
                <w:noProof/>
                <w:webHidden/>
              </w:rPr>
              <w:instrText xml:space="preserve"> PAGEREF _Toc137474348 \h </w:instrText>
            </w:r>
            <w:r>
              <w:rPr>
                <w:noProof/>
                <w:webHidden/>
              </w:rPr>
            </w:r>
            <w:r>
              <w:rPr>
                <w:noProof/>
                <w:webHidden/>
              </w:rPr>
              <w:fldChar w:fldCharType="separate"/>
            </w:r>
            <w:r w:rsidR="000C1F2B">
              <w:rPr>
                <w:noProof/>
                <w:webHidden/>
              </w:rPr>
              <w:t>105</w:t>
            </w:r>
            <w:r>
              <w:rPr>
                <w:noProof/>
                <w:webHidden/>
              </w:rPr>
              <w:fldChar w:fldCharType="end"/>
            </w:r>
          </w:hyperlink>
        </w:p>
        <w:p w14:paraId="12034806" w14:textId="192DB25C" w:rsidR="00BD45BA" w:rsidRDefault="00BD45BA">
          <w:pPr>
            <w:pStyle w:val="TDC2"/>
            <w:tabs>
              <w:tab w:val="left" w:pos="1100"/>
              <w:tab w:val="right" w:leader="dot" w:pos="9060"/>
            </w:tabs>
            <w:rPr>
              <w:rFonts w:eastAsiaTheme="minorEastAsia"/>
              <w:noProof/>
              <w:lang w:val="es-ES" w:eastAsia="es-ES"/>
            </w:rPr>
          </w:pPr>
          <w:hyperlink w:anchor="_Toc137474349" w:history="1">
            <w:r w:rsidRPr="0000572E">
              <w:rPr>
                <w:rStyle w:val="Hipervnculo"/>
                <w:noProof/>
              </w:rPr>
              <w:t>5.6.</w:t>
            </w:r>
            <w:r>
              <w:rPr>
                <w:rFonts w:eastAsiaTheme="minorEastAsia"/>
                <w:noProof/>
                <w:lang w:val="es-ES" w:eastAsia="es-ES"/>
              </w:rPr>
              <w:tab/>
            </w:r>
            <w:r w:rsidRPr="0000572E">
              <w:rPr>
                <w:rStyle w:val="Hipervnculo"/>
                <w:noProof/>
              </w:rPr>
              <w:t>WP 6</w:t>
            </w:r>
            <w:r>
              <w:rPr>
                <w:noProof/>
                <w:webHidden/>
              </w:rPr>
              <w:tab/>
            </w:r>
            <w:r>
              <w:rPr>
                <w:noProof/>
                <w:webHidden/>
              </w:rPr>
              <w:fldChar w:fldCharType="begin"/>
            </w:r>
            <w:r>
              <w:rPr>
                <w:noProof/>
                <w:webHidden/>
              </w:rPr>
              <w:instrText xml:space="preserve"> PAGEREF _Toc137474349 \h </w:instrText>
            </w:r>
            <w:r>
              <w:rPr>
                <w:noProof/>
                <w:webHidden/>
              </w:rPr>
            </w:r>
            <w:r>
              <w:rPr>
                <w:noProof/>
                <w:webHidden/>
              </w:rPr>
              <w:fldChar w:fldCharType="separate"/>
            </w:r>
            <w:r w:rsidR="000C1F2B">
              <w:rPr>
                <w:noProof/>
                <w:webHidden/>
              </w:rPr>
              <w:t>106</w:t>
            </w:r>
            <w:r>
              <w:rPr>
                <w:noProof/>
                <w:webHidden/>
              </w:rPr>
              <w:fldChar w:fldCharType="end"/>
            </w:r>
          </w:hyperlink>
        </w:p>
        <w:p w14:paraId="22EEC7CD" w14:textId="330805A4" w:rsidR="00BD45BA" w:rsidRDefault="00BD45BA">
          <w:pPr>
            <w:pStyle w:val="TDC2"/>
            <w:tabs>
              <w:tab w:val="left" w:pos="1100"/>
              <w:tab w:val="right" w:leader="dot" w:pos="9060"/>
            </w:tabs>
            <w:rPr>
              <w:rFonts w:eastAsiaTheme="minorEastAsia"/>
              <w:noProof/>
              <w:lang w:val="es-ES" w:eastAsia="es-ES"/>
            </w:rPr>
          </w:pPr>
          <w:hyperlink w:anchor="_Toc137474350" w:history="1">
            <w:r w:rsidRPr="0000572E">
              <w:rPr>
                <w:rStyle w:val="Hipervnculo"/>
                <w:noProof/>
              </w:rPr>
              <w:t>5.7.</w:t>
            </w:r>
            <w:r>
              <w:rPr>
                <w:rFonts w:eastAsiaTheme="minorEastAsia"/>
                <w:noProof/>
                <w:lang w:val="es-ES" w:eastAsia="es-ES"/>
              </w:rPr>
              <w:tab/>
            </w:r>
            <w:r w:rsidRPr="0000572E">
              <w:rPr>
                <w:rStyle w:val="Hipervnculo"/>
                <w:noProof/>
              </w:rPr>
              <w:t>Use of resources (not applicable for MSCA)</w:t>
            </w:r>
            <w:r>
              <w:rPr>
                <w:noProof/>
                <w:webHidden/>
              </w:rPr>
              <w:tab/>
            </w:r>
            <w:r>
              <w:rPr>
                <w:noProof/>
                <w:webHidden/>
              </w:rPr>
              <w:fldChar w:fldCharType="begin"/>
            </w:r>
            <w:r>
              <w:rPr>
                <w:noProof/>
                <w:webHidden/>
              </w:rPr>
              <w:instrText xml:space="preserve"> PAGEREF _Toc137474350 \h </w:instrText>
            </w:r>
            <w:r>
              <w:rPr>
                <w:noProof/>
                <w:webHidden/>
              </w:rPr>
            </w:r>
            <w:r>
              <w:rPr>
                <w:noProof/>
                <w:webHidden/>
              </w:rPr>
              <w:fldChar w:fldCharType="separate"/>
            </w:r>
            <w:r w:rsidR="000C1F2B">
              <w:rPr>
                <w:noProof/>
                <w:webHidden/>
              </w:rPr>
              <w:t>107</w:t>
            </w:r>
            <w:r>
              <w:rPr>
                <w:noProof/>
                <w:webHidden/>
              </w:rPr>
              <w:fldChar w:fldCharType="end"/>
            </w:r>
          </w:hyperlink>
        </w:p>
        <w:p w14:paraId="3D73D119" w14:textId="3A4E49AB" w:rsidR="00BD45BA" w:rsidRDefault="00BD45BA">
          <w:pPr>
            <w:pStyle w:val="TDC3"/>
            <w:rPr>
              <w:rFonts w:eastAsiaTheme="minorEastAsia"/>
              <w:noProof/>
              <w:lang w:val="es-ES" w:eastAsia="es-ES"/>
            </w:rPr>
          </w:pPr>
          <w:hyperlink w:anchor="_Toc137474351" w:history="1">
            <w:r w:rsidRPr="0000572E">
              <w:rPr>
                <w:rStyle w:val="Hipervnculo"/>
                <w:noProof/>
              </w:rPr>
              <w:t>5.7.1.</w:t>
            </w:r>
            <w:r>
              <w:rPr>
                <w:rFonts w:eastAsiaTheme="minorEastAsia"/>
                <w:noProof/>
                <w:lang w:val="es-ES" w:eastAsia="es-ES"/>
              </w:rPr>
              <w:tab/>
            </w:r>
            <w:r w:rsidRPr="0000572E">
              <w:rPr>
                <w:rStyle w:val="Hipervnculo"/>
                <w:noProof/>
              </w:rPr>
              <w:t xml:space="preserve">Unforeseen subcontracting (if applicable) </w:t>
            </w:r>
            <w:r w:rsidRPr="0000572E">
              <w:rPr>
                <w:rStyle w:val="Hipervnculo"/>
                <w:rFonts w:ascii="Arial" w:hAnsi="Arial" w:cs="Arial"/>
                <w:noProof/>
              </w:rPr>
              <w:t>(not applicable for MSCA)</w:t>
            </w:r>
            <w:r>
              <w:rPr>
                <w:noProof/>
                <w:webHidden/>
              </w:rPr>
              <w:tab/>
            </w:r>
            <w:r>
              <w:rPr>
                <w:noProof/>
                <w:webHidden/>
              </w:rPr>
              <w:fldChar w:fldCharType="begin"/>
            </w:r>
            <w:r>
              <w:rPr>
                <w:noProof/>
                <w:webHidden/>
              </w:rPr>
              <w:instrText xml:space="preserve"> PAGEREF _Toc137474351 \h </w:instrText>
            </w:r>
            <w:r>
              <w:rPr>
                <w:noProof/>
                <w:webHidden/>
              </w:rPr>
            </w:r>
            <w:r>
              <w:rPr>
                <w:noProof/>
                <w:webHidden/>
              </w:rPr>
              <w:fldChar w:fldCharType="separate"/>
            </w:r>
            <w:r w:rsidR="000C1F2B">
              <w:rPr>
                <w:noProof/>
                <w:webHidden/>
              </w:rPr>
              <w:t>107</w:t>
            </w:r>
            <w:r>
              <w:rPr>
                <w:noProof/>
                <w:webHidden/>
              </w:rPr>
              <w:fldChar w:fldCharType="end"/>
            </w:r>
          </w:hyperlink>
        </w:p>
        <w:p w14:paraId="1F298CD1" w14:textId="39586B36" w:rsidR="00BD45BA" w:rsidRDefault="00BD45BA">
          <w:pPr>
            <w:pStyle w:val="TDC3"/>
            <w:rPr>
              <w:rFonts w:eastAsiaTheme="minorEastAsia"/>
              <w:noProof/>
              <w:lang w:val="es-ES" w:eastAsia="es-ES"/>
            </w:rPr>
          </w:pPr>
          <w:hyperlink w:anchor="_Toc137474352" w:history="1">
            <w:r w:rsidRPr="0000572E">
              <w:rPr>
                <w:rStyle w:val="Hipervnculo"/>
                <w:noProof/>
              </w:rPr>
              <w:t>5.7.2.</w:t>
            </w:r>
            <w:r>
              <w:rPr>
                <w:rFonts w:eastAsiaTheme="minorEastAsia"/>
                <w:noProof/>
                <w:lang w:val="es-ES" w:eastAsia="es-ES"/>
              </w:rPr>
              <w:tab/>
            </w:r>
            <w:r w:rsidRPr="0000572E">
              <w:rPr>
                <w:rStyle w:val="Hipervnculo"/>
                <w:noProof/>
              </w:rPr>
              <w:t xml:space="preserve">Unforeseen use of in-kind contribution from third party against payment or free of charges (if applicable) </w:t>
            </w:r>
            <w:r w:rsidRPr="0000572E">
              <w:rPr>
                <w:rStyle w:val="Hipervnculo"/>
                <w:rFonts w:ascii="Arial" w:hAnsi="Arial" w:cs="Arial"/>
                <w:noProof/>
              </w:rPr>
              <w:t>(not applicable for MSCA)</w:t>
            </w:r>
            <w:r>
              <w:rPr>
                <w:noProof/>
                <w:webHidden/>
              </w:rPr>
              <w:tab/>
            </w:r>
            <w:r>
              <w:rPr>
                <w:noProof/>
                <w:webHidden/>
              </w:rPr>
              <w:fldChar w:fldCharType="begin"/>
            </w:r>
            <w:r>
              <w:rPr>
                <w:noProof/>
                <w:webHidden/>
              </w:rPr>
              <w:instrText xml:space="preserve"> PAGEREF _Toc137474352 \h </w:instrText>
            </w:r>
            <w:r>
              <w:rPr>
                <w:noProof/>
                <w:webHidden/>
              </w:rPr>
            </w:r>
            <w:r>
              <w:rPr>
                <w:noProof/>
                <w:webHidden/>
              </w:rPr>
              <w:fldChar w:fldCharType="separate"/>
            </w:r>
            <w:r w:rsidR="000C1F2B">
              <w:rPr>
                <w:noProof/>
                <w:webHidden/>
              </w:rPr>
              <w:t>107</w:t>
            </w:r>
            <w:r>
              <w:rPr>
                <w:noProof/>
                <w:webHidden/>
              </w:rPr>
              <w:fldChar w:fldCharType="end"/>
            </w:r>
          </w:hyperlink>
        </w:p>
        <w:p w14:paraId="59BBAD7B" w14:textId="1DF1739D" w:rsidR="00F45146" w:rsidRDefault="00F45146" w:rsidP="00F45146">
          <w:pPr>
            <w:rPr>
              <w:b/>
              <w:bCs/>
            </w:rPr>
          </w:pPr>
          <w:r>
            <w:fldChar w:fldCharType="end"/>
          </w:r>
        </w:p>
      </w:sdtContent>
    </w:sdt>
    <w:p w14:paraId="4B8F7151" w14:textId="4E9A58FF" w:rsidR="00F45146" w:rsidRDefault="00F45146" w:rsidP="00F45146">
      <w:pPr>
        <w:pStyle w:val="Anormal"/>
      </w:pPr>
    </w:p>
    <w:p w14:paraId="1503B875" w14:textId="77777777" w:rsidR="00F45146" w:rsidRDefault="00F45146">
      <w:pPr>
        <w:rPr>
          <w:rFonts w:ascii="Times New Roman" w:eastAsia="Times New Roman" w:hAnsi="Times New Roman" w:cs="Times New Roman"/>
          <w:b/>
          <w:bCs/>
          <w:kern w:val="32"/>
          <w:sz w:val="28"/>
          <w:szCs w:val="28"/>
          <w:lang w:eastAsia="en-GB"/>
        </w:rPr>
      </w:pPr>
      <w:r>
        <w:rPr>
          <w:rFonts w:ascii="Times New Roman" w:eastAsia="Times New Roman" w:hAnsi="Times New Roman" w:cs="Times New Roman"/>
          <w:b/>
          <w:bCs/>
          <w:kern w:val="32"/>
          <w:sz w:val="28"/>
          <w:szCs w:val="28"/>
          <w:lang w:eastAsia="en-GB"/>
        </w:rPr>
        <w:br w:type="page"/>
      </w:r>
    </w:p>
    <w:p w14:paraId="23553B45" w14:textId="1B653735" w:rsidR="00F45146" w:rsidRDefault="00F45146" w:rsidP="0096001D">
      <w:pPr>
        <w:pStyle w:val="Tabladeilustraciones"/>
        <w:tabs>
          <w:tab w:val="right" w:leader="dot" w:pos="9060"/>
        </w:tabs>
        <w:spacing w:after="240"/>
        <w:rPr>
          <w:rFonts w:ascii="Times New Roman" w:eastAsia="Times New Roman" w:hAnsi="Times New Roman" w:cs="Times New Roman"/>
          <w:b/>
          <w:bCs/>
          <w:kern w:val="32"/>
          <w:sz w:val="28"/>
          <w:szCs w:val="28"/>
          <w:lang w:eastAsia="en-GB"/>
        </w:rPr>
      </w:pPr>
      <w:r>
        <w:rPr>
          <w:rFonts w:ascii="Times New Roman" w:eastAsia="Times New Roman" w:hAnsi="Times New Roman" w:cs="Times New Roman"/>
          <w:b/>
          <w:bCs/>
          <w:kern w:val="32"/>
          <w:sz w:val="28"/>
          <w:szCs w:val="28"/>
          <w:lang w:eastAsia="en-GB"/>
        </w:rPr>
        <w:lastRenderedPageBreak/>
        <w:t>List of Figures:</w:t>
      </w:r>
    </w:p>
    <w:p w14:paraId="0D74ED9B" w14:textId="3FB7503B" w:rsidR="00F45146" w:rsidRPr="006A4F4E" w:rsidRDefault="00F45146" w:rsidP="0096001D">
      <w:pPr>
        <w:pStyle w:val="Tabladeilustraciones"/>
        <w:tabs>
          <w:tab w:val="right" w:leader="dot" w:pos="9060"/>
        </w:tabs>
        <w:ind w:left="851" w:hanging="851"/>
        <w:rPr>
          <w:rFonts w:eastAsiaTheme="minorEastAsia"/>
          <w:noProof/>
          <w:sz w:val="20"/>
          <w:szCs w:val="20"/>
          <w:lang w:val="es-ES" w:eastAsia="es-ES"/>
        </w:rPr>
      </w:pPr>
      <w:r>
        <w:rPr>
          <w:rFonts w:ascii="Times New Roman" w:eastAsia="Times New Roman" w:hAnsi="Times New Roman" w:cs="Times New Roman"/>
          <w:b/>
          <w:bCs/>
          <w:kern w:val="32"/>
          <w:sz w:val="28"/>
          <w:szCs w:val="28"/>
          <w:lang w:eastAsia="en-GB"/>
        </w:rPr>
        <w:fldChar w:fldCharType="begin"/>
      </w:r>
      <w:r>
        <w:rPr>
          <w:rFonts w:ascii="Times New Roman" w:eastAsia="Times New Roman" w:hAnsi="Times New Roman" w:cs="Times New Roman"/>
          <w:b/>
          <w:bCs/>
          <w:kern w:val="32"/>
          <w:sz w:val="28"/>
          <w:szCs w:val="28"/>
          <w:lang w:eastAsia="en-GB"/>
        </w:rPr>
        <w:instrText xml:space="preserve"> TOC \h \z \c "Figure" </w:instrText>
      </w:r>
      <w:r>
        <w:rPr>
          <w:rFonts w:ascii="Times New Roman" w:eastAsia="Times New Roman" w:hAnsi="Times New Roman" w:cs="Times New Roman"/>
          <w:b/>
          <w:bCs/>
          <w:kern w:val="32"/>
          <w:sz w:val="28"/>
          <w:szCs w:val="28"/>
          <w:lang w:eastAsia="en-GB"/>
        </w:rPr>
        <w:fldChar w:fldCharType="separate"/>
      </w:r>
      <w:hyperlink w:anchor="_Toc118282753" w:history="1">
        <w:r w:rsidRPr="006A4F4E">
          <w:rPr>
            <w:rStyle w:val="Hipervnculo"/>
            <w:noProof/>
            <w:sz w:val="20"/>
            <w:szCs w:val="20"/>
          </w:rPr>
          <w:t>Figure 1: Experimental neutron response matrix of the stilbene detector.</w:t>
        </w:r>
        <w:r w:rsidRPr="006A4F4E">
          <w:rPr>
            <w:noProof/>
            <w:webHidden/>
            <w:sz w:val="20"/>
            <w:szCs w:val="20"/>
          </w:rPr>
          <w:tab/>
        </w:r>
        <w:r w:rsidRPr="006A4F4E">
          <w:rPr>
            <w:noProof/>
            <w:webHidden/>
            <w:sz w:val="20"/>
            <w:szCs w:val="20"/>
          </w:rPr>
          <w:fldChar w:fldCharType="begin"/>
        </w:r>
        <w:r w:rsidRPr="006A4F4E">
          <w:rPr>
            <w:noProof/>
            <w:webHidden/>
            <w:sz w:val="20"/>
            <w:szCs w:val="20"/>
          </w:rPr>
          <w:instrText xml:space="preserve"> PAGEREF _Toc118282753 \h </w:instrText>
        </w:r>
        <w:r w:rsidRPr="006A4F4E">
          <w:rPr>
            <w:noProof/>
            <w:webHidden/>
            <w:sz w:val="20"/>
            <w:szCs w:val="20"/>
          </w:rPr>
        </w:r>
        <w:r w:rsidRPr="006A4F4E">
          <w:rPr>
            <w:noProof/>
            <w:webHidden/>
            <w:sz w:val="20"/>
            <w:szCs w:val="20"/>
          </w:rPr>
          <w:fldChar w:fldCharType="separate"/>
        </w:r>
        <w:r w:rsidR="000C1F2B">
          <w:rPr>
            <w:noProof/>
            <w:webHidden/>
            <w:sz w:val="20"/>
            <w:szCs w:val="20"/>
          </w:rPr>
          <w:t>14</w:t>
        </w:r>
        <w:r w:rsidRPr="006A4F4E">
          <w:rPr>
            <w:noProof/>
            <w:webHidden/>
            <w:sz w:val="20"/>
            <w:szCs w:val="20"/>
          </w:rPr>
          <w:fldChar w:fldCharType="end"/>
        </w:r>
      </w:hyperlink>
    </w:p>
    <w:p w14:paraId="59CC177E" w14:textId="38B21B4A" w:rsidR="00F45146" w:rsidRPr="006A4F4E" w:rsidRDefault="00817D03" w:rsidP="0096001D">
      <w:pPr>
        <w:pStyle w:val="Tabladeilustraciones"/>
        <w:tabs>
          <w:tab w:val="right" w:leader="dot" w:pos="9060"/>
        </w:tabs>
        <w:ind w:left="851" w:hanging="851"/>
        <w:rPr>
          <w:rFonts w:eastAsiaTheme="minorEastAsia"/>
          <w:noProof/>
          <w:sz w:val="20"/>
          <w:szCs w:val="20"/>
          <w:lang w:val="es-ES" w:eastAsia="es-ES"/>
        </w:rPr>
      </w:pPr>
      <w:hyperlink w:anchor="_Toc118282754" w:history="1">
        <w:r w:rsidR="00F45146" w:rsidRPr="006A4F4E">
          <w:rPr>
            <w:rStyle w:val="Hipervnculo"/>
            <w:noProof/>
            <w:sz w:val="20"/>
            <w:szCs w:val="20"/>
          </w:rPr>
          <w:t>Figure 2: Example of the detector response to a dedicated bunch (800e10 protons) and a calibration trigger. The gate is applied from 1-15 us and the gamma-flash is at approximately 10 us (not visible because gated). Signals in the detector are visible after a few microseconds. Corresponding neutron energies are indicated in the plot.</w:t>
        </w:r>
        <w:r w:rsidR="00F45146" w:rsidRPr="006A4F4E">
          <w:rPr>
            <w:noProof/>
            <w:webHidden/>
            <w:sz w:val="20"/>
            <w:szCs w:val="20"/>
          </w:rPr>
          <w:tab/>
        </w:r>
        <w:r w:rsidR="00F45146" w:rsidRPr="006A4F4E">
          <w:rPr>
            <w:noProof/>
            <w:webHidden/>
            <w:sz w:val="20"/>
            <w:szCs w:val="20"/>
          </w:rPr>
          <w:fldChar w:fldCharType="begin"/>
        </w:r>
        <w:r w:rsidR="00F45146" w:rsidRPr="006A4F4E">
          <w:rPr>
            <w:noProof/>
            <w:webHidden/>
            <w:sz w:val="20"/>
            <w:szCs w:val="20"/>
          </w:rPr>
          <w:instrText xml:space="preserve"> PAGEREF _Toc118282754 \h </w:instrText>
        </w:r>
        <w:r w:rsidR="00F45146" w:rsidRPr="006A4F4E">
          <w:rPr>
            <w:noProof/>
            <w:webHidden/>
            <w:sz w:val="20"/>
            <w:szCs w:val="20"/>
          </w:rPr>
        </w:r>
        <w:r w:rsidR="00F45146" w:rsidRPr="006A4F4E">
          <w:rPr>
            <w:noProof/>
            <w:webHidden/>
            <w:sz w:val="20"/>
            <w:szCs w:val="20"/>
          </w:rPr>
          <w:fldChar w:fldCharType="separate"/>
        </w:r>
        <w:r w:rsidR="000C1F2B">
          <w:rPr>
            <w:noProof/>
            <w:webHidden/>
            <w:sz w:val="20"/>
            <w:szCs w:val="20"/>
          </w:rPr>
          <w:t>15</w:t>
        </w:r>
        <w:r w:rsidR="00F45146" w:rsidRPr="006A4F4E">
          <w:rPr>
            <w:noProof/>
            <w:webHidden/>
            <w:sz w:val="20"/>
            <w:szCs w:val="20"/>
          </w:rPr>
          <w:fldChar w:fldCharType="end"/>
        </w:r>
      </w:hyperlink>
    </w:p>
    <w:p w14:paraId="05AE21DB" w14:textId="27636C54" w:rsidR="00F45146" w:rsidRPr="006A4F4E" w:rsidRDefault="00817D03" w:rsidP="0096001D">
      <w:pPr>
        <w:pStyle w:val="Tabladeilustraciones"/>
        <w:tabs>
          <w:tab w:val="right" w:leader="dot" w:pos="9060"/>
        </w:tabs>
        <w:ind w:left="851" w:hanging="851"/>
        <w:rPr>
          <w:rFonts w:eastAsiaTheme="minorEastAsia"/>
          <w:noProof/>
          <w:sz w:val="20"/>
          <w:szCs w:val="20"/>
          <w:lang w:val="es-ES" w:eastAsia="es-ES"/>
        </w:rPr>
      </w:pPr>
      <w:hyperlink w:anchor="_Toc118282755" w:history="1">
        <w:r w:rsidR="00F45146" w:rsidRPr="006A4F4E">
          <w:rPr>
            <w:rStyle w:val="Hipervnculo"/>
            <w:noProof/>
            <w:sz w:val="20"/>
            <w:szCs w:val="20"/>
          </w:rPr>
          <w:t>Figure 3 Left: SCONE 3D drawing. Right: compact multi-plate fission chamber.</w:t>
        </w:r>
        <w:r w:rsidR="00F45146" w:rsidRPr="006A4F4E">
          <w:rPr>
            <w:noProof/>
            <w:webHidden/>
            <w:sz w:val="20"/>
            <w:szCs w:val="20"/>
          </w:rPr>
          <w:tab/>
        </w:r>
        <w:r w:rsidR="00F45146" w:rsidRPr="006A4F4E">
          <w:rPr>
            <w:noProof/>
            <w:webHidden/>
            <w:sz w:val="20"/>
            <w:szCs w:val="20"/>
          </w:rPr>
          <w:fldChar w:fldCharType="begin"/>
        </w:r>
        <w:r w:rsidR="00F45146" w:rsidRPr="006A4F4E">
          <w:rPr>
            <w:noProof/>
            <w:webHidden/>
            <w:sz w:val="20"/>
            <w:szCs w:val="20"/>
          </w:rPr>
          <w:instrText xml:space="preserve"> PAGEREF _Toc118282755 \h </w:instrText>
        </w:r>
        <w:r w:rsidR="00F45146" w:rsidRPr="006A4F4E">
          <w:rPr>
            <w:noProof/>
            <w:webHidden/>
            <w:sz w:val="20"/>
            <w:szCs w:val="20"/>
          </w:rPr>
        </w:r>
        <w:r w:rsidR="00F45146" w:rsidRPr="006A4F4E">
          <w:rPr>
            <w:noProof/>
            <w:webHidden/>
            <w:sz w:val="20"/>
            <w:szCs w:val="20"/>
          </w:rPr>
          <w:fldChar w:fldCharType="separate"/>
        </w:r>
        <w:r w:rsidR="000C1F2B">
          <w:rPr>
            <w:noProof/>
            <w:webHidden/>
            <w:sz w:val="20"/>
            <w:szCs w:val="20"/>
          </w:rPr>
          <w:t>16</w:t>
        </w:r>
        <w:r w:rsidR="00F45146" w:rsidRPr="006A4F4E">
          <w:rPr>
            <w:noProof/>
            <w:webHidden/>
            <w:sz w:val="20"/>
            <w:szCs w:val="20"/>
          </w:rPr>
          <w:fldChar w:fldCharType="end"/>
        </w:r>
      </w:hyperlink>
    </w:p>
    <w:p w14:paraId="04558350" w14:textId="200944A6" w:rsidR="00F45146" w:rsidRPr="006A4F4E" w:rsidRDefault="00817D03" w:rsidP="0096001D">
      <w:pPr>
        <w:pStyle w:val="Tabladeilustraciones"/>
        <w:tabs>
          <w:tab w:val="right" w:leader="dot" w:pos="9060"/>
        </w:tabs>
        <w:ind w:left="851" w:hanging="851"/>
        <w:rPr>
          <w:rFonts w:eastAsiaTheme="minorEastAsia"/>
          <w:noProof/>
          <w:sz w:val="20"/>
          <w:szCs w:val="20"/>
          <w:lang w:val="es-ES" w:eastAsia="es-ES"/>
        </w:rPr>
      </w:pPr>
      <w:hyperlink w:anchor="_Toc118282756" w:history="1">
        <w:r w:rsidR="00F45146" w:rsidRPr="006A4F4E">
          <w:rPr>
            <w:rStyle w:val="Hipervnculo"/>
            <w:noProof/>
            <w:sz w:val="20"/>
            <w:szCs w:val="20"/>
          </w:rPr>
          <w:t>Figure 4. Neutron induced fission of 238U - preliminary results from the E807_20 experiment. Left: Prompt neutron multiplicity distribution against neutron energy. Right: fluctuation of the prompt neutron multiplicity.</w:t>
        </w:r>
        <w:r w:rsidR="00F45146" w:rsidRPr="006A4F4E">
          <w:rPr>
            <w:noProof/>
            <w:webHidden/>
            <w:sz w:val="20"/>
            <w:szCs w:val="20"/>
          </w:rPr>
          <w:tab/>
        </w:r>
        <w:r w:rsidR="00F45146" w:rsidRPr="006A4F4E">
          <w:rPr>
            <w:noProof/>
            <w:webHidden/>
            <w:sz w:val="20"/>
            <w:szCs w:val="20"/>
          </w:rPr>
          <w:fldChar w:fldCharType="begin"/>
        </w:r>
        <w:r w:rsidR="00F45146" w:rsidRPr="006A4F4E">
          <w:rPr>
            <w:noProof/>
            <w:webHidden/>
            <w:sz w:val="20"/>
            <w:szCs w:val="20"/>
          </w:rPr>
          <w:instrText xml:space="preserve"> PAGEREF _Toc118282756 \h </w:instrText>
        </w:r>
        <w:r w:rsidR="00F45146" w:rsidRPr="006A4F4E">
          <w:rPr>
            <w:noProof/>
            <w:webHidden/>
            <w:sz w:val="20"/>
            <w:szCs w:val="20"/>
          </w:rPr>
        </w:r>
        <w:r w:rsidR="00F45146" w:rsidRPr="006A4F4E">
          <w:rPr>
            <w:noProof/>
            <w:webHidden/>
            <w:sz w:val="20"/>
            <w:szCs w:val="20"/>
          </w:rPr>
          <w:fldChar w:fldCharType="separate"/>
        </w:r>
        <w:r w:rsidR="000C1F2B">
          <w:rPr>
            <w:noProof/>
            <w:webHidden/>
            <w:sz w:val="20"/>
            <w:szCs w:val="20"/>
          </w:rPr>
          <w:t>16</w:t>
        </w:r>
        <w:r w:rsidR="00F45146" w:rsidRPr="006A4F4E">
          <w:rPr>
            <w:noProof/>
            <w:webHidden/>
            <w:sz w:val="20"/>
            <w:szCs w:val="20"/>
          </w:rPr>
          <w:fldChar w:fldCharType="end"/>
        </w:r>
      </w:hyperlink>
    </w:p>
    <w:p w14:paraId="5F9B42BE" w14:textId="492B7227" w:rsidR="00F45146" w:rsidRPr="006A4F4E" w:rsidRDefault="00817D03" w:rsidP="0096001D">
      <w:pPr>
        <w:pStyle w:val="Tabladeilustraciones"/>
        <w:tabs>
          <w:tab w:val="right" w:leader="dot" w:pos="9060"/>
        </w:tabs>
        <w:ind w:left="851" w:hanging="851"/>
        <w:rPr>
          <w:rFonts w:eastAsiaTheme="minorEastAsia"/>
          <w:noProof/>
          <w:sz w:val="20"/>
          <w:szCs w:val="20"/>
          <w:lang w:val="es-ES" w:eastAsia="es-ES"/>
        </w:rPr>
      </w:pPr>
      <w:hyperlink w:anchor="_Toc118282757" w:history="1">
        <w:r w:rsidR="00F45146" w:rsidRPr="006A4F4E">
          <w:rPr>
            <w:rStyle w:val="Hipervnculo"/>
            <w:noProof/>
            <w:sz w:val="20"/>
            <w:szCs w:val="20"/>
          </w:rPr>
          <w:t xml:space="preserve">Figure 5: Picture of the sTED detector, made of 9 individual modules, in the configuration used in the </w:t>
        </w:r>
        <w:r w:rsidR="00F45146" w:rsidRPr="006A4F4E">
          <w:rPr>
            <w:rStyle w:val="Hipervnculo"/>
            <w:noProof/>
            <w:sz w:val="20"/>
            <w:szCs w:val="20"/>
            <w:vertAlign w:val="superscript"/>
          </w:rPr>
          <w:t>79</w:t>
        </w:r>
        <w:r w:rsidR="00F45146" w:rsidRPr="006A4F4E">
          <w:rPr>
            <w:rStyle w:val="Hipervnculo"/>
            <w:noProof/>
            <w:sz w:val="20"/>
            <w:szCs w:val="20"/>
          </w:rPr>
          <w:t xml:space="preserve">Se(n,γ), </w:t>
        </w:r>
        <w:r w:rsidR="00F45146" w:rsidRPr="006A4F4E">
          <w:rPr>
            <w:rStyle w:val="Hipervnculo"/>
            <w:noProof/>
            <w:sz w:val="20"/>
            <w:szCs w:val="20"/>
            <w:vertAlign w:val="superscript"/>
          </w:rPr>
          <w:t>94</w:t>
        </w:r>
        <w:r w:rsidR="00F45146" w:rsidRPr="006A4F4E">
          <w:rPr>
            <w:rStyle w:val="Hipervnculo"/>
            <w:noProof/>
            <w:sz w:val="20"/>
            <w:szCs w:val="20"/>
          </w:rPr>
          <w:t xml:space="preserve">Nb(n,γ), </w:t>
        </w:r>
        <w:r w:rsidR="00F45146" w:rsidRPr="006A4F4E">
          <w:rPr>
            <w:rStyle w:val="Hipervnculo"/>
            <w:noProof/>
            <w:sz w:val="20"/>
            <w:szCs w:val="20"/>
            <w:vertAlign w:val="superscript"/>
          </w:rPr>
          <w:t>160</w:t>
        </w:r>
        <w:r w:rsidR="00F45146" w:rsidRPr="006A4F4E">
          <w:rPr>
            <w:rStyle w:val="Hipervnculo"/>
            <w:noProof/>
            <w:sz w:val="20"/>
            <w:szCs w:val="20"/>
          </w:rPr>
          <w:t xml:space="preserve">Gd(n,γ) and </w:t>
        </w:r>
        <w:r w:rsidR="00F45146" w:rsidRPr="006A4F4E">
          <w:rPr>
            <w:rStyle w:val="Hipervnculo"/>
            <w:noProof/>
            <w:sz w:val="20"/>
            <w:szCs w:val="20"/>
            <w:vertAlign w:val="superscript"/>
          </w:rPr>
          <w:t>94,95,96</w:t>
        </w:r>
        <w:r w:rsidR="00F45146" w:rsidRPr="006A4F4E">
          <w:rPr>
            <w:rStyle w:val="Hipervnculo"/>
            <w:noProof/>
            <w:sz w:val="20"/>
            <w:szCs w:val="20"/>
          </w:rPr>
          <w:t>Mo(n,γ)  cross section measurements, performed in 2022.</w:t>
        </w:r>
        <w:r w:rsidR="00F45146" w:rsidRPr="006A4F4E">
          <w:rPr>
            <w:noProof/>
            <w:webHidden/>
            <w:sz w:val="20"/>
            <w:szCs w:val="20"/>
          </w:rPr>
          <w:tab/>
        </w:r>
        <w:r w:rsidR="00F45146" w:rsidRPr="006A4F4E">
          <w:rPr>
            <w:noProof/>
            <w:webHidden/>
            <w:sz w:val="20"/>
            <w:szCs w:val="20"/>
          </w:rPr>
          <w:fldChar w:fldCharType="begin"/>
        </w:r>
        <w:r w:rsidR="00F45146" w:rsidRPr="006A4F4E">
          <w:rPr>
            <w:noProof/>
            <w:webHidden/>
            <w:sz w:val="20"/>
            <w:szCs w:val="20"/>
          </w:rPr>
          <w:instrText xml:space="preserve"> PAGEREF _Toc118282757 \h </w:instrText>
        </w:r>
        <w:r w:rsidR="00F45146" w:rsidRPr="006A4F4E">
          <w:rPr>
            <w:noProof/>
            <w:webHidden/>
            <w:sz w:val="20"/>
            <w:szCs w:val="20"/>
          </w:rPr>
        </w:r>
        <w:r w:rsidR="00F45146" w:rsidRPr="006A4F4E">
          <w:rPr>
            <w:noProof/>
            <w:webHidden/>
            <w:sz w:val="20"/>
            <w:szCs w:val="20"/>
          </w:rPr>
          <w:fldChar w:fldCharType="separate"/>
        </w:r>
        <w:r w:rsidR="000C1F2B">
          <w:rPr>
            <w:noProof/>
            <w:webHidden/>
            <w:sz w:val="20"/>
            <w:szCs w:val="20"/>
          </w:rPr>
          <w:t>18</w:t>
        </w:r>
        <w:r w:rsidR="00F45146" w:rsidRPr="006A4F4E">
          <w:rPr>
            <w:noProof/>
            <w:webHidden/>
            <w:sz w:val="20"/>
            <w:szCs w:val="20"/>
          </w:rPr>
          <w:fldChar w:fldCharType="end"/>
        </w:r>
      </w:hyperlink>
    </w:p>
    <w:p w14:paraId="625C5314" w14:textId="4A3719A9" w:rsidR="00F45146" w:rsidRPr="006A4F4E" w:rsidRDefault="00817D03" w:rsidP="0096001D">
      <w:pPr>
        <w:pStyle w:val="Tabladeilustraciones"/>
        <w:tabs>
          <w:tab w:val="right" w:leader="dot" w:pos="9060"/>
        </w:tabs>
        <w:ind w:left="851" w:hanging="851"/>
        <w:rPr>
          <w:rFonts w:eastAsiaTheme="minorEastAsia"/>
          <w:noProof/>
          <w:sz w:val="20"/>
          <w:szCs w:val="20"/>
          <w:lang w:val="es-ES" w:eastAsia="es-ES"/>
        </w:rPr>
      </w:pPr>
      <w:hyperlink w:anchor="_Toc118282758" w:history="1">
        <w:r w:rsidR="00F45146" w:rsidRPr="006A4F4E">
          <w:rPr>
            <w:rStyle w:val="Hipervnculo"/>
            <w:noProof/>
            <w:sz w:val="20"/>
            <w:szCs w:val="20"/>
          </w:rPr>
          <w:t>Figure 6: An example fit for a single NaI detector's time response to fission from the n_TOF dataset in the γ-ray energy range 0.1-2 MeV. The contributions from prompt fission γ-rays, prompt fission neutrons and background not correlated to fission are characterized by a Gaussian, a Watt and a constant respectively.</w:t>
        </w:r>
        <w:r w:rsidR="00F45146" w:rsidRPr="006A4F4E">
          <w:rPr>
            <w:noProof/>
            <w:webHidden/>
            <w:sz w:val="20"/>
            <w:szCs w:val="20"/>
          </w:rPr>
          <w:tab/>
        </w:r>
        <w:r w:rsidR="00F45146" w:rsidRPr="006A4F4E">
          <w:rPr>
            <w:noProof/>
            <w:webHidden/>
            <w:sz w:val="20"/>
            <w:szCs w:val="20"/>
          </w:rPr>
          <w:fldChar w:fldCharType="begin"/>
        </w:r>
        <w:r w:rsidR="00F45146" w:rsidRPr="006A4F4E">
          <w:rPr>
            <w:noProof/>
            <w:webHidden/>
            <w:sz w:val="20"/>
            <w:szCs w:val="20"/>
          </w:rPr>
          <w:instrText xml:space="preserve"> PAGEREF _Toc118282758 \h </w:instrText>
        </w:r>
        <w:r w:rsidR="00F45146" w:rsidRPr="006A4F4E">
          <w:rPr>
            <w:noProof/>
            <w:webHidden/>
            <w:sz w:val="20"/>
            <w:szCs w:val="20"/>
          </w:rPr>
        </w:r>
        <w:r w:rsidR="00F45146" w:rsidRPr="006A4F4E">
          <w:rPr>
            <w:noProof/>
            <w:webHidden/>
            <w:sz w:val="20"/>
            <w:szCs w:val="20"/>
          </w:rPr>
          <w:fldChar w:fldCharType="separate"/>
        </w:r>
        <w:r w:rsidR="000C1F2B">
          <w:rPr>
            <w:noProof/>
            <w:webHidden/>
            <w:sz w:val="20"/>
            <w:szCs w:val="20"/>
          </w:rPr>
          <w:t>21</w:t>
        </w:r>
        <w:r w:rsidR="00F45146" w:rsidRPr="006A4F4E">
          <w:rPr>
            <w:noProof/>
            <w:webHidden/>
            <w:sz w:val="20"/>
            <w:szCs w:val="20"/>
          </w:rPr>
          <w:fldChar w:fldCharType="end"/>
        </w:r>
      </w:hyperlink>
    </w:p>
    <w:p w14:paraId="0AEC213A" w14:textId="3A6B5FB7" w:rsidR="00F45146" w:rsidRPr="006A4F4E" w:rsidRDefault="00817D03" w:rsidP="0096001D">
      <w:pPr>
        <w:pStyle w:val="Tabladeilustraciones"/>
        <w:tabs>
          <w:tab w:val="right" w:leader="dot" w:pos="9060"/>
        </w:tabs>
        <w:ind w:left="851" w:hanging="851"/>
        <w:rPr>
          <w:rFonts w:eastAsiaTheme="minorEastAsia"/>
          <w:noProof/>
          <w:sz w:val="20"/>
          <w:szCs w:val="20"/>
          <w:lang w:val="es-ES" w:eastAsia="es-ES"/>
        </w:rPr>
      </w:pPr>
      <w:hyperlink w:anchor="_Toc118282759" w:history="1">
        <w:r w:rsidR="00F45146" w:rsidRPr="006A4F4E">
          <w:rPr>
            <w:rStyle w:val="Hipervnculo"/>
            <w:noProof/>
            <w:sz w:val="20"/>
            <w:szCs w:val="20"/>
          </w:rPr>
          <w:t>Figure 7: Gamma yield as a function of energy measured using STEFF at n_TOF and ILL compared with previous measurements</w:t>
        </w:r>
        <w:r w:rsidR="00F45146" w:rsidRPr="006A4F4E">
          <w:rPr>
            <w:noProof/>
            <w:webHidden/>
            <w:sz w:val="20"/>
            <w:szCs w:val="20"/>
          </w:rPr>
          <w:tab/>
        </w:r>
        <w:r w:rsidR="00F45146" w:rsidRPr="006A4F4E">
          <w:rPr>
            <w:noProof/>
            <w:webHidden/>
            <w:sz w:val="20"/>
            <w:szCs w:val="20"/>
          </w:rPr>
          <w:fldChar w:fldCharType="begin"/>
        </w:r>
        <w:r w:rsidR="00F45146" w:rsidRPr="006A4F4E">
          <w:rPr>
            <w:noProof/>
            <w:webHidden/>
            <w:sz w:val="20"/>
            <w:szCs w:val="20"/>
          </w:rPr>
          <w:instrText xml:space="preserve"> PAGEREF _Toc118282759 \h </w:instrText>
        </w:r>
        <w:r w:rsidR="00F45146" w:rsidRPr="006A4F4E">
          <w:rPr>
            <w:noProof/>
            <w:webHidden/>
            <w:sz w:val="20"/>
            <w:szCs w:val="20"/>
          </w:rPr>
        </w:r>
        <w:r w:rsidR="00F45146" w:rsidRPr="006A4F4E">
          <w:rPr>
            <w:noProof/>
            <w:webHidden/>
            <w:sz w:val="20"/>
            <w:szCs w:val="20"/>
          </w:rPr>
          <w:fldChar w:fldCharType="separate"/>
        </w:r>
        <w:r w:rsidR="000C1F2B">
          <w:rPr>
            <w:noProof/>
            <w:webHidden/>
            <w:sz w:val="20"/>
            <w:szCs w:val="20"/>
          </w:rPr>
          <w:t>21</w:t>
        </w:r>
        <w:r w:rsidR="00F45146" w:rsidRPr="006A4F4E">
          <w:rPr>
            <w:noProof/>
            <w:webHidden/>
            <w:sz w:val="20"/>
            <w:szCs w:val="20"/>
          </w:rPr>
          <w:fldChar w:fldCharType="end"/>
        </w:r>
      </w:hyperlink>
    </w:p>
    <w:p w14:paraId="1FC36452" w14:textId="747B83E5" w:rsidR="00F45146" w:rsidRPr="006A4F4E" w:rsidRDefault="00817D03" w:rsidP="0096001D">
      <w:pPr>
        <w:pStyle w:val="Tabladeilustraciones"/>
        <w:tabs>
          <w:tab w:val="right" w:leader="dot" w:pos="9060"/>
        </w:tabs>
        <w:ind w:left="851" w:hanging="851"/>
        <w:rPr>
          <w:rFonts w:eastAsiaTheme="minorEastAsia"/>
          <w:noProof/>
          <w:sz w:val="20"/>
          <w:szCs w:val="20"/>
          <w:lang w:val="es-ES" w:eastAsia="es-ES"/>
        </w:rPr>
      </w:pPr>
      <w:hyperlink w:anchor="_Toc118282760" w:history="1">
        <w:r w:rsidR="00F45146" w:rsidRPr="006A4F4E">
          <w:rPr>
            <w:rStyle w:val="Hipervnculo"/>
            <w:noProof/>
            <w:sz w:val="20"/>
            <w:szCs w:val="20"/>
          </w:rPr>
          <w:t>Figure 8. Left: typical set of signals from a fission event. Right: signals from a typical neutron pulse at EAR2, where the gamma-flash is seen as a large pile-up. On top of this pile up, a fission event may still be observed.</w:t>
        </w:r>
        <w:r w:rsidR="00F45146" w:rsidRPr="006A4F4E">
          <w:rPr>
            <w:noProof/>
            <w:webHidden/>
            <w:sz w:val="20"/>
            <w:szCs w:val="20"/>
          </w:rPr>
          <w:tab/>
        </w:r>
        <w:r w:rsidR="00F45146" w:rsidRPr="006A4F4E">
          <w:rPr>
            <w:noProof/>
            <w:webHidden/>
            <w:sz w:val="20"/>
            <w:szCs w:val="20"/>
          </w:rPr>
          <w:fldChar w:fldCharType="begin"/>
        </w:r>
        <w:r w:rsidR="00F45146" w:rsidRPr="006A4F4E">
          <w:rPr>
            <w:noProof/>
            <w:webHidden/>
            <w:sz w:val="20"/>
            <w:szCs w:val="20"/>
          </w:rPr>
          <w:instrText xml:space="preserve"> PAGEREF _Toc118282760 \h </w:instrText>
        </w:r>
        <w:r w:rsidR="00F45146" w:rsidRPr="006A4F4E">
          <w:rPr>
            <w:noProof/>
            <w:webHidden/>
            <w:sz w:val="20"/>
            <w:szCs w:val="20"/>
          </w:rPr>
        </w:r>
        <w:r w:rsidR="00F45146" w:rsidRPr="006A4F4E">
          <w:rPr>
            <w:noProof/>
            <w:webHidden/>
            <w:sz w:val="20"/>
            <w:szCs w:val="20"/>
          </w:rPr>
          <w:fldChar w:fldCharType="separate"/>
        </w:r>
        <w:r w:rsidR="000C1F2B">
          <w:rPr>
            <w:noProof/>
            <w:webHidden/>
            <w:sz w:val="20"/>
            <w:szCs w:val="20"/>
          </w:rPr>
          <w:t>23</w:t>
        </w:r>
        <w:r w:rsidR="00F45146" w:rsidRPr="006A4F4E">
          <w:rPr>
            <w:noProof/>
            <w:webHidden/>
            <w:sz w:val="20"/>
            <w:szCs w:val="20"/>
          </w:rPr>
          <w:fldChar w:fldCharType="end"/>
        </w:r>
      </w:hyperlink>
    </w:p>
    <w:p w14:paraId="25EC64C0" w14:textId="5FB062B8" w:rsidR="00F45146" w:rsidRPr="006A4F4E" w:rsidRDefault="00817D03" w:rsidP="0096001D">
      <w:pPr>
        <w:pStyle w:val="Tabladeilustraciones"/>
        <w:tabs>
          <w:tab w:val="right" w:leader="dot" w:pos="9060"/>
        </w:tabs>
        <w:ind w:left="851" w:hanging="851"/>
        <w:rPr>
          <w:rFonts w:eastAsiaTheme="minorEastAsia"/>
          <w:noProof/>
          <w:sz w:val="20"/>
          <w:szCs w:val="20"/>
          <w:lang w:val="es-ES" w:eastAsia="es-ES"/>
        </w:rPr>
      </w:pPr>
      <w:hyperlink w:anchor="_Toc118282761" w:history="1">
        <w:r w:rsidR="00F45146" w:rsidRPr="006A4F4E">
          <w:rPr>
            <w:rStyle w:val="Hipervnculo"/>
            <w:noProof/>
            <w:sz w:val="20"/>
            <w:szCs w:val="20"/>
          </w:rPr>
          <w:t>Figure 9: The experimental setup. The target is placed inside the FGIC and two ND are placed along the axis of the FGIC.</w:t>
        </w:r>
        <w:r w:rsidR="00F45146" w:rsidRPr="006A4F4E">
          <w:rPr>
            <w:noProof/>
            <w:webHidden/>
            <w:sz w:val="20"/>
            <w:szCs w:val="20"/>
          </w:rPr>
          <w:tab/>
        </w:r>
        <w:r w:rsidR="00F45146" w:rsidRPr="006A4F4E">
          <w:rPr>
            <w:noProof/>
            <w:webHidden/>
            <w:sz w:val="20"/>
            <w:szCs w:val="20"/>
          </w:rPr>
          <w:fldChar w:fldCharType="begin"/>
        </w:r>
        <w:r w:rsidR="00F45146" w:rsidRPr="006A4F4E">
          <w:rPr>
            <w:noProof/>
            <w:webHidden/>
            <w:sz w:val="20"/>
            <w:szCs w:val="20"/>
          </w:rPr>
          <w:instrText xml:space="preserve"> PAGEREF _Toc118282761 \h </w:instrText>
        </w:r>
        <w:r w:rsidR="00F45146" w:rsidRPr="006A4F4E">
          <w:rPr>
            <w:noProof/>
            <w:webHidden/>
            <w:sz w:val="20"/>
            <w:szCs w:val="20"/>
          </w:rPr>
        </w:r>
        <w:r w:rsidR="00F45146" w:rsidRPr="006A4F4E">
          <w:rPr>
            <w:noProof/>
            <w:webHidden/>
            <w:sz w:val="20"/>
            <w:szCs w:val="20"/>
          </w:rPr>
          <w:fldChar w:fldCharType="separate"/>
        </w:r>
        <w:r w:rsidR="000C1F2B">
          <w:rPr>
            <w:noProof/>
            <w:webHidden/>
            <w:sz w:val="20"/>
            <w:szCs w:val="20"/>
          </w:rPr>
          <w:t>23</w:t>
        </w:r>
        <w:r w:rsidR="00F45146" w:rsidRPr="006A4F4E">
          <w:rPr>
            <w:noProof/>
            <w:webHidden/>
            <w:sz w:val="20"/>
            <w:szCs w:val="20"/>
          </w:rPr>
          <w:fldChar w:fldCharType="end"/>
        </w:r>
      </w:hyperlink>
    </w:p>
    <w:p w14:paraId="78E1CDBF" w14:textId="70845B71" w:rsidR="00F45146" w:rsidRPr="006A4F4E" w:rsidRDefault="00817D03" w:rsidP="0096001D">
      <w:pPr>
        <w:pStyle w:val="Tabladeilustraciones"/>
        <w:tabs>
          <w:tab w:val="right" w:leader="dot" w:pos="9060"/>
        </w:tabs>
        <w:ind w:left="851" w:hanging="851"/>
        <w:rPr>
          <w:rFonts w:eastAsiaTheme="minorEastAsia"/>
          <w:noProof/>
          <w:sz w:val="20"/>
          <w:szCs w:val="20"/>
          <w:lang w:val="es-ES" w:eastAsia="es-ES"/>
        </w:rPr>
      </w:pPr>
      <w:hyperlink w:anchor="_Toc118282762" w:history="1">
        <w:r w:rsidR="00F45146" w:rsidRPr="006A4F4E">
          <w:rPr>
            <w:rStyle w:val="Hipervnculo"/>
            <w:noProof/>
            <w:sz w:val="20"/>
            <w:szCs w:val="20"/>
          </w:rPr>
          <w:t>Figure 10: Nubar(A) (left) and nubar(TKE) (right) for 235U(nth,f) in comparison with other works.</w:t>
        </w:r>
        <w:r w:rsidR="00F45146" w:rsidRPr="006A4F4E">
          <w:rPr>
            <w:noProof/>
            <w:webHidden/>
            <w:sz w:val="20"/>
            <w:szCs w:val="20"/>
          </w:rPr>
          <w:tab/>
        </w:r>
        <w:r w:rsidR="00F45146" w:rsidRPr="006A4F4E">
          <w:rPr>
            <w:noProof/>
            <w:webHidden/>
            <w:sz w:val="20"/>
            <w:szCs w:val="20"/>
          </w:rPr>
          <w:fldChar w:fldCharType="begin"/>
        </w:r>
        <w:r w:rsidR="00F45146" w:rsidRPr="006A4F4E">
          <w:rPr>
            <w:noProof/>
            <w:webHidden/>
            <w:sz w:val="20"/>
            <w:szCs w:val="20"/>
          </w:rPr>
          <w:instrText xml:space="preserve"> PAGEREF _Toc118282762 \h </w:instrText>
        </w:r>
        <w:r w:rsidR="00F45146" w:rsidRPr="006A4F4E">
          <w:rPr>
            <w:noProof/>
            <w:webHidden/>
            <w:sz w:val="20"/>
            <w:szCs w:val="20"/>
          </w:rPr>
        </w:r>
        <w:r w:rsidR="00F45146" w:rsidRPr="006A4F4E">
          <w:rPr>
            <w:noProof/>
            <w:webHidden/>
            <w:sz w:val="20"/>
            <w:szCs w:val="20"/>
          </w:rPr>
          <w:fldChar w:fldCharType="separate"/>
        </w:r>
        <w:r w:rsidR="000C1F2B">
          <w:rPr>
            <w:noProof/>
            <w:webHidden/>
            <w:sz w:val="20"/>
            <w:szCs w:val="20"/>
          </w:rPr>
          <w:t>24</w:t>
        </w:r>
        <w:r w:rsidR="00F45146" w:rsidRPr="006A4F4E">
          <w:rPr>
            <w:noProof/>
            <w:webHidden/>
            <w:sz w:val="20"/>
            <w:szCs w:val="20"/>
          </w:rPr>
          <w:fldChar w:fldCharType="end"/>
        </w:r>
      </w:hyperlink>
      <w:bookmarkStart w:id="1" w:name="_GoBack"/>
      <w:bookmarkEnd w:id="1"/>
    </w:p>
    <w:p w14:paraId="099F1AD7" w14:textId="5979C192" w:rsidR="00F45146" w:rsidRPr="006A4F4E" w:rsidRDefault="00817D03" w:rsidP="0096001D">
      <w:pPr>
        <w:pStyle w:val="Tabladeilustraciones"/>
        <w:tabs>
          <w:tab w:val="right" w:leader="dot" w:pos="9060"/>
        </w:tabs>
        <w:ind w:left="851" w:hanging="851"/>
        <w:rPr>
          <w:rFonts w:eastAsiaTheme="minorEastAsia"/>
          <w:noProof/>
          <w:sz w:val="20"/>
          <w:szCs w:val="20"/>
          <w:lang w:val="es-ES" w:eastAsia="es-ES"/>
        </w:rPr>
      </w:pPr>
      <w:hyperlink w:anchor="_Toc118282763" w:history="1">
        <w:r w:rsidR="00F45146" w:rsidRPr="006A4F4E">
          <w:rPr>
            <w:rStyle w:val="Hipervnculo"/>
            <w:noProof/>
            <w:sz w:val="20"/>
            <w:szCs w:val="20"/>
          </w:rPr>
          <w:t>Figure 11 Preliminary fission mass versus TKE yields for 235U (n,f) at 5.5 MeV incident neutron energy. The profile data indicates the average TKE for 5.5 MeV in comparison to thermal neutron energy.</w:t>
        </w:r>
        <w:r w:rsidR="00F45146" w:rsidRPr="006A4F4E">
          <w:rPr>
            <w:noProof/>
            <w:webHidden/>
            <w:sz w:val="20"/>
            <w:szCs w:val="20"/>
          </w:rPr>
          <w:tab/>
        </w:r>
        <w:r w:rsidR="00F45146" w:rsidRPr="006A4F4E">
          <w:rPr>
            <w:noProof/>
            <w:webHidden/>
            <w:sz w:val="20"/>
            <w:szCs w:val="20"/>
          </w:rPr>
          <w:fldChar w:fldCharType="begin"/>
        </w:r>
        <w:r w:rsidR="00F45146" w:rsidRPr="006A4F4E">
          <w:rPr>
            <w:noProof/>
            <w:webHidden/>
            <w:sz w:val="20"/>
            <w:szCs w:val="20"/>
          </w:rPr>
          <w:instrText xml:space="preserve"> PAGEREF _Toc118282763 \h </w:instrText>
        </w:r>
        <w:r w:rsidR="00F45146" w:rsidRPr="006A4F4E">
          <w:rPr>
            <w:noProof/>
            <w:webHidden/>
            <w:sz w:val="20"/>
            <w:szCs w:val="20"/>
          </w:rPr>
        </w:r>
        <w:r w:rsidR="00F45146" w:rsidRPr="006A4F4E">
          <w:rPr>
            <w:noProof/>
            <w:webHidden/>
            <w:sz w:val="20"/>
            <w:szCs w:val="20"/>
          </w:rPr>
          <w:fldChar w:fldCharType="separate"/>
        </w:r>
        <w:r w:rsidR="000C1F2B">
          <w:rPr>
            <w:noProof/>
            <w:webHidden/>
            <w:sz w:val="20"/>
            <w:szCs w:val="20"/>
          </w:rPr>
          <w:t>24</w:t>
        </w:r>
        <w:r w:rsidR="00F45146" w:rsidRPr="006A4F4E">
          <w:rPr>
            <w:noProof/>
            <w:webHidden/>
            <w:sz w:val="20"/>
            <w:szCs w:val="20"/>
          </w:rPr>
          <w:fldChar w:fldCharType="end"/>
        </w:r>
      </w:hyperlink>
    </w:p>
    <w:p w14:paraId="37D566B9" w14:textId="429A379B" w:rsidR="00F45146" w:rsidRPr="006A4F4E" w:rsidRDefault="00817D03" w:rsidP="0096001D">
      <w:pPr>
        <w:pStyle w:val="Tabladeilustraciones"/>
        <w:tabs>
          <w:tab w:val="right" w:leader="dot" w:pos="9060"/>
        </w:tabs>
        <w:ind w:left="851" w:hanging="851"/>
        <w:rPr>
          <w:rFonts w:eastAsiaTheme="minorEastAsia"/>
          <w:noProof/>
          <w:sz w:val="20"/>
          <w:szCs w:val="20"/>
          <w:lang w:val="es-ES" w:eastAsia="es-ES"/>
        </w:rPr>
      </w:pPr>
      <w:hyperlink w:anchor="_Toc118282764" w:history="1">
        <w:r w:rsidR="00F45146" w:rsidRPr="006A4F4E">
          <w:rPr>
            <w:rStyle w:val="Hipervnculo"/>
            <w:noProof/>
            <w:sz w:val="20"/>
            <w:szCs w:val="20"/>
          </w:rPr>
          <w:t>Figure 12:</w:t>
        </w:r>
        <w:r w:rsidR="00F45146" w:rsidRPr="006A4F4E">
          <w:rPr>
            <w:rStyle w:val="Hipervnculo"/>
            <w:noProof/>
            <w:sz w:val="20"/>
            <w:szCs w:val="20"/>
            <w:lang w:eastAsia="en-GB"/>
          </w:rPr>
          <w:t xml:space="preserve"> (left) Mechanical sketch of SCALP showing the principal component of the detector: a gas vessel, the PMTs and the ionization chamber. (right) Picture of SCALP</w:t>
        </w:r>
        <w:r w:rsidR="00F45146" w:rsidRPr="006A4F4E">
          <w:rPr>
            <w:noProof/>
            <w:webHidden/>
            <w:sz w:val="20"/>
            <w:szCs w:val="20"/>
          </w:rPr>
          <w:tab/>
        </w:r>
        <w:r w:rsidR="00F45146" w:rsidRPr="006A4F4E">
          <w:rPr>
            <w:noProof/>
            <w:webHidden/>
            <w:sz w:val="20"/>
            <w:szCs w:val="20"/>
          </w:rPr>
          <w:fldChar w:fldCharType="begin"/>
        </w:r>
        <w:r w:rsidR="00F45146" w:rsidRPr="006A4F4E">
          <w:rPr>
            <w:noProof/>
            <w:webHidden/>
            <w:sz w:val="20"/>
            <w:szCs w:val="20"/>
          </w:rPr>
          <w:instrText xml:space="preserve"> PAGEREF _Toc118282764 \h </w:instrText>
        </w:r>
        <w:r w:rsidR="00F45146" w:rsidRPr="006A4F4E">
          <w:rPr>
            <w:noProof/>
            <w:webHidden/>
            <w:sz w:val="20"/>
            <w:szCs w:val="20"/>
          </w:rPr>
        </w:r>
        <w:r w:rsidR="00F45146" w:rsidRPr="006A4F4E">
          <w:rPr>
            <w:noProof/>
            <w:webHidden/>
            <w:sz w:val="20"/>
            <w:szCs w:val="20"/>
          </w:rPr>
          <w:fldChar w:fldCharType="separate"/>
        </w:r>
        <w:r w:rsidR="000C1F2B">
          <w:rPr>
            <w:noProof/>
            <w:webHidden/>
            <w:sz w:val="20"/>
            <w:szCs w:val="20"/>
          </w:rPr>
          <w:t>25</w:t>
        </w:r>
        <w:r w:rsidR="00F45146" w:rsidRPr="006A4F4E">
          <w:rPr>
            <w:noProof/>
            <w:webHidden/>
            <w:sz w:val="20"/>
            <w:szCs w:val="20"/>
          </w:rPr>
          <w:fldChar w:fldCharType="end"/>
        </w:r>
      </w:hyperlink>
    </w:p>
    <w:p w14:paraId="10D29F07" w14:textId="02DE3F13" w:rsidR="00F45146" w:rsidRPr="006A4F4E" w:rsidRDefault="00817D03" w:rsidP="0096001D">
      <w:pPr>
        <w:pStyle w:val="Tabladeilustraciones"/>
        <w:tabs>
          <w:tab w:val="right" w:leader="dot" w:pos="9060"/>
        </w:tabs>
        <w:ind w:left="851" w:hanging="851"/>
        <w:rPr>
          <w:rFonts w:eastAsiaTheme="minorEastAsia"/>
          <w:noProof/>
          <w:sz w:val="20"/>
          <w:szCs w:val="20"/>
          <w:lang w:val="es-ES" w:eastAsia="es-ES"/>
        </w:rPr>
      </w:pPr>
      <w:hyperlink w:anchor="_Toc118282765" w:history="1">
        <w:r w:rsidR="00F45146" w:rsidRPr="006A4F4E">
          <w:rPr>
            <w:rStyle w:val="Hipervnculo"/>
            <w:noProof/>
            <w:sz w:val="20"/>
            <w:szCs w:val="20"/>
          </w:rPr>
          <w:t>Figure 13:</w:t>
        </w:r>
        <w:r w:rsidR="00F45146" w:rsidRPr="006A4F4E">
          <w:rPr>
            <w:rStyle w:val="Hipervnculo"/>
            <w:noProof/>
            <w:sz w:val="20"/>
            <w:szCs w:val="20"/>
            <w:lang w:eastAsia="en-GB"/>
          </w:rPr>
          <w:t xml:space="preserve"> Deposited energy (MeV) versus Incident neutron energy (MeV) measured with the SCALP detector filled with pure CF4 at the NFS facility. One can see that channel reactions can be identify especially the one of interest: (n,</w:t>
        </w:r>
        <w:r w:rsidR="00F45146" w:rsidRPr="006A4F4E">
          <w:rPr>
            <w:rStyle w:val="Hipervnculo"/>
            <w:noProof/>
            <w:sz w:val="20"/>
            <w:szCs w:val="20"/>
          </w:rPr>
          <w:t xml:space="preserve"> </w:t>
        </w:r>
        <w:r w:rsidR="00F45146" w:rsidRPr="006A4F4E">
          <w:rPr>
            <w:rStyle w:val="Hipervnculo"/>
            <w:noProof/>
            <w:sz w:val="20"/>
            <w:szCs w:val="20"/>
          </w:rPr>
          <w:sym w:font="Symbol" w:char="F061"/>
        </w:r>
        <w:r w:rsidR="00F45146" w:rsidRPr="006A4F4E">
          <w:rPr>
            <w:rStyle w:val="Hipervnculo"/>
            <w:noProof/>
            <w:sz w:val="20"/>
            <w:szCs w:val="20"/>
            <w:lang w:eastAsia="en-GB"/>
          </w:rPr>
          <w:t>) on 19-F which is located on the top thanks to its Q-value.</w:t>
        </w:r>
        <w:r w:rsidR="00F45146" w:rsidRPr="006A4F4E">
          <w:rPr>
            <w:noProof/>
            <w:webHidden/>
            <w:sz w:val="20"/>
            <w:szCs w:val="20"/>
          </w:rPr>
          <w:tab/>
        </w:r>
        <w:r w:rsidR="00F45146" w:rsidRPr="006A4F4E">
          <w:rPr>
            <w:noProof/>
            <w:webHidden/>
            <w:sz w:val="20"/>
            <w:szCs w:val="20"/>
          </w:rPr>
          <w:fldChar w:fldCharType="begin"/>
        </w:r>
        <w:r w:rsidR="00F45146" w:rsidRPr="006A4F4E">
          <w:rPr>
            <w:noProof/>
            <w:webHidden/>
            <w:sz w:val="20"/>
            <w:szCs w:val="20"/>
          </w:rPr>
          <w:instrText xml:space="preserve"> PAGEREF _Toc118282765 \h </w:instrText>
        </w:r>
        <w:r w:rsidR="00F45146" w:rsidRPr="006A4F4E">
          <w:rPr>
            <w:noProof/>
            <w:webHidden/>
            <w:sz w:val="20"/>
            <w:szCs w:val="20"/>
          </w:rPr>
        </w:r>
        <w:r w:rsidR="00F45146" w:rsidRPr="006A4F4E">
          <w:rPr>
            <w:noProof/>
            <w:webHidden/>
            <w:sz w:val="20"/>
            <w:szCs w:val="20"/>
          </w:rPr>
          <w:fldChar w:fldCharType="separate"/>
        </w:r>
        <w:r w:rsidR="000C1F2B">
          <w:rPr>
            <w:noProof/>
            <w:webHidden/>
            <w:sz w:val="20"/>
            <w:szCs w:val="20"/>
          </w:rPr>
          <w:t>26</w:t>
        </w:r>
        <w:r w:rsidR="00F45146" w:rsidRPr="006A4F4E">
          <w:rPr>
            <w:noProof/>
            <w:webHidden/>
            <w:sz w:val="20"/>
            <w:szCs w:val="20"/>
          </w:rPr>
          <w:fldChar w:fldCharType="end"/>
        </w:r>
      </w:hyperlink>
    </w:p>
    <w:p w14:paraId="7B2B7E85" w14:textId="11EDEC0C" w:rsidR="00F45146" w:rsidRPr="006A4F4E" w:rsidRDefault="00817D03" w:rsidP="0096001D">
      <w:pPr>
        <w:pStyle w:val="Tabladeilustraciones"/>
        <w:tabs>
          <w:tab w:val="right" w:leader="dot" w:pos="9060"/>
        </w:tabs>
        <w:ind w:left="851" w:hanging="851"/>
        <w:rPr>
          <w:rFonts w:eastAsiaTheme="minorEastAsia"/>
          <w:noProof/>
          <w:sz w:val="20"/>
          <w:szCs w:val="20"/>
          <w:lang w:val="es-ES" w:eastAsia="es-ES"/>
        </w:rPr>
      </w:pPr>
      <w:hyperlink w:anchor="_Toc118282766" w:history="1">
        <w:r w:rsidR="00F45146" w:rsidRPr="006A4F4E">
          <w:rPr>
            <w:rStyle w:val="Hipervnculo"/>
            <w:noProof/>
            <w:sz w:val="20"/>
            <w:szCs w:val="20"/>
          </w:rPr>
          <w:t>Figure 14. Left: the CLID chamber at irradiation position at cyclotron facility at NPI of the CAS. Right: Four Si-based telescope around the sample inside of the chamber.</w:t>
        </w:r>
        <w:r w:rsidR="00F45146" w:rsidRPr="006A4F4E">
          <w:rPr>
            <w:noProof/>
            <w:webHidden/>
            <w:sz w:val="20"/>
            <w:szCs w:val="20"/>
          </w:rPr>
          <w:tab/>
        </w:r>
        <w:r w:rsidR="00F45146" w:rsidRPr="006A4F4E">
          <w:rPr>
            <w:noProof/>
            <w:webHidden/>
            <w:sz w:val="20"/>
            <w:szCs w:val="20"/>
          </w:rPr>
          <w:fldChar w:fldCharType="begin"/>
        </w:r>
        <w:r w:rsidR="00F45146" w:rsidRPr="006A4F4E">
          <w:rPr>
            <w:noProof/>
            <w:webHidden/>
            <w:sz w:val="20"/>
            <w:szCs w:val="20"/>
          </w:rPr>
          <w:instrText xml:space="preserve"> PAGEREF _Toc118282766 \h </w:instrText>
        </w:r>
        <w:r w:rsidR="00F45146" w:rsidRPr="006A4F4E">
          <w:rPr>
            <w:noProof/>
            <w:webHidden/>
            <w:sz w:val="20"/>
            <w:szCs w:val="20"/>
          </w:rPr>
        </w:r>
        <w:r w:rsidR="00F45146" w:rsidRPr="006A4F4E">
          <w:rPr>
            <w:noProof/>
            <w:webHidden/>
            <w:sz w:val="20"/>
            <w:szCs w:val="20"/>
          </w:rPr>
          <w:fldChar w:fldCharType="separate"/>
        </w:r>
        <w:r w:rsidR="000C1F2B">
          <w:rPr>
            <w:noProof/>
            <w:webHidden/>
            <w:sz w:val="20"/>
            <w:szCs w:val="20"/>
          </w:rPr>
          <w:t>27</w:t>
        </w:r>
        <w:r w:rsidR="00F45146" w:rsidRPr="006A4F4E">
          <w:rPr>
            <w:noProof/>
            <w:webHidden/>
            <w:sz w:val="20"/>
            <w:szCs w:val="20"/>
          </w:rPr>
          <w:fldChar w:fldCharType="end"/>
        </w:r>
      </w:hyperlink>
    </w:p>
    <w:p w14:paraId="4EA1B03F" w14:textId="68E1A98B" w:rsidR="00F45146" w:rsidRPr="006A4F4E" w:rsidRDefault="00817D03" w:rsidP="0096001D">
      <w:pPr>
        <w:pStyle w:val="Tabladeilustraciones"/>
        <w:tabs>
          <w:tab w:val="right" w:leader="dot" w:pos="9060"/>
        </w:tabs>
        <w:ind w:left="851" w:hanging="851"/>
        <w:rPr>
          <w:rFonts w:eastAsiaTheme="minorEastAsia"/>
          <w:noProof/>
          <w:sz w:val="20"/>
          <w:szCs w:val="20"/>
          <w:lang w:val="es-ES" w:eastAsia="es-ES"/>
        </w:rPr>
      </w:pPr>
      <w:hyperlink w:anchor="_Toc118282767" w:history="1">
        <w:r w:rsidR="00F45146" w:rsidRPr="006A4F4E">
          <w:rPr>
            <w:rStyle w:val="Hipervnculo"/>
            <w:noProof/>
            <w:sz w:val="20"/>
            <w:szCs w:val="20"/>
          </w:rPr>
          <w:t>Figure 15. Energy spectrum measured at irradiation position with CLID setup.</w:t>
        </w:r>
        <w:r w:rsidR="00F45146" w:rsidRPr="006A4F4E">
          <w:rPr>
            <w:noProof/>
            <w:webHidden/>
            <w:sz w:val="20"/>
            <w:szCs w:val="20"/>
          </w:rPr>
          <w:tab/>
        </w:r>
        <w:r w:rsidR="00F45146" w:rsidRPr="006A4F4E">
          <w:rPr>
            <w:noProof/>
            <w:webHidden/>
            <w:sz w:val="20"/>
            <w:szCs w:val="20"/>
          </w:rPr>
          <w:fldChar w:fldCharType="begin"/>
        </w:r>
        <w:r w:rsidR="00F45146" w:rsidRPr="006A4F4E">
          <w:rPr>
            <w:noProof/>
            <w:webHidden/>
            <w:sz w:val="20"/>
            <w:szCs w:val="20"/>
          </w:rPr>
          <w:instrText xml:space="preserve"> PAGEREF _Toc118282767 \h </w:instrText>
        </w:r>
        <w:r w:rsidR="00F45146" w:rsidRPr="006A4F4E">
          <w:rPr>
            <w:noProof/>
            <w:webHidden/>
            <w:sz w:val="20"/>
            <w:szCs w:val="20"/>
          </w:rPr>
        </w:r>
        <w:r w:rsidR="00F45146" w:rsidRPr="006A4F4E">
          <w:rPr>
            <w:noProof/>
            <w:webHidden/>
            <w:sz w:val="20"/>
            <w:szCs w:val="20"/>
          </w:rPr>
          <w:fldChar w:fldCharType="separate"/>
        </w:r>
        <w:r w:rsidR="000C1F2B">
          <w:rPr>
            <w:noProof/>
            <w:webHidden/>
            <w:sz w:val="20"/>
            <w:szCs w:val="20"/>
          </w:rPr>
          <w:t>28</w:t>
        </w:r>
        <w:r w:rsidR="00F45146" w:rsidRPr="006A4F4E">
          <w:rPr>
            <w:noProof/>
            <w:webHidden/>
            <w:sz w:val="20"/>
            <w:szCs w:val="20"/>
          </w:rPr>
          <w:fldChar w:fldCharType="end"/>
        </w:r>
      </w:hyperlink>
    </w:p>
    <w:p w14:paraId="2BF34B83" w14:textId="06215699" w:rsidR="00F45146" w:rsidRPr="006A4F4E" w:rsidRDefault="00817D03" w:rsidP="0096001D">
      <w:pPr>
        <w:pStyle w:val="Tabladeilustraciones"/>
        <w:tabs>
          <w:tab w:val="right" w:leader="dot" w:pos="9060"/>
        </w:tabs>
        <w:ind w:left="851" w:hanging="851"/>
        <w:rPr>
          <w:rFonts w:eastAsiaTheme="minorEastAsia"/>
          <w:noProof/>
          <w:sz w:val="20"/>
          <w:szCs w:val="20"/>
          <w:lang w:val="es-ES" w:eastAsia="es-ES"/>
        </w:rPr>
      </w:pPr>
      <w:hyperlink w:anchor="_Toc118282768" w:history="1">
        <w:r w:rsidR="00F45146" w:rsidRPr="006A4F4E">
          <w:rPr>
            <w:rStyle w:val="Hipervnculo"/>
            <w:noProof/>
            <w:sz w:val="20"/>
            <w:szCs w:val="20"/>
          </w:rPr>
          <w:t>Figure 16. Production DDCS for emitted protons and deuterons from neutron induced reactions on yttrium.</w:t>
        </w:r>
        <w:r w:rsidR="00F45146" w:rsidRPr="006A4F4E">
          <w:rPr>
            <w:noProof/>
            <w:webHidden/>
            <w:sz w:val="20"/>
            <w:szCs w:val="20"/>
          </w:rPr>
          <w:tab/>
        </w:r>
        <w:r w:rsidR="00F45146" w:rsidRPr="006A4F4E">
          <w:rPr>
            <w:noProof/>
            <w:webHidden/>
            <w:sz w:val="20"/>
            <w:szCs w:val="20"/>
          </w:rPr>
          <w:fldChar w:fldCharType="begin"/>
        </w:r>
        <w:r w:rsidR="00F45146" w:rsidRPr="006A4F4E">
          <w:rPr>
            <w:noProof/>
            <w:webHidden/>
            <w:sz w:val="20"/>
            <w:szCs w:val="20"/>
          </w:rPr>
          <w:instrText xml:space="preserve"> PAGEREF _Toc118282768 \h </w:instrText>
        </w:r>
        <w:r w:rsidR="00F45146" w:rsidRPr="006A4F4E">
          <w:rPr>
            <w:noProof/>
            <w:webHidden/>
            <w:sz w:val="20"/>
            <w:szCs w:val="20"/>
          </w:rPr>
        </w:r>
        <w:r w:rsidR="00F45146" w:rsidRPr="006A4F4E">
          <w:rPr>
            <w:noProof/>
            <w:webHidden/>
            <w:sz w:val="20"/>
            <w:szCs w:val="20"/>
          </w:rPr>
          <w:fldChar w:fldCharType="separate"/>
        </w:r>
        <w:r w:rsidR="000C1F2B">
          <w:rPr>
            <w:noProof/>
            <w:webHidden/>
            <w:sz w:val="20"/>
            <w:szCs w:val="20"/>
          </w:rPr>
          <w:t>28</w:t>
        </w:r>
        <w:r w:rsidR="00F45146" w:rsidRPr="006A4F4E">
          <w:rPr>
            <w:noProof/>
            <w:webHidden/>
            <w:sz w:val="20"/>
            <w:szCs w:val="20"/>
          </w:rPr>
          <w:fldChar w:fldCharType="end"/>
        </w:r>
      </w:hyperlink>
    </w:p>
    <w:p w14:paraId="2FA4A646" w14:textId="59ECB8F6" w:rsidR="00F45146" w:rsidRPr="006A4F4E" w:rsidRDefault="00817D03" w:rsidP="0096001D">
      <w:pPr>
        <w:pStyle w:val="Tabladeilustraciones"/>
        <w:tabs>
          <w:tab w:val="right" w:leader="dot" w:pos="9060"/>
        </w:tabs>
        <w:ind w:left="851" w:hanging="851"/>
        <w:rPr>
          <w:rFonts w:eastAsiaTheme="minorEastAsia"/>
          <w:noProof/>
          <w:sz w:val="20"/>
          <w:szCs w:val="20"/>
          <w:lang w:val="es-ES" w:eastAsia="es-ES"/>
        </w:rPr>
      </w:pPr>
      <w:hyperlink w:anchor="_Toc118282769" w:history="1">
        <w:r w:rsidR="00F45146" w:rsidRPr="006A4F4E">
          <w:rPr>
            <w:rStyle w:val="Hipervnculo"/>
            <w:noProof/>
            <w:sz w:val="20"/>
            <w:szCs w:val="20"/>
          </w:rPr>
          <w:t>Figure 17: A particle identification diagram (</w:t>
        </w:r>
        <w:r w:rsidR="00F45146" w:rsidRPr="006A4F4E">
          <w:rPr>
            <w:rStyle w:val="Hipervnculo"/>
            <w:noProof/>
            <w:sz w:val="20"/>
            <w:szCs w:val="20"/>
          </w:rPr>
          <w:sym w:font="Symbol" w:char="F044"/>
        </w:r>
        <w:r w:rsidR="00F45146" w:rsidRPr="006A4F4E">
          <w:rPr>
            <w:rStyle w:val="Hipervnculo"/>
            <w:noProof/>
            <w:sz w:val="20"/>
            <w:szCs w:val="20"/>
          </w:rPr>
          <w:t xml:space="preserve">E-E plot) obtained with the </w:t>
        </w:r>
        <w:r w:rsidR="00F45146" w:rsidRPr="006A4F4E">
          <w:rPr>
            <w:rStyle w:val="Hipervnculo"/>
            <w:noProof/>
            <w:sz w:val="20"/>
            <w:szCs w:val="20"/>
            <w:vertAlign w:val="superscript"/>
          </w:rPr>
          <w:t>nat</w:t>
        </w:r>
        <w:r w:rsidR="00F45146" w:rsidRPr="006A4F4E">
          <w:rPr>
            <w:rStyle w:val="Hipervnculo"/>
            <w:noProof/>
            <w:sz w:val="20"/>
            <w:szCs w:val="20"/>
          </w:rPr>
          <w:t xml:space="preserve">C target and the white neutron beam at NFS. The contours correspond to the identification of light-charged particles: protons (p), deuterons (d), tritons (t), </w:t>
        </w:r>
        <w:r w:rsidR="00F45146" w:rsidRPr="006A4F4E">
          <w:rPr>
            <w:rStyle w:val="Hipervnculo"/>
            <w:noProof/>
            <w:sz w:val="20"/>
            <w:szCs w:val="20"/>
            <w:vertAlign w:val="superscript"/>
          </w:rPr>
          <w:t>3</w:t>
        </w:r>
        <w:r w:rsidR="00F45146" w:rsidRPr="006A4F4E">
          <w:rPr>
            <w:rStyle w:val="Hipervnculo"/>
            <w:noProof/>
            <w:sz w:val="20"/>
            <w:szCs w:val="20"/>
          </w:rPr>
          <w:t xml:space="preserve">He, and </w:t>
        </w:r>
        <w:r w:rsidR="00F45146" w:rsidRPr="006A4F4E">
          <w:rPr>
            <w:rStyle w:val="Hipervnculo"/>
            <w:noProof/>
            <w:sz w:val="20"/>
            <w:szCs w:val="20"/>
          </w:rPr>
          <w:sym w:font="Symbol" w:char="F061"/>
        </w:r>
        <w:r w:rsidR="00F45146" w:rsidRPr="006A4F4E">
          <w:rPr>
            <w:rStyle w:val="Hipervnculo"/>
            <w:noProof/>
            <w:sz w:val="20"/>
            <w:szCs w:val="20"/>
          </w:rPr>
          <w:t>-particles.</w:t>
        </w:r>
        <w:r w:rsidR="00F45146" w:rsidRPr="006A4F4E">
          <w:rPr>
            <w:noProof/>
            <w:webHidden/>
            <w:sz w:val="20"/>
            <w:szCs w:val="20"/>
          </w:rPr>
          <w:tab/>
        </w:r>
        <w:r w:rsidR="00F45146" w:rsidRPr="006A4F4E">
          <w:rPr>
            <w:noProof/>
            <w:webHidden/>
            <w:sz w:val="20"/>
            <w:szCs w:val="20"/>
          </w:rPr>
          <w:fldChar w:fldCharType="begin"/>
        </w:r>
        <w:r w:rsidR="00F45146" w:rsidRPr="006A4F4E">
          <w:rPr>
            <w:noProof/>
            <w:webHidden/>
            <w:sz w:val="20"/>
            <w:szCs w:val="20"/>
          </w:rPr>
          <w:instrText xml:space="preserve"> PAGEREF _Toc118282769 \h </w:instrText>
        </w:r>
        <w:r w:rsidR="00F45146" w:rsidRPr="006A4F4E">
          <w:rPr>
            <w:noProof/>
            <w:webHidden/>
            <w:sz w:val="20"/>
            <w:szCs w:val="20"/>
          </w:rPr>
        </w:r>
        <w:r w:rsidR="00F45146" w:rsidRPr="006A4F4E">
          <w:rPr>
            <w:noProof/>
            <w:webHidden/>
            <w:sz w:val="20"/>
            <w:szCs w:val="20"/>
          </w:rPr>
          <w:fldChar w:fldCharType="separate"/>
        </w:r>
        <w:r w:rsidR="000C1F2B">
          <w:rPr>
            <w:noProof/>
            <w:webHidden/>
            <w:sz w:val="20"/>
            <w:szCs w:val="20"/>
          </w:rPr>
          <w:t>30</w:t>
        </w:r>
        <w:r w:rsidR="00F45146" w:rsidRPr="006A4F4E">
          <w:rPr>
            <w:noProof/>
            <w:webHidden/>
            <w:sz w:val="20"/>
            <w:szCs w:val="20"/>
          </w:rPr>
          <w:fldChar w:fldCharType="end"/>
        </w:r>
      </w:hyperlink>
    </w:p>
    <w:p w14:paraId="5A8BA26C" w14:textId="067B197A" w:rsidR="00F45146" w:rsidRPr="006A4F4E" w:rsidRDefault="00817D03" w:rsidP="0096001D">
      <w:pPr>
        <w:pStyle w:val="Tabladeilustraciones"/>
        <w:tabs>
          <w:tab w:val="right" w:leader="dot" w:pos="9060"/>
        </w:tabs>
        <w:ind w:left="851" w:hanging="851"/>
        <w:rPr>
          <w:rFonts w:eastAsiaTheme="minorEastAsia"/>
          <w:noProof/>
          <w:sz w:val="20"/>
          <w:szCs w:val="20"/>
          <w:lang w:val="es-ES" w:eastAsia="es-ES"/>
        </w:rPr>
      </w:pPr>
      <w:hyperlink w:anchor="_Toc118282770" w:history="1">
        <w:r w:rsidR="00F45146" w:rsidRPr="006A4F4E">
          <w:rPr>
            <w:rStyle w:val="Hipervnculo"/>
            <w:noProof/>
            <w:sz w:val="20"/>
            <w:szCs w:val="20"/>
          </w:rPr>
          <w:t xml:space="preserve">Figure 18: Distributions of </w:t>
        </w:r>
        <w:r w:rsidR="00F45146" w:rsidRPr="006A4F4E">
          <w:rPr>
            <w:rStyle w:val="Hipervnculo"/>
            <w:noProof/>
            <w:sz w:val="20"/>
            <w:szCs w:val="20"/>
          </w:rPr>
          <w:sym w:font="Symbol" w:char="F061"/>
        </w:r>
        <w:r w:rsidR="00F45146" w:rsidRPr="006A4F4E">
          <w:rPr>
            <w:rStyle w:val="Hipervnculo"/>
            <w:noProof/>
            <w:sz w:val="20"/>
            <w:szCs w:val="20"/>
          </w:rPr>
          <w:t xml:space="preserve">-particles produced by the NFS white neutron beam in the natC target and emitted at 20º. Upper panel: a 2D-distribution over the neutron energy and the α-particle energy. Lower panel: the projection of the 2D-distribution gives the integrated distribution of </w:t>
        </w:r>
        <w:r w:rsidR="00F45146" w:rsidRPr="006A4F4E">
          <w:rPr>
            <w:rStyle w:val="Hipervnculo"/>
            <w:noProof/>
            <w:sz w:val="20"/>
            <w:szCs w:val="20"/>
          </w:rPr>
          <w:sym w:font="Symbol" w:char="F061"/>
        </w:r>
        <w:r w:rsidR="00F45146" w:rsidRPr="006A4F4E">
          <w:rPr>
            <w:rStyle w:val="Hipervnculo"/>
            <w:noProof/>
            <w:sz w:val="20"/>
            <w:szCs w:val="20"/>
          </w:rPr>
          <w:t>-particles over the neutron energy. The results are still preliminary (analysis ongoing).</w:t>
        </w:r>
        <w:r w:rsidR="00F45146" w:rsidRPr="006A4F4E">
          <w:rPr>
            <w:noProof/>
            <w:webHidden/>
            <w:sz w:val="20"/>
            <w:szCs w:val="20"/>
          </w:rPr>
          <w:tab/>
        </w:r>
        <w:r w:rsidR="00F45146" w:rsidRPr="006A4F4E">
          <w:rPr>
            <w:noProof/>
            <w:webHidden/>
            <w:sz w:val="20"/>
            <w:szCs w:val="20"/>
          </w:rPr>
          <w:fldChar w:fldCharType="begin"/>
        </w:r>
        <w:r w:rsidR="00F45146" w:rsidRPr="006A4F4E">
          <w:rPr>
            <w:noProof/>
            <w:webHidden/>
            <w:sz w:val="20"/>
            <w:szCs w:val="20"/>
          </w:rPr>
          <w:instrText xml:space="preserve"> PAGEREF _Toc118282770 \h </w:instrText>
        </w:r>
        <w:r w:rsidR="00F45146" w:rsidRPr="006A4F4E">
          <w:rPr>
            <w:noProof/>
            <w:webHidden/>
            <w:sz w:val="20"/>
            <w:szCs w:val="20"/>
          </w:rPr>
        </w:r>
        <w:r w:rsidR="00F45146" w:rsidRPr="006A4F4E">
          <w:rPr>
            <w:noProof/>
            <w:webHidden/>
            <w:sz w:val="20"/>
            <w:szCs w:val="20"/>
          </w:rPr>
          <w:fldChar w:fldCharType="separate"/>
        </w:r>
        <w:r w:rsidR="000C1F2B">
          <w:rPr>
            <w:noProof/>
            <w:webHidden/>
            <w:sz w:val="20"/>
            <w:szCs w:val="20"/>
          </w:rPr>
          <w:t>30</w:t>
        </w:r>
        <w:r w:rsidR="00F45146" w:rsidRPr="006A4F4E">
          <w:rPr>
            <w:noProof/>
            <w:webHidden/>
            <w:sz w:val="20"/>
            <w:szCs w:val="20"/>
          </w:rPr>
          <w:fldChar w:fldCharType="end"/>
        </w:r>
      </w:hyperlink>
    </w:p>
    <w:p w14:paraId="39E2DEA7" w14:textId="2FD55C3F" w:rsidR="00F45146" w:rsidRPr="006A4F4E" w:rsidRDefault="00817D03" w:rsidP="0096001D">
      <w:pPr>
        <w:pStyle w:val="Tabladeilustraciones"/>
        <w:tabs>
          <w:tab w:val="right" w:leader="dot" w:pos="9060"/>
        </w:tabs>
        <w:ind w:left="851" w:hanging="851"/>
        <w:rPr>
          <w:rFonts w:eastAsiaTheme="minorEastAsia"/>
          <w:noProof/>
          <w:sz w:val="20"/>
          <w:szCs w:val="20"/>
          <w:lang w:val="es-ES" w:eastAsia="es-ES"/>
        </w:rPr>
      </w:pPr>
      <w:hyperlink w:anchor="_Toc118282771" w:history="1">
        <w:r w:rsidR="00F45146" w:rsidRPr="006A4F4E">
          <w:rPr>
            <w:rStyle w:val="Hipervnculo"/>
            <w:noProof/>
            <w:sz w:val="20"/>
            <w:szCs w:val="20"/>
          </w:rPr>
          <w:t xml:space="preserve">Figure 19: </w:t>
        </w:r>
        <w:r w:rsidR="00F45146" w:rsidRPr="006A4F4E">
          <w:rPr>
            <w:rStyle w:val="Hipervnculo"/>
            <w:noProof/>
            <w:sz w:val="20"/>
            <w:szCs w:val="20"/>
            <w:lang w:eastAsia="en-GB"/>
          </w:rPr>
          <w:t>LR-0 reactor with dry irradiation channel where the neutron reference field was defined.</w:t>
        </w:r>
        <w:r w:rsidR="00F45146" w:rsidRPr="006A4F4E">
          <w:rPr>
            <w:noProof/>
            <w:webHidden/>
            <w:sz w:val="20"/>
            <w:szCs w:val="20"/>
          </w:rPr>
          <w:tab/>
        </w:r>
        <w:r w:rsidR="00F45146" w:rsidRPr="006A4F4E">
          <w:rPr>
            <w:noProof/>
            <w:webHidden/>
            <w:sz w:val="20"/>
            <w:szCs w:val="20"/>
          </w:rPr>
          <w:fldChar w:fldCharType="begin"/>
        </w:r>
        <w:r w:rsidR="00F45146" w:rsidRPr="006A4F4E">
          <w:rPr>
            <w:noProof/>
            <w:webHidden/>
            <w:sz w:val="20"/>
            <w:szCs w:val="20"/>
          </w:rPr>
          <w:instrText xml:space="preserve"> PAGEREF _Toc118282771 \h </w:instrText>
        </w:r>
        <w:r w:rsidR="00F45146" w:rsidRPr="006A4F4E">
          <w:rPr>
            <w:noProof/>
            <w:webHidden/>
            <w:sz w:val="20"/>
            <w:szCs w:val="20"/>
          </w:rPr>
        </w:r>
        <w:r w:rsidR="00F45146" w:rsidRPr="006A4F4E">
          <w:rPr>
            <w:noProof/>
            <w:webHidden/>
            <w:sz w:val="20"/>
            <w:szCs w:val="20"/>
          </w:rPr>
          <w:fldChar w:fldCharType="separate"/>
        </w:r>
        <w:r w:rsidR="000C1F2B">
          <w:rPr>
            <w:noProof/>
            <w:webHidden/>
            <w:sz w:val="20"/>
            <w:szCs w:val="20"/>
          </w:rPr>
          <w:t>31</w:t>
        </w:r>
        <w:r w:rsidR="00F45146" w:rsidRPr="006A4F4E">
          <w:rPr>
            <w:noProof/>
            <w:webHidden/>
            <w:sz w:val="20"/>
            <w:szCs w:val="20"/>
          </w:rPr>
          <w:fldChar w:fldCharType="end"/>
        </w:r>
      </w:hyperlink>
    </w:p>
    <w:p w14:paraId="4F848934" w14:textId="7572F47C" w:rsidR="00F45146" w:rsidRPr="006A4F4E" w:rsidRDefault="00817D03" w:rsidP="0096001D">
      <w:pPr>
        <w:pStyle w:val="Tabladeilustraciones"/>
        <w:tabs>
          <w:tab w:val="right" w:leader="dot" w:pos="9060"/>
        </w:tabs>
        <w:ind w:left="851" w:hanging="851"/>
        <w:rPr>
          <w:rFonts w:eastAsiaTheme="minorEastAsia"/>
          <w:noProof/>
          <w:sz w:val="20"/>
          <w:szCs w:val="20"/>
          <w:lang w:val="es-ES" w:eastAsia="es-ES"/>
        </w:rPr>
      </w:pPr>
      <w:hyperlink w:anchor="_Toc118282772" w:history="1">
        <w:r w:rsidR="00F45146" w:rsidRPr="006A4F4E">
          <w:rPr>
            <w:rStyle w:val="Hipervnculo"/>
            <w:noProof/>
            <w:sz w:val="20"/>
            <w:szCs w:val="20"/>
          </w:rPr>
          <w:t xml:space="preserve">Figure 20: </w:t>
        </w:r>
        <w:r w:rsidR="00F45146" w:rsidRPr="006A4F4E">
          <w:rPr>
            <w:rStyle w:val="Hipervnculo"/>
            <w:noProof/>
            <w:sz w:val="20"/>
            <w:szCs w:val="20"/>
            <w:lang w:eastAsia="en-GB"/>
          </w:rPr>
          <w:t>View on VR-1 reactor core (C16) used in the first experiment, together with scheme of target arrangements, see the Table 1 for foil numbers and core positions.</w:t>
        </w:r>
        <w:r w:rsidR="00F45146" w:rsidRPr="006A4F4E">
          <w:rPr>
            <w:noProof/>
            <w:webHidden/>
            <w:sz w:val="20"/>
            <w:szCs w:val="20"/>
          </w:rPr>
          <w:tab/>
        </w:r>
        <w:r w:rsidR="00F45146" w:rsidRPr="006A4F4E">
          <w:rPr>
            <w:noProof/>
            <w:webHidden/>
            <w:sz w:val="20"/>
            <w:szCs w:val="20"/>
          </w:rPr>
          <w:fldChar w:fldCharType="begin"/>
        </w:r>
        <w:r w:rsidR="00F45146" w:rsidRPr="006A4F4E">
          <w:rPr>
            <w:noProof/>
            <w:webHidden/>
            <w:sz w:val="20"/>
            <w:szCs w:val="20"/>
          </w:rPr>
          <w:instrText xml:space="preserve"> PAGEREF _Toc118282772 \h </w:instrText>
        </w:r>
        <w:r w:rsidR="00F45146" w:rsidRPr="006A4F4E">
          <w:rPr>
            <w:noProof/>
            <w:webHidden/>
            <w:sz w:val="20"/>
            <w:szCs w:val="20"/>
          </w:rPr>
        </w:r>
        <w:r w:rsidR="00F45146" w:rsidRPr="006A4F4E">
          <w:rPr>
            <w:noProof/>
            <w:webHidden/>
            <w:sz w:val="20"/>
            <w:szCs w:val="20"/>
          </w:rPr>
          <w:fldChar w:fldCharType="separate"/>
        </w:r>
        <w:r w:rsidR="000C1F2B">
          <w:rPr>
            <w:noProof/>
            <w:webHidden/>
            <w:sz w:val="20"/>
            <w:szCs w:val="20"/>
          </w:rPr>
          <w:t>32</w:t>
        </w:r>
        <w:r w:rsidR="00F45146" w:rsidRPr="006A4F4E">
          <w:rPr>
            <w:noProof/>
            <w:webHidden/>
            <w:sz w:val="20"/>
            <w:szCs w:val="20"/>
          </w:rPr>
          <w:fldChar w:fldCharType="end"/>
        </w:r>
      </w:hyperlink>
    </w:p>
    <w:p w14:paraId="2A90763F" w14:textId="46A5E2E9" w:rsidR="00F45146" w:rsidRPr="006A4F4E" w:rsidRDefault="00817D03" w:rsidP="0096001D">
      <w:pPr>
        <w:pStyle w:val="Tabladeilustraciones"/>
        <w:tabs>
          <w:tab w:val="right" w:leader="dot" w:pos="9060"/>
        </w:tabs>
        <w:ind w:left="851" w:hanging="851"/>
        <w:rPr>
          <w:rFonts w:eastAsiaTheme="minorEastAsia"/>
          <w:noProof/>
          <w:sz w:val="20"/>
          <w:szCs w:val="20"/>
          <w:lang w:val="es-ES" w:eastAsia="es-ES"/>
        </w:rPr>
      </w:pPr>
      <w:hyperlink w:anchor="_Toc118282773" w:history="1">
        <w:r w:rsidR="00F45146" w:rsidRPr="006A4F4E">
          <w:rPr>
            <w:rStyle w:val="Hipervnculo"/>
            <w:noProof/>
            <w:sz w:val="20"/>
            <w:szCs w:val="20"/>
          </w:rPr>
          <w:t xml:space="preserve">Figure 21: </w:t>
        </w:r>
        <w:r w:rsidR="00F45146" w:rsidRPr="006A4F4E">
          <w:rPr>
            <w:rStyle w:val="Hipervnculo"/>
            <w:noProof/>
            <w:sz w:val="20"/>
            <w:szCs w:val="20"/>
            <w:lang w:eastAsia="en-GB"/>
          </w:rPr>
          <w:t xml:space="preserve">Calculated neutron spectra in the different irradiation channels of the VR-1 reactor and its ratio over </w:t>
        </w:r>
        <w:r w:rsidR="00F45146" w:rsidRPr="006A4F4E">
          <w:rPr>
            <w:rStyle w:val="Hipervnculo"/>
            <w:noProof/>
            <w:sz w:val="20"/>
            <w:szCs w:val="20"/>
            <w:vertAlign w:val="superscript"/>
            <w:lang w:eastAsia="en-GB"/>
          </w:rPr>
          <w:t>235</w:t>
        </w:r>
        <w:r w:rsidR="00F45146" w:rsidRPr="006A4F4E">
          <w:rPr>
            <w:rStyle w:val="Hipervnculo"/>
            <w:noProof/>
            <w:sz w:val="20"/>
            <w:szCs w:val="20"/>
            <w:lang w:eastAsia="en-GB"/>
          </w:rPr>
          <w:t>U(n</w:t>
        </w:r>
        <w:r w:rsidR="00F45146" w:rsidRPr="006A4F4E">
          <w:rPr>
            <w:rStyle w:val="Hipervnculo"/>
            <w:noProof/>
            <w:sz w:val="20"/>
            <w:szCs w:val="20"/>
            <w:vertAlign w:val="subscript"/>
            <w:lang w:eastAsia="en-GB"/>
          </w:rPr>
          <w:t>th</w:t>
        </w:r>
        <w:r w:rsidR="00F45146" w:rsidRPr="006A4F4E">
          <w:rPr>
            <w:rStyle w:val="Hipervnculo"/>
            <w:noProof/>
            <w:sz w:val="20"/>
            <w:szCs w:val="20"/>
            <w:lang w:eastAsia="en-GB"/>
          </w:rPr>
          <w:t>,f) PFNS. The location of the irradiation channels in VR-1 and their labelling are shown above.</w:t>
        </w:r>
        <w:r w:rsidR="00F45146" w:rsidRPr="006A4F4E">
          <w:rPr>
            <w:noProof/>
            <w:webHidden/>
            <w:sz w:val="20"/>
            <w:szCs w:val="20"/>
          </w:rPr>
          <w:tab/>
        </w:r>
        <w:r w:rsidR="00F45146" w:rsidRPr="006A4F4E">
          <w:rPr>
            <w:noProof/>
            <w:webHidden/>
            <w:sz w:val="20"/>
            <w:szCs w:val="20"/>
          </w:rPr>
          <w:fldChar w:fldCharType="begin"/>
        </w:r>
        <w:r w:rsidR="00F45146" w:rsidRPr="006A4F4E">
          <w:rPr>
            <w:noProof/>
            <w:webHidden/>
            <w:sz w:val="20"/>
            <w:szCs w:val="20"/>
          </w:rPr>
          <w:instrText xml:space="preserve"> PAGEREF _Toc118282773 \h </w:instrText>
        </w:r>
        <w:r w:rsidR="00F45146" w:rsidRPr="006A4F4E">
          <w:rPr>
            <w:noProof/>
            <w:webHidden/>
            <w:sz w:val="20"/>
            <w:szCs w:val="20"/>
          </w:rPr>
        </w:r>
        <w:r w:rsidR="00F45146" w:rsidRPr="006A4F4E">
          <w:rPr>
            <w:noProof/>
            <w:webHidden/>
            <w:sz w:val="20"/>
            <w:szCs w:val="20"/>
          </w:rPr>
          <w:fldChar w:fldCharType="separate"/>
        </w:r>
        <w:r w:rsidR="000C1F2B">
          <w:rPr>
            <w:noProof/>
            <w:webHidden/>
            <w:sz w:val="20"/>
            <w:szCs w:val="20"/>
          </w:rPr>
          <w:t>32</w:t>
        </w:r>
        <w:r w:rsidR="00F45146" w:rsidRPr="006A4F4E">
          <w:rPr>
            <w:noProof/>
            <w:webHidden/>
            <w:sz w:val="20"/>
            <w:szCs w:val="20"/>
          </w:rPr>
          <w:fldChar w:fldCharType="end"/>
        </w:r>
      </w:hyperlink>
    </w:p>
    <w:p w14:paraId="03150703" w14:textId="221CDC0A" w:rsidR="00F45146" w:rsidRPr="006A4F4E" w:rsidRDefault="00817D03" w:rsidP="0096001D">
      <w:pPr>
        <w:pStyle w:val="Tabladeilustraciones"/>
        <w:tabs>
          <w:tab w:val="right" w:leader="dot" w:pos="9060"/>
        </w:tabs>
        <w:ind w:left="851" w:hanging="851"/>
        <w:rPr>
          <w:rFonts w:eastAsiaTheme="minorEastAsia"/>
          <w:noProof/>
          <w:sz w:val="20"/>
          <w:szCs w:val="20"/>
          <w:lang w:val="es-ES" w:eastAsia="es-ES"/>
        </w:rPr>
      </w:pPr>
      <w:hyperlink w:anchor="_Toc118282774" w:history="1">
        <w:r w:rsidR="00F45146" w:rsidRPr="006A4F4E">
          <w:rPr>
            <w:rStyle w:val="Hipervnculo"/>
            <w:noProof/>
            <w:sz w:val="20"/>
            <w:szCs w:val="20"/>
          </w:rPr>
          <w:t xml:space="preserve">Figure 22: </w:t>
        </w:r>
        <w:r w:rsidR="00F45146" w:rsidRPr="006A4F4E">
          <w:rPr>
            <w:rStyle w:val="Hipervnculo"/>
            <w:noProof/>
            <w:sz w:val="20"/>
            <w:szCs w:val="20"/>
            <w:lang w:eastAsia="en-GB"/>
          </w:rPr>
          <w:t>The C/E ratio for the SACS of neutron dosimetry reactions calculated with IRDFF-II library. The insert shows the location of six foils in the VR-1 channels and their labelling. The measurement uncertainties are shown by grey corridor, the contribution from IRDFF-II cross sections – blue bars, from calculated VR-1 neutron spectrum – red bars.</w:t>
        </w:r>
        <w:r w:rsidR="00F45146" w:rsidRPr="006A4F4E">
          <w:rPr>
            <w:noProof/>
            <w:webHidden/>
            <w:sz w:val="20"/>
            <w:szCs w:val="20"/>
          </w:rPr>
          <w:tab/>
        </w:r>
        <w:r w:rsidR="00F45146" w:rsidRPr="006A4F4E">
          <w:rPr>
            <w:noProof/>
            <w:webHidden/>
            <w:sz w:val="20"/>
            <w:szCs w:val="20"/>
          </w:rPr>
          <w:fldChar w:fldCharType="begin"/>
        </w:r>
        <w:r w:rsidR="00F45146" w:rsidRPr="006A4F4E">
          <w:rPr>
            <w:noProof/>
            <w:webHidden/>
            <w:sz w:val="20"/>
            <w:szCs w:val="20"/>
          </w:rPr>
          <w:instrText xml:space="preserve"> PAGEREF _Toc118282774 \h </w:instrText>
        </w:r>
        <w:r w:rsidR="00F45146" w:rsidRPr="006A4F4E">
          <w:rPr>
            <w:noProof/>
            <w:webHidden/>
            <w:sz w:val="20"/>
            <w:szCs w:val="20"/>
          </w:rPr>
        </w:r>
        <w:r w:rsidR="00F45146" w:rsidRPr="006A4F4E">
          <w:rPr>
            <w:noProof/>
            <w:webHidden/>
            <w:sz w:val="20"/>
            <w:szCs w:val="20"/>
          </w:rPr>
          <w:fldChar w:fldCharType="separate"/>
        </w:r>
        <w:r w:rsidR="000C1F2B">
          <w:rPr>
            <w:noProof/>
            <w:webHidden/>
            <w:sz w:val="20"/>
            <w:szCs w:val="20"/>
          </w:rPr>
          <w:t>33</w:t>
        </w:r>
        <w:r w:rsidR="00F45146" w:rsidRPr="006A4F4E">
          <w:rPr>
            <w:noProof/>
            <w:webHidden/>
            <w:sz w:val="20"/>
            <w:szCs w:val="20"/>
          </w:rPr>
          <w:fldChar w:fldCharType="end"/>
        </w:r>
      </w:hyperlink>
    </w:p>
    <w:p w14:paraId="58BAB370" w14:textId="46A0DE2E" w:rsidR="00F45146" w:rsidRPr="006A4F4E" w:rsidRDefault="00817D03" w:rsidP="0096001D">
      <w:pPr>
        <w:pStyle w:val="Tabladeilustraciones"/>
        <w:tabs>
          <w:tab w:val="right" w:leader="dot" w:pos="9060"/>
        </w:tabs>
        <w:ind w:left="851" w:hanging="851"/>
        <w:rPr>
          <w:rFonts w:eastAsiaTheme="minorEastAsia"/>
          <w:noProof/>
          <w:sz w:val="20"/>
          <w:szCs w:val="20"/>
          <w:lang w:val="es-ES" w:eastAsia="es-ES"/>
        </w:rPr>
      </w:pPr>
      <w:hyperlink w:anchor="_Toc118282775" w:history="1">
        <w:r w:rsidR="00F45146" w:rsidRPr="006A4F4E">
          <w:rPr>
            <w:rStyle w:val="Hipervnculo"/>
            <w:noProof/>
            <w:sz w:val="20"/>
            <w:szCs w:val="20"/>
          </w:rPr>
          <w:t xml:space="preserve">Figure 23: </w:t>
        </w:r>
        <w:r w:rsidR="00F45146" w:rsidRPr="006A4F4E">
          <w:rPr>
            <w:rStyle w:val="Hipervnculo"/>
            <w:noProof/>
            <w:sz w:val="20"/>
            <w:szCs w:val="20"/>
            <w:lang w:eastAsia="en-GB"/>
          </w:rPr>
          <w:t>C/E-1 comparison of JEFF-3.3 and ENDF/B-VIII.0 235U (nth,f) PFNS versus E50%.</w:t>
        </w:r>
        <w:r w:rsidR="00F45146" w:rsidRPr="006A4F4E">
          <w:rPr>
            <w:noProof/>
            <w:webHidden/>
            <w:sz w:val="20"/>
            <w:szCs w:val="20"/>
          </w:rPr>
          <w:tab/>
        </w:r>
        <w:r w:rsidR="00F45146" w:rsidRPr="006A4F4E">
          <w:rPr>
            <w:noProof/>
            <w:webHidden/>
            <w:sz w:val="20"/>
            <w:szCs w:val="20"/>
          </w:rPr>
          <w:fldChar w:fldCharType="begin"/>
        </w:r>
        <w:r w:rsidR="00F45146" w:rsidRPr="006A4F4E">
          <w:rPr>
            <w:noProof/>
            <w:webHidden/>
            <w:sz w:val="20"/>
            <w:szCs w:val="20"/>
          </w:rPr>
          <w:instrText xml:space="preserve"> PAGEREF _Toc118282775 \h </w:instrText>
        </w:r>
        <w:r w:rsidR="00F45146" w:rsidRPr="006A4F4E">
          <w:rPr>
            <w:noProof/>
            <w:webHidden/>
            <w:sz w:val="20"/>
            <w:szCs w:val="20"/>
          </w:rPr>
        </w:r>
        <w:r w:rsidR="00F45146" w:rsidRPr="006A4F4E">
          <w:rPr>
            <w:noProof/>
            <w:webHidden/>
            <w:sz w:val="20"/>
            <w:szCs w:val="20"/>
          </w:rPr>
          <w:fldChar w:fldCharType="separate"/>
        </w:r>
        <w:r w:rsidR="000C1F2B">
          <w:rPr>
            <w:noProof/>
            <w:webHidden/>
            <w:sz w:val="20"/>
            <w:szCs w:val="20"/>
          </w:rPr>
          <w:t>34</w:t>
        </w:r>
        <w:r w:rsidR="00F45146" w:rsidRPr="006A4F4E">
          <w:rPr>
            <w:noProof/>
            <w:webHidden/>
            <w:sz w:val="20"/>
            <w:szCs w:val="20"/>
          </w:rPr>
          <w:fldChar w:fldCharType="end"/>
        </w:r>
      </w:hyperlink>
    </w:p>
    <w:p w14:paraId="0D82B61F" w14:textId="3882B4BC" w:rsidR="00F45146" w:rsidRPr="006A4F4E" w:rsidRDefault="00817D03" w:rsidP="0096001D">
      <w:pPr>
        <w:pStyle w:val="Tabladeilustraciones"/>
        <w:tabs>
          <w:tab w:val="right" w:leader="dot" w:pos="9060"/>
        </w:tabs>
        <w:ind w:left="851" w:hanging="851"/>
        <w:rPr>
          <w:rFonts w:eastAsiaTheme="minorEastAsia"/>
          <w:noProof/>
          <w:sz w:val="20"/>
          <w:szCs w:val="20"/>
          <w:lang w:val="es-ES" w:eastAsia="es-ES"/>
        </w:rPr>
      </w:pPr>
      <w:hyperlink w:anchor="_Toc118282776" w:history="1">
        <w:r w:rsidR="00F45146" w:rsidRPr="006A4F4E">
          <w:rPr>
            <w:rStyle w:val="Hipervnculo"/>
            <w:noProof/>
            <w:sz w:val="20"/>
            <w:szCs w:val="20"/>
          </w:rPr>
          <w:t>Figure 24. Left: photo of the fission chamber (right part), connecting beam pipe and electronic modules (left part). Right: assembly of the 10 electrodes for the fission targets.</w:t>
        </w:r>
        <w:r w:rsidR="00F45146" w:rsidRPr="006A4F4E">
          <w:rPr>
            <w:noProof/>
            <w:webHidden/>
            <w:sz w:val="20"/>
            <w:szCs w:val="20"/>
          </w:rPr>
          <w:tab/>
        </w:r>
        <w:r w:rsidR="00F45146" w:rsidRPr="006A4F4E">
          <w:rPr>
            <w:noProof/>
            <w:webHidden/>
            <w:sz w:val="20"/>
            <w:szCs w:val="20"/>
          </w:rPr>
          <w:fldChar w:fldCharType="begin"/>
        </w:r>
        <w:r w:rsidR="00F45146" w:rsidRPr="006A4F4E">
          <w:rPr>
            <w:noProof/>
            <w:webHidden/>
            <w:sz w:val="20"/>
            <w:szCs w:val="20"/>
          </w:rPr>
          <w:instrText xml:space="preserve"> PAGEREF _Toc118282776 \h </w:instrText>
        </w:r>
        <w:r w:rsidR="00F45146" w:rsidRPr="006A4F4E">
          <w:rPr>
            <w:noProof/>
            <w:webHidden/>
            <w:sz w:val="20"/>
            <w:szCs w:val="20"/>
          </w:rPr>
        </w:r>
        <w:r w:rsidR="00F45146" w:rsidRPr="006A4F4E">
          <w:rPr>
            <w:noProof/>
            <w:webHidden/>
            <w:sz w:val="20"/>
            <w:szCs w:val="20"/>
          </w:rPr>
          <w:fldChar w:fldCharType="separate"/>
        </w:r>
        <w:r w:rsidR="000C1F2B">
          <w:rPr>
            <w:noProof/>
            <w:webHidden/>
            <w:sz w:val="20"/>
            <w:szCs w:val="20"/>
          </w:rPr>
          <w:t>35</w:t>
        </w:r>
        <w:r w:rsidR="00F45146" w:rsidRPr="006A4F4E">
          <w:rPr>
            <w:noProof/>
            <w:webHidden/>
            <w:sz w:val="20"/>
            <w:szCs w:val="20"/>
          </w:rPr>
          <w:fldChar w:fldCharType="end"/>
        </w:r>
      </w:hyperlink>
    </w:p>
    <w:p w14:paraId="6A9172FD" w14:textId="3666D4A9" w:rsidR="00F45146" w:rsidRPr="006A4F4E" w:rsidRDefault="00817D03" w:rsidP="0096001D">
      <w:pPr>
        <w:pStyle w:val="Tabladeilustraciones"/>
        <w:tabs>
          <w:tab w:val="right" w:leader="dot" w:pos="9060"/>
        </w:tabs>
        <w:ind w:left="851" w:hanging="851"/>
        <w:rPr>
          <w:rFonts w:eastAsiaTheme="minorEastAsia"/>
          <w:noProof/>
          <w:sz w:val="20"/>
          <w:szCs w:val="20"/>
          <w:lang w:val="es-ES" w:eastAsia="es-ES"/>
        </w:rPr>
      </w:pPr>
      <w:hyperlink w:anchor="_Toc118282777" w:history="1">
        <w:r w:rsidR="00F45146" w:rsidRPr="006A4F4E">
          <w:rPr>
            <w:rStyle w:val="Hipervnculo"/>
            <w:noProof/>
            <w:sz w:val="20"/>
            <w:szCs w:val="20"/>
          </w:rPr>
          <w:t>Figure 25. Red curve: digital buffer with alpha-particles and one fission fragment. Blue curve: event reconstruction based on the fit of the detected signals to the average shape.</w:t>
        </w:r>
        <w:r w:rsidR="00F45146" w:rsidRPr="006A4F4E">
          <w:rPr>
            <w:noProof/>
            <w:webHidden/>
            <w:sz w:val="20"/>
            <w:szCs w:val="20"/>
          </w:rPr>
          <w:tab/>
        </w:r>
        <w:r w:rsidR="00F45146" w:rsidRPr="006A4F4E">
          <w:rPr>
            <w:noProof/>
            <w:webHidden/>
            <w:sz w:val="20"/>
            <w:szCs w:val="20"/>
          </w:rPr>
          <w:fldChar w:fldCharType="begin"/>
        </w:r>
        <w:r w:rsidR="00F45146" w:rsidRPr="006A4F4E">
          <w:rPr>
            <w:noProof/>
            <w:webHidden/>
            <w:sz w:val="20"/>
            <w:szCs w:val="20"/>
          </w:rPr>
          <w:instrText xml:space="preserve"> PAGEREF _Toc118282777 \h </w:instrText>
        </w:r>
        <w:r w:rsidR="00F45146" w:rsidRPr="006A4F4E">
          <w:rPr>
            <w:noProof/>
            <w:webHidden/>
            <w:sz w:val="20"/>
            <w:szCs w:val="20"/>
          </w:rPr>
        </w:r>
        <w:r w:rsidR="00F45146" w:rsidRPr="006A4F4E">
          <w:rPr>
            <w:noProof/>
            <w:webHidden/>
            <w:sz w:val="20"/>
            <w:szCs w:val="20"/>
          </w:rPr>
          <w:fldChar w:fldCharType="separate"/>
        </w:r>
        <w:r w:rsidR="000C1F2B">
          <w:rPr>
            <w:noProof/>
            <w:webHidden/>
            <w:sz w:val="20"/>
            <w:szCs w:val="20"/>
          </w:rPr>
          <w:t>35</w:t>
        </w:r>
        <w:r w:rsidR="00F45146" w:rsidRPr="006A4F4E">
          <w:rPr>
            <w:noProof/>
            <w:webHidden/>
            <w:sz w:val="20"/>
            <w:szCs w:val="20"/>
          </w:rPr>
          <w:fldChar w:fldCharType="end"/>
        </w:r>
      </w:hyperlink>
    </w:p>
    <w:p w14:paraId="68F548CC" w14:textId="6CC0A08C" w:rsidR="00F45146" w:rsidRPr="006A4F4E" w:rsidRDefault="00817D03" w:rsidP="0096001D">
      <w:pPr>
        <w:pStyle w:val="Tabladeilustraciones"/>
        <w:tabs>
          <w:tab w:val="right" w:leader="dot" w:pos="9060"/>
        </w:tabs>
        <w:ind w:left="851" w:hanging="851"/>
        <w:rPr>
          <w:rFonts w:eastAsiaTheme="minorEastAsia"/>
          <w:noProof/>
          <w:sz w:val="20"/>
          <w:szCs w:val="20"/>
          <w:lang w:val="es-ES" w:eastAsia="es-ES"/>
        </w:rPr>
      </w:pPr>
      <w:hyperlink w:anchor="_Toc118282778" w:history="1">
        <w:r w:rsidR="00F45146" w:rsidRPr="006A4F4E">
          <w:rPr>
            <w:rStyle w:val="Hipervnculo"/>
            <w:noProof/>
            <w:sz w:val="20"/>
            <w:szCs w:val="20"/>
          </w:rPr>
          <w:t xml:space="preserve">Figure 26. Left: photo of the fission chamber inside the Total Absorption Calorimeter and surrounded by a </w:t>
        </w:r>
        <w:r w:rsidR="00F45146" w:rsidRPr="006A4F4E">
          <w:rPr>
            <w:rStyle w:val="Hipervnculo"/>
            <w:noProof/>
            <w:sz w:val="20"/>
            <w:szCs w:val="20"/>
            <w:vertAlign w:val="superscript"/>
          </w:rPr>
          <w:t>6</w:t>
        </w:r>
        <w:r w:rsidR="00F45146" w:rsidRPr="006A4F4E">
          <w:rPr>
            <w:rStyle w:val="Hipervnculo"/>
            <w:noProof/>
            <w:sz w:val="20"/>
            <w:szCs w:val="20"/>
          </w:rPr>
          <w:t>Li-doped polyethylene. Right: close view of the fission chamber.</w:t>
        </w:r>
        <w:r w:rsidR="00F45146" w:rsidRPr="006A4F4E">
          <w:rPr>
            <w:noProof/>
            <w:webHidden/>
            <w:sz w:val="20"/>
            <w:szCs w:val="20"/>
          </w:rPr>
          <w:tab/>
        </w:r>
        <w:r w:rsidR="00F45146" w:rsidRPr="006A4F4E">
          <w:rPr>
            <w:noProof/>
            <w:webHidden/>
            <w:sz w:val="20"/>
            <w:szCs w:val="20"/>
          </w:rPr>
          <w:fldChar w:fldCharType="begin"/>
        </w:r>
        <w:r w:rsidR="00F45146" w:rsidRPr="006A4F4E">
          <w:rPr>
            <w:noProof/>
            <w:webHidden/>
            <w:sz w:val="20"/>
            <w:szCs w:val="20"/>
          </w:rPr>
          <w:instrText xml:space="preserve"> PAGEREF _Toc118282778 \h </w:instrText>
        </w:r>
        <w:r w:rsidR="00F45146" w:rsidRPr="006A4F4E">
          <w:rPr>
            <w:noProof/>
            <w:webHidden/>
            <w:sz w:val="20"/>
            <w:szCs w:val="20"/>
          </w:rPr>
        </w:r>
        <w:r w:rsidR="00F45146" w:rsidRPr="006A4F4E">
          <w:rPr>
            <w:noProof/>
            <w:webHidden/>
            <w:sz w:val="20"/>
            <w:szCs w:val="20"/>
          </w:rPr>
          <w:fldChar w:fldCharType="separate"/>
        </w:r>
        <w:r w:rsidR="000C1F2B">
          <w:rPr>
            <w:noProof/>
            <w:webHidden/>
            <w:sz w:val="20"/>
            <w:szCs w:val="20"/>
          </w:rPr>
          <w:t>36</w:t>
        </w:r>
        <w:r w:rsidR="00F45146" w:rsidRPr="006A4F4E">
          <w:rPr>
            <w:noProof/>
            <w:webHidden/>
            <w:sz w:val="20"/>
            <w:szCs w:val="20"/>
          </w:rPr>
          <w:fldChar w:fldCharType="end"/>
        </w:r>
      </w:hyperlink>
    </w:p>
    <w:p w14:paraId="24F6A1BD" w14:textId="7ACAA959" w:rsidR="00F45146" w:rsidRPr="006A4F4E" w:rsidRDefault="00817D03" w:rsidP="0096001D">
      <w:pPr>
        <w:pStyle w:val="Tabladeilustraciones"/>
        <w:tabs>
          <w:tab w:val="right" w:leader="dot" w:pos="9060"/>
        </w:tabs>
        <w:ind w:left="851" w:hanging="851"/>
        <w:rPr>
          <w:rFonts w:eastAsiaTheme="minorEastAsia"/>
          <w:noProof/>
          <w:sz w:val="20"/>
          <w:szCs w:val="20"/>
          <w:lang w:val="es-ES" w:eastAsia="es-ES"/>
        </w:rPr>
      </w:pPr>
      <w:hyperlink w:anchor="_Toc118282779" w:history="1">
        <w:r w:rsidR="00F45146" w:rsidRPr="006A4F4E">
          <w:rPr>
            <w:rStyle w:val="Hipervnculo"/>
            <w:noProof/>
            <w:sz w:val="20"/>
            <w:szCs w:val="20"/>
          </w:rPr>
          <w:t>Figure 27. Left: experimental fission yield (red) compared to different nuclear data evaluations in the range from thermal up to 500 keV. Right: experimental fission yield (red) compared to different nuclear data evaluations in the range from 2 eV up to 60 eV.</w:t>
        </w:r>
        <w:r w:rsidR="00F45146" w:rsidRPr="006A4F4E">
          <w:rPr>
            <w:noProof/>
            <w:webHidden/>
            <w:sz w:val="20"/>
            <w:szCs w:val="20"/>
          </w:rPr>
          <w:tab/>
        </w:r>
        <w:r w:rsidR="00F45146" w:rsidRPr="006A4F4E">
          <w:rPr>
            <w:noProof/>
            <w:webHidden/>
            <w:sz w:val="20"/>
            <w:szCs w:val="20"/>
          </w:rPr>
          <w:fldChar w:fldCharType="begin"/>
        </w:r>
        <w:r w:rsidR="00F45146" w:rsidRPr="006A4F4E">
          <w:rPr>
            <w:noProof/>
            <w:webHidden/>
            <w:sz w:val="20"/>
            <w:szCs w:val="20"/>
          </w:rPr>
          <w:instrText xml:space="preserve"> PAGEREF _Toc118282779 \h </w:instrText>
        </w:r>
        <w:r w:rsidR="00F45146" w:rsidRPr="006A4F4E">
          <w:rPr>
            <w:noProof/>
            <w:webHidden/>
            <w:sz w:val="20"/>
            <w:szCs w:val="20"/>
          </w:rPr>
        </w:r>
        <w:r w:rsidR="00F45146" w:rsidRPr="006A4F4E">
          <w:rPr>
            <w:noProof/>
            <w:webHidden/>
            <w:sz w:val="20"/>
            <w:szCs w:val="20"/>
          </w:rPr>
          <w:fldChar w:fldCharType="separate"/>
        </w:r>
        <w:r w:rsidR="000C1F2B">
          <w:rPr>
            <w:noProof/>
            <w:webHidden/>
            <w:sz w:val="20"/>
            <w:szCs w:val="20"/>
          </w:rPr>
          <w:t>36</w:t>
        </w:r>
        <w:r w:rsidR="00F45146" w:rsidRPr="006A4F4E">
          <w:rPr>
            <w:noProof/>
            <w:webHidden/>
            <w:sz w:val="20"/>
            <w:szCs w:val="20"/>
          </w:rPr>
          <w:fldChar w:fldCharType="end"/>
        </w:r>
      </w:hyperlink>
    </w:p>
    <w:p w14:paraId="24A78B28" w14:textId="79188295" w:rsidR="00F45146" w:rsidRPr="006A4F4E" w:rsidRDefault="00817D03" w:rsidP="0096001D">
      <w:pPr>
        <w:pStyle w:val="Tabladeilustraciones"/>
        <w:tabs>
          <w:tab w:val="right" w:leader="dot" w:pos="9060"/>
        </w:tabs>
        <w:ind w:left="851" w:hanging="851"/>
        <w:rPr>
          <w:rFonts w:eastAsiaTheme="minorEastAsia"/>
          <w:noProof/>
          <w:sz w:val="20"/>
          <w:szCs w:val="20"/>
          <w:lang w:val="es-ES" w:eastAsia="es-ES"/>
        </w:rPr>
      </w:pPr>
      <w:hyperlink w:anchor="_Toc118282780" w:history="1">
        <w:r w:rsidR="00F45146" w:rsidRPr="006A4F4E">
          <w:rPr>
            <w:rStyle w:val="Hipervnculo"/>
            <w:noProof/>
            <w:sz w:val="20"/>
            <w:szCs w:val="20"/>
          </w:rPr>
          <w:t>Figure 28. Left: experimental capture yield (red) compared to the fission background and various nuclear data evaluations in the range from 6.5 eV to 9 eV. Right: experimental capture yield (red) compared to the fission background and various nuclear data evaluations in the range from 170 eV to 190 eV.</w:t>
        </w:r>
        <w:r w:rsidR="00F45146" w:rsidRPr="006A4F4E">
          <w:rPr>
            <w:noProof/>
            <w:webHidden/>
            <w:sz w:val="20"/>
            <w:szCs w:val="20"/>
          </w:rPr>
          <w:tab/>
        </w:r>
        <w:r w:rsidR="00F45146" w:rsidRPr="006A4F4E">
          <w:rPr>
            <w:noProof/>
            <w:webHidden/>
            <w:sz w:val="20"/>
            <w:szCs w:val="20"/>
          </w:rPr>
          <w:fldChar w:fldCharType="begin"/>
        </w:r>
        <w:r w:rsidR="00F45146" w:rsidRPr="006A4F4E">
          <w:rPr>
            <w:noProof/>
            <w:webHidden/>
            <w:sz w:val="20"/>
            <w:szCs w:val="20"/>
          </w:rPr>
          <w:instrText xml:space="preserve"> PAGEREF _Toc118282780 \h </w:instrText>
        </w:r>
        <w:r w:rsidR="00F45146" w:rsidRPr="006A4F4E">
          <w:rPr>
            <w:noProof/>
            <w:webHidden/>
            <w:sz w:val="20"/>
            <w:szCs w:val="20"/>
          </w:rPr>
        </w:r>
        <w:r w:rsidR="00F45146" w:rsidRPr="006A4F4E">
          <w:rPr>
            <w:noProof/>
            <w:webHidden/>
            <w:sz w:val="20"/>
            <w:szCs w:val="20"/>
          </w:rPr>
          <w:fldChar w:fldCharType="separate"/>
        </w:r>
        <w:r w:rsidR="000C1F2B">
          <w:rPr>
            <w:noProof/>
            <w:webHidden/>
            <w:sz w:val="20"/>
            <w:szCs w:val="20"/>
          </w:rPr>
          <w:t>37</w:t>
        </w:r>
        <w:r w:rsidR="00F45146" w:rsidRPr="006A4F4E">
          <w:rPr>
            <w:noProof/>
            <w:webHidden/>
            <w:sz w:val="20"/>
            <w:szCs w:val="20"/>
          </w:rPr>
          <w:fldChar w:fldCharType="end"/>
        </w:r>
      </w:hyperlink>
    </w:p>
    <w:p w14:paraId="4A92398C" w14:textId="5F4BC873" w:rsidR="00F45146" w:rsidRPr="006A4F4E" w:rsidRDefault="00817D03" w:rsidP="0096001D">
      <w:pPr>
        <w:pStyle w:val="Tabladeilustraciones"/>
        <w:tabs>
          <w:tab w:val="right" w:leader="dot" w:pos="9060"/>
        </w:tabs>
        <w:ind w:left="851" w:hanging="851"/>
        <w:rPr>
          <w:rFonts w:eastAsiaTheme="minorEastAsia"/>
          <w:noProof/>
          <w:sz w:val="20"/>
          <w:szCs w:val="20"/>
          <w:lang w:val="es-ES" w:eastAsia="es-ES"/>
        </w:rPr>
      </w:pPr>
      <w:hyperlink w:anchor="_Toc118282781" w:history="1">
        <w:r w:rsidR="00F45146" w:rsidRPr="006A4F4E">
          <w:rPr>
            <w:rStyle w:val="Hipervnculo"/>
            <w:noProof/>
            <w:sz w:val="20"/>
            <w:szCs w:val="20"/>
          </w:rPr>
          <w:t xml:space="preserve">Figure 29: Sample of </w:t>
        </w:r>
        <w:r w:rsidR="00F45146" w:rsidRPr="006A4F4E">
          <w:rPr>
            <w:rStyle w:val="Hipervnculo"/>
            <w:noProof/>
            <w:sz w:val="20"/>
            <w:szCs w:val="20"/>
            <w:vertAlign w:val="superscript"/>
          </w:rPr>
          <w:t>94</w:t>
        </w:r>
        <w:r w:rsidR="00F45146" w:rsidRPr="006A4F4E">
          <w:rPr>
            <w:rStyle w:val="Hipervnculo"/>
            <w:noProof/>
            <w:sz w:val="20"/>
            <w:szCs w:val="20"/>
          </w:rPr>
          <w:t>Mo used in the measurement in EAR2 in November 2021 (left) and in EAR1 and EAR2 in 2022 (right).</w:t>
        </w:r>
        <w:r w:rsidR="00F45146" w:rsidRPr="006A4F4E">
          <w:rPr>
            <w:noProof/>
            <w:webHidden/>
            <w:sz w:val="20"/>
            <w:szCs w:val="20"/>
          </w:rPr>
          <w:tab/>
        </w:r>
        <w:r w:rsidR="00F45146" w:rsidRPr="006A4F4E">
          <w:rPr>
            <w:noProof/>
            <w:webHidden/>
            <w:sz w:val="20"/>
            <w:szCs w:val="20"/>
          </w:rPr>
          <w:fldChar w:fldCharType="begin"/>
        </w:r>
        <w:r w:rsidR="00F45146" w:rsidRPr="006A4F4E">
          <w:rPr>
            <w:noProof/>
            <w:webHidden/>
            <w:sz w:val="20"/>
            <w:szCs w:val="20"/>
          </w:rPr>
          <w:instrText xml:space="preserve"> PAGEREF _Toc118282781 \h </w:instrText>
        </w:r>
        <w:r w:rsidR="00F45146" w:rsidRPr="006A4F4E">
          <w:rPr>
            <w:noProof/>
            <w:webHidden/>
            <w:sz w:val="20"/>
            <w:szCs w:val="20"/>
          </w:rPr>
        </w:r>
        <w:r w:rsidR="00F45146" w:rsidRPr="006A4F4E">
          <w:rPr>
            <w:noProof/>
            <w:webHidden/>
            <w:sz w:val="20"/>
            <w:szCs w:val="20"/>
          </w:rPr>
          <w:fldChar w:fldCharType="separate"/>
        </w:r>
        <w:r w:rsidR="000C1F2B">
          <w:rPr>
            <w:noProof/>
            <w:webHidden/>
            <w:sz w:val="20"/>
            <w:szCs w:val="20"/>
          </w:rPr>
          <w:t>38</w:t>
        </w:r>
        <w:r w:rsidR="00F45146" w:rsidRPr="006A4F4E">
          <w:rPr>
            <w:noProof/>
            <w:webHidden/>
            <w:sz w:val="20"/>
            <w:szCs w:val="20"/>
          </w:rPr>
          <w:fldChar w:fldCharType="end"/>
        </w:r>
      </w:hyperlink>
    </w:p>
    <w:p w14:paraId="66B69CA7" w14:textId="6C072929" w:rsidR="00F45146" w:rsidRPr="006A4F4E" w:rsidRDefault="00817D03" w:rsidP="0096001D">
      <w:pPr>
        <w:pStyle w:val="Tabladeilustraciones"/>
        <w:tabs>
          <w:tab w:val="right" w:leader="dot" w:pos="9060"/>
        </w:tabs>
        <w:ind w:left="851" w:hanging="851"/>
        <w:rPr>
          <w:rFonts w:eastAsiaTheme="minorEastAsia"/>
          <w:noProof/>
          <w:sz w:val="20"/>
          <w:szCs w:val="20"/>
          <w:lang w:val="es-ES" w:eastAsia="es-ES"/>
        </w:rPr>
      </w:pPr>
      <w:hyperlink w:anchor="_Toc118282782" w:history="1">
        <w:r w:rsidR="00F45146" w:rsidRPr="006A4F4E">
          <w:rPr>
            <w:rStyle w:val="Hipervnculo"/>
            <w:noProof/>
            <w:sz w:val="20"/>
            <w:szCs w:val="20"/>
          </w:rPr>
          <w:t>Figure 30. Left: Setup of C</w:t>
        </w:r>
        <w:r w:rsidR="00F45146" w:rsidRPr="006A4F4E">
          <w:rPr>
            <w:rStyle w:val="Hipervnculo"/>
            <w:noProof/>
            <w:sz w:val="20"/>
            <w:szCs w:val="20"/>
            <w:vertAlign w:val="subscript"/>
          </w:rPr>
          <w:t>6</w:t>
        </w:r>
        <w:r w:rsidR="00F45146" w:rsidRPr="006A4F4E">
          <w:rPr>
            <w:rStyle w:val="Hipervnculo"/>
            <w:noProof/>
            <w:sz w:val="20"/>
            <w:szCs w:val="20"/>
          </w:rPr>
          <w:t>D</w:t>
        </w:r>
        <w:r w:rsidR="00F45146" w:rsidRPr="006A4F4E">
          <w:rPr>
            <w:rStyle w:val="Hipervnculo"/>
            <w:noProof/>
            <w:sz w:val="20"/>
            <w:szCs w:val="20"/>
            <w:vertAlign w:val="subscript"/>
          </w:rPr>
          <w:t>6</w:t>
        </w:r>
        <w:r w:rsidR="00F45146" w:rsidRPr="006A4F4E">
          <w:rPr>
            <w:rStyle w:val="Hipervnculo"/>
            <w:noProof/>
            <w:sz w:val="20"/>
            <w:szCs w:val="20"/>
          </w:rPr>
          <w:t xml:space="preserve"> detectors for the measurement of the </w:t>
        </w:r>
        <w:r w:rsidR="00F45146" w:rsidRPr="006A4F4E">
          <w:rPr>
            <w:rStyle w:val="Hipervnculo"/>
            <w:noProof/>
            <w:sz w:val="20"/>
            <w:szCs w:val="20"/>
            <w:vertAlign w:val="superscript"/>
          </w:rPr>
          <w:t>94,95,96</w:t>
        </w:r>
        <w:r w:rsidR="00F45146" w:rsidRPr="006A4F4E">
          <w:rPr>
            <w:rStyle w:val="Hipervnculo"/>
            <w:noProof/>
            <w:sz w:val="20"/>
            <w:szCs w:val="20"/>
          </w:rPr>
          <w:t xml:space="preserve">Mo neutron capture cross section performed at n_TOF EAR1 in 2022. Right: Setup of the neutron capture cross section on </w:t>
        </w:r>
        <w:r w:rsidR="00F45146" w:rsidRPr="006A4F4E">
          <w:rPr>
            <w:rStyle w:val="Hipervnculo"/>
            <w:noProof/>
            <w:sz w:val="20"/>
            <w:szCs w:val="20"/>
            <w:vertAlign w:val="superscript"/>
          </w:rPr>
          <w:t>94,95,96</w:t>
        </w:r>
        <w:r w:rsidR="00F45146" w:rsidRPr="006A4F4E">
          <w:rPr>
            <w:rStyle w:val="Hipervnculo"/>
            <w:noProof/>
            <w:sz w:val="20"/>
            <w:szCs w:val="20"/>
          </w:rPr>
          <w:t>Mo performed at n_TOF EAR2 in 2022.</w:t>
        </w:r>
        <w:r w:rsidR="00F45146" w:rsidRPr="006A4F4E">
          <w:rPr>
            <w:noProof/>
            <w:webHidden/>
            <w:sz w:val="20"/>
            <w:szCs w:val="20"/>
          </w:rPr>
          <w:tab/>
        </w:r>
        <w:r w:rsidR="00F45146" w:rsidRPr="006A4F4E">
          <w:rPr>
            <w:noProof/>
            <w:webHidden/>
            <w:sz w:val="20"/>
            <w:szCs w:val="20"/>
          </w:rPr>
          <w:fldChar w:fldCharType="begin"/>
        </w:r>
        <w:r w:rsidR="00F45146" w:rsidRPr="006A4F4E">
          <w:rPr>
            <w:noProof/>
            <w:webHidden/>
            <w:sz w:val="20"/>
            <w:szCs w:val="20"/>
          </w:rPr>
          <w:instrText xml:space="preserve"> PAGEREF _Toc118282782 \h </w:instrText>
        </w:r>
        <w:r w:rsidR="00F45146" w:rsidRPr="006A4F4E">
          <w:rPr>
            <w:noProof/>
            <w:webHidden/>
            <w:sz w:val="20"/>
            <w:szCs w:val="20"/>
          </w:rPr>
        </w:r>
        <w:r w:rsidR="00F45146" w:rsidRPr="006A4F4E">
          <w:rPr>
            <w:noProof/>
            <w:webHidden/>
            <w:sz w:val="20"/>
            <w:szCs w:val="20"/>
          </w:rPr>
          <w:fldChar w:fldCharType="separate"/>
        </w:r>
        <w:r w:rsidR="000C1F2B">
          <w:rPr>
            <w:noProof/>
            <w:webHidden/>
            <w:sz w:val="20"/>
            <w:szCs w:val="20"/>
          </w:rPr>
          <w:t>38</w:t>
        </w:r>
        <w:r w:rsidR="00F45146" w:rsidRPr="006A4F4E">
          <w:rPr>
            <w:noProof/>
            <w:webHidden/>
            <w:sz w:val="20"/>
            <w:szCs w:val="20"/>
          </w:rPr>
          <w:fldChar w:fldCharType="end"/>
        </w:r>
      </w:hyperlink>
    </w:p>
    <w:p w14:paraId="06A4A8FC" w14:textId="76792017" w:rsidR="00F45146" w:rsidRPr="006A4F4E" w:rsidRDefault="00817D03" w:rsidP="0096001D">
      <w:pPr>
        <w:pStyle w:val="Tabladeilustraciones"/>
        <w:tabs>
          <w:tab w:val="right" w:leader="dot" w:pos="9060"/>
        </w:tabs>
        <w:ind w:left="851" w:hanging="851"/>
        <w:rPr>
          <w:rFonts w:eastAsiaTheme="minorEastAsia"/>
          <w:noProof/>
          <w:sz w:val="20"/>
          <w:szCs w:val="20"/>
          <w:lang w:val="es-ES" w:eastAsia="es-ES"/>
        </w:rPr>
      </w:pPr>
      <w:hyperlink w:anchor="_Toc118282783" w:history="1">
        <w:r w:rsidR="00F45146" w:rsidRPr="006A4F4E">
          <w:rPr>
            <w:rStyle w:val="Hipervnculo"/>
            <w:noProof/>
            <w:sz w:val="20"/>
            <w:szCs w:val="20"/>
          </w:rPr>
          <w:t>Figure 31 The amplitude spectrum of one HPGe detector at 150º after two weeks of measurements.</w:t>
        </w:r>
        <w:r w:rsidR="00F45146" w:rsidRPr="006A4F4E">
          <w:rPr>
            <w:noProof/>
            <w:webHidden/>
            <w:sz w:val="20"/>
            <w:szCs w:val="20"/>
          </w:rPr>
          <w:tab/>
        </w:r>
        <w:r w:rsidR="00F45146" w:rsidRPr="006A4F4E">
          <w:rPr>
            <w:noProof/>
            <w:webHidden/>
            <w:sz w:val="20"/>
            <w:szCs w:val="20"/>
          </w:rPr>
          <w:fldChar w:fldCharType="begin"/>
        </w:r>
        <w:r w:rsidR="00F45146" w:rsidRPr="006A4F4E">
          <w:rPr>
            <w:noProof/>
            <w:webHidden/>
            <w:sz w:val="20"/>
            <w:szCs w:val="20"/>
          </w:rPr>
          <w:instrText xml:space="preserve"> PAGEREF _Toc118282783 \h </w:instrText>
        </w:r>
        <w:r w:rsidR="00F45146" w:rsidRPr="006A4F4E">
          <w:rPr>
            <w:noProof/>
            <w:webHidden/>
            <w:sz w:val="20"/>
            <w:szCs w:val="20"/>
          </w:rPr>
        </w:r>
        <w:r w:rsidR="00F45146" w:rsidRPr="006A4F4E">
          <w:rPr>
            <w:noProof/>
            <w:webHidden/>
            <w:sz w:val="20"/>
            <w:szCs w:val="20"/>
          </w:rPr>
          <w:fldChar w:fldCharType="separate"/>
        </w:r>
        <w:r w:rsidR="000C1F2B">
          <w:rPr>
            <w:noProof/>
            <w:webHidden/>
            <w:sz w:val="20"/>
            <w:szCs w:val="20"/>
          </w:rPr>
          <w:t>39</w:t>
        </w:r>
        <w:r w:rsidR="00F45146" w:rsidRPr="006A4F4E">
          <w:rPr>
            <w:noProof/>
            <w:webHidden/>
            <w:sz w:val="20"/>
            <w:szCs w:val="20"/>
          </w:rPr>
          <w:fldChar w:fldCharType="end"/>
        </w:r>
      </w:hyperlink>
    </w:p>
    <w:p w14:paraId="75F377C0" w14:textId="316BB903" w:rsidR="00F45146" w:rsidRPr="006A4F4E" w:rsidRDefault="00817D03" w:rsidP="0096001D">
      <w:pPr>
        <w:pStyle w:val="Tabladeilustraciones"/>
        <w:tabs>
          <w:tab w:val="right" w:leader="dot" w:pos="9060"/>
        </w:tabs>
        <w:ind w:left="851" w:hanging="851"/>
        <w:rPr>
          <w:rFonts w:eastAsiaTheme="minorEastAsia"/>
          <w:noProof/>
          <w:sz w:val="20"/>
          <w:szCs w:val="20"/>
          <w:lang w:val="es-ES" w:eastAsia="es-ES"/>
        </w:rPr>
      </w:pPr>
      <w:hyperlink w:anchor="_Toc118282784" w:history="1">
        <w:r w:rsidR="00F45146" w:rsidRPr="006A4F4E">
          <w:rPr>
            <w:rStyle w:val="Hipervnculo"/>
            <w:noProof/>
            <w:sz w:val="20"/>
            <w:szCs w:val="20"/>
          </w:rPr>
          <w:t xml:space="preserve">Figure 32. Comparison of the experimental reaction cross sections for 4 </w:t>
        </w:r>
        <w:r w:rsidR="00F45146" w:rsidRPr="006A4F4E">
          <w:rPr>
            <w:rStyle w:val="Hipervnculo"/>
            <w:noProof/>
            <w:sz w:val="20"/>
            <w:szCs w:val="20"/>
          </w:rPr>
          <w:sym w:font="Symbol" w:char="F067"/>
        </w:r>
        <w:r w:rsidR="00F45146" w:rsidRPr="006A4F4E">
          <w:rPr>
            <w:rStyle w:val="Hipervnculo"/>
            <w:noProof/>
            <w:sz w:val="20"/>
            <w:szCs w:val="20"/>
          </w:rPr>
          <w:t xml:space="preserve">  transitions compared to the TALYS-1.95 predictions</w:t>
        </w:r>
        <w:r w:rsidR="00F45146" w:rsidRPr="006A4F4E">
          <w:rPr>
            <w:noProof/>
            <w:webHidden/>
            <w:sz w:val="20"/>
            <w:szCs w:val="20"/>
          </w:rPr>
          <w:tab/>
        </w:r>
        <w:r w:rsidR="00F45146" w:rsidRPr="006A4F4E">
          <w:rPr>
            <w:noProof/>
            <w:webHidden/>
            <w:sz w:val="20"/>
            <w:szCs w:val="20"/>
          </w:rPr>
          <w:fldChar w:fldCharType="begin"/>
        </w:r>
        <w:r w:rsidR="00F45146" w:rsidRPr="006A4F4E">
          <w:rPr>
            <w:noProof/>
            <w:webHidden/>
            <w:sz w:val="20"/>
            <w:szCs w:val="20"/>
          </w:rPr>
          <w:instrText xml:space="preserve"> PAGEREF _Toc118282784 \h </w:instrText>
        </w:r>
        <w:r w:rsidR="00F45146" w:rsidRPr="006A4F4E">
          <w:rPr>
            <w:noProof/>
            <w:webHidden/>
            <w:sz w:val="20"/>
            <w:szCs w:val="20"/>
          </w:rPr>
        </w:r>
        <w:r w:rsidR="00F45146" w:rsidRPr="006A4F4E">
          <w:rPr>
            <w:noProof/>
            <w:webHidden/>
            <w:sz w:val="20"/>
            <w:szCs w:val="20"/>
          </w:rPr>
          <w:fldChar w:fldCharType="separate"/>
        </w:r>
        <w:r w:rsidR="000C1F2B">
          <w:rPr>
            <w:noProof/>
            <w:webHidden/>
            <w:sz w:val="20"/>
            <w:szCs w:val="20"/>
          </w:rPr>
          <w:t>40</w:t>
        </w:r>
        <w:r w:rsidR="00F45146" w:rsidRPr="006A4F4E">
          <w:rPr>
            <w:noProof/>
            <w:webHidden/>
            <w:sz w:val="20"/>
            <w:szCs w:val="20"/>
          </w:rPr>
          <w:fldChar w:fldCharType="end"/>
        </w:r>
      </w:hyperlink>
    </w:p>
    <w:p w14:paraId="18460766" w14:textId="43260844" w:rsidR="00F45146" w:rsidRPr="006A4F4E" w:rsidRDefault="00EF0E48" w:rsidP="0096001D">
      <w:pPr>
        <w:pStyle w:val="Tabladeilustraciones"/>
        <w:tabs>
          <w:tab w:val="right" w:leader="dot" w:pos="9060"/>
        </w:tabs>
        <w:ind w:left="851" w:hanging="851"/>
        <w:rPr>
          <w:rFonts w:eastAsiaTheme="minorEastAsia"/>
          <w:noProof/>
          <w:sz w:val="20"/>
          <w:szCs w:val="20"/>
          <w:lang w:val="es-ES" w:eastAsia="es-ES"/>
        </w:rPr>
      </w:pPr>
      <w:hyperlink w:anchor="_Toc118282785" w:history="1">
        <w:r w:rsidR="00F45146" w:rsidRPr="006A4F4E">
          <w:rPr>
            <w:rStyle w:val="Hipervnculo"/>
            <w:noProof/>
            <w:sz w:val="20"/>
            <w:szCs w:val="20"/>
          </w:rPr>
          <w:t>Figure 33. Identification plot of the NP1612-RIBF148 experiment.  The red circumference corresponds to some identified isotopes.</w:t>
        </w:r>
        <w:r w:rsidR="00F45146" w:rsidRPr="006A4F4E">
          <w:rPr>
            <w:noProof/>
            <w:webHidden/>
            <w:sz w:val="20"/>
            <w:szCs w:val="20"/>
          </w:rPr>
          <w:tab/>
        </w:r>
        <w:r w:rsidR="00F45146" w:rsidRPr="006A4F4E">
          <w:rPr>
            <w:noProof/>
            <w:webHidden/>
            <w:sz w:val="20"/>
            <w:szCs w:val="20"/>
          </w:rPr>
          <w:fldChar w:fldCharType="begin"/>
        </w:r>
        <w:r w:rsidR="00F45146" w:rsidRPr="006A4F4E">
          <w:rPr>
            <w:noProof/>
            <w:webHidden/>
            <w:sz w:val="20"/>
            <w:szCs w:val="20"/>
          </w:rPr>
          <w:instrText xml:space="preserve"> PAGEREF _Toc118282785 \h </w:instrText>
        </w:r>
        <w:r w:rsidR="00F45146" w:rsidRPr="006A4F4E">
          <w:rPr>
            <w:noProof/>
            <w:webHidden/>
            <w:sz w:val="20"/>
            <w:szCs w:val="20"/>
          </w:rPr>
        </w:r>
        <w:r w:rsidR="00F45146" w:rsidRPr="006A4F4E">
          <w:rPr>
            <w:noProof/>
            <w:webHidden/>
            <w:sz w:val="20"/>
            <w:szCs w:val="20"/>
          </w:rPr>
          <w:fldChar w:fldCharType="separate"/>
        </w:r>
        <w:r w:rsidR="000C1F2B">
          <w:rPr>
            <w:noProof/>
            <w:webHidden/>
            <w:sz w:val="20"/>
            <w:szCs w:val="20"/>
          </w:rPr>
          <w:t>44</w:t>
        </w:r>
        <w:r w:rsidR="00F45146" w:rsidRPr="006A4F4E">
          <w:rPr>
            <w:noProof/>
            <w:webHidden/>
            <w:sz w:val="20"/>
            <w:szCs w:val="20"/>
          </w:rPr>
          <w:fldChar w:fldCharType="end"/>
        </w:r>
      </w:hyperlink>
    </w:p>
    <w:p w14:paraId="51969744" w14:textId="20340D87" w:rsidR="00F45146" w:rsidRPr="006A4F4E" w:rsidRDefault="00817D03" w:rsidP="0096001D">
      <w:pPr>
        <w:pStyle w:val="Tabladeilustraciones"/>
        <w:tabs>
          <w:tab w:val="right" w:leader="dot" w:pos="9060"/>
        </w:tabs>
        <w:ind w:left="851" w:hanging="851"/>
        <w:rPr>
          <w:rFonts w:eastAsiaTheme="minorEastAsia"/>
          <w:noProof/>
          <w:sz w:val="20"/>
          <w:szCs w:val="20"/>
          <w:lang w:val="es-ES" w:eastAsia="es-ES"/>
        </w:rPr>
      </w:pPr>
      <w:hyperlink w:anchor="_Toc118282786" w:history="1">
        <w:r w:rsidR="00F45146" w:rsidRPr="006A4F4E">
          <w:rPr>
            <w:rStyle w:val="Hipervnculo"/>
            <w:noProof/>
            <w:sz w:val="20"/>
            <w:szCs w:val="20"/>
          </w:rPr>
          <w:t>Figure 34: BRIKEN detector geometry</w:t>
        </w:r>
        <w:r w:rsidR="00F45146" w:rsidRPr="006A4F4E">
          <w:rPr>
            <w:noProof/>
            <w:webHidden/>
            <w:sz w:val="20"/>
            <w:szCs w:val="20"/>
          </w:rPr>
          <w:tab/>
        </w:r>
        <w:r w:rsidR="00F45146" w:rsidRPr="006A4F4E">
          <w:rPr>
            <w:noProof/>
            <w:webHidden/>
            <w:sz w:val="20"/>
            <w:szCs w:val="20"/>
          </w:rPr>
          <w:fldChar w:fldCharType="begin"/>
        </w:r>
        <w:r w:rsidR="00F45146" w:rsidRPr="006A4F4E">
          <w:rPr>
            <w:noProof/>
            <w:webHidden/>
            <w:sz w:val="20"/>
            <w:szCs w:val="20"/>
          </w:rPr>
          <w:instrText xml:space="preserve"> PAGEREF _Toc118282786 \h </w:instrText>
        </w:r>
        <w:r w:rsidR="00F45146" w:rsidRPr="006A4F4E">
          <w:rPr>
            <w:noProof/>
            <w:webHidden/>
            <w:sz w:val="20"/>
            <w:szCs w:val="20"/>
          </w:rPr>
        </w:r>
        <w:r w:rsidR="00F45146" w:rsidRPr="006A4F4E">
          <w:rPr>
            <w:noProof/>
            <w:webHidden/>
            <w:sz w:val="20"/>
            <w:szCs w:val="20"/>
          </w:rPr>
          <w:fldChar w:fldCharType="separate"/>
        </w:r>
        <w:r w:rsidR="000C1F2B">
          <w:rPr>
            <w:noProof/>
            <w:webHidden/>
            <w:sz w:val="20"/>
            <w:szCs w:val="20"/>
          </w:rPr>
          <w:t>44</w:t>
        </w:r>
        <w:r w:rsidR="00F45146" w:rsidRPr="006A4F4E">
          <w:rPr>
            <w:noProof/>
            <w:webHidden/>
            <w:sz w:val="20"/>
            <w:szCs w:val="20"/>
          </w:rPr>
          <w:fldChar w:fldCharType="end"/>
        </w:r>
      </w:hyperlink>
    </w:p>
    <w:p w14:paraId="1935E2EC" w14:textId="45077249" w:rsidR="00F45146" w:rsidRPr="006A4F4E" w:rsidRDefault="00EF0E48" w:rsidP="0096001D">
      <w:pPr>
        <w:pStyle w:val="Tabladeilustraciones"/>
        <w:tabs>
          <w:tab w:val="right" w:leader="dot" w:pos="9060"/>
        </w:tabs>
        <w:ind w:left="851" w:hanging="851"/>
        <w:rPr>
          <w:rFonts w:eastAsiaTheme="minorEastAsia"/>
          <w:noProof/>
          <w:sz w:val="20"/>
          <w:szCs w:val="20"/>
          <w:lang w:val="es-ES" w:eastAsia="es-ES"/>
        </w:rPr>
      </w:pPr>
      <w:hyperlink w:anchor="_Toc118282787" w:history="1">
        <w:r w:rsidR="00F45146" w:rsidRPr="006A4F4E">
          <w:rPr>
            <w:rStyle w:val="Hipervnculo"/>
            <w:noProof/>
            <w:sz w:val="20"/>
            <w:szCs w:val="20"/>
          </w:rPr>
          <w:t>Figure 35: a) Photograph and b) schematic of the radiometer BOLUX</w:t>
        </w:r>
        <w:r w:rsidR="00F45146" w:rsidRPr="006A4F4E">
          <w:rPr>
            <w:noProof/>
            <w:webHidden/>
            <w:sz w:val="20"/>
            <w:szCs w:val="20"/>
          </w:rPr>
          <w:tab/>
        </w:r>
        <w:r w:rsidR="00F45146" w:rsidRPr="006A4F4E">
          <w:rPr>
            <w:noProof/>
            <w:webHidden/>
            <w:sz w:val="20"/>
            <w:szCs w:val="20"/>
          </w:rPr>
          <w:fldChar w:fldCharType="begin"/>
        </w:r>
        <w:r w:rsidR="00F45146" w:rsidRPr="006A4F4E">
          <w:rPr>
            <w:noProof/>
            <w:webHidden/>
            <w:sz w:val="20"/>
            <w:szCs w:val="20"/>
          </w:rPr>
          <w:instrText xml:space="preserve"> PAGEREF _Toc118282787 \h </w:instrText>
        </w:r>
        <w:r w:rsidR="00F45146" w:rsidRPr="006A4F4E">
          <w:rPr>
            <w:noProof/>
            <w:webHidden/>
            <w:sz w:val="20"/>
            <w:szCs w:val="20"/>
          </w:rPr>
        </w:r>
        <w:r w:rsidR="00F45146" w:rsidRPr="006A4F4E">
          <w:rPr>
            <w:noProof/>
            <w:webHidden/>
            <w:sz w:val="20"/>
            <w:szCs w:val="20"/>
          </w:rPr>
          <w:fldChar w:fldCharType="separate"/>
        </w:r>
        <w:r w:rsidR="000C1F2B">
          <w:rPr>
            <w:noProof/>
            <w:webHidden/>
            <w:sz w:val="20"/>
            <w:szCs w:val="20"/>
          </w:rPr>
          <w:t>46</w:t>
        </w:r>
        <w:r w:rsidR="00F45146" w:rsidRPr="006A4F4E">
          <w:rPr>
            <w:noProof/>
            <w:webHidden/>
            <w:sz w:val="20"/>
            <w:szCs w:val="20"/>
          </w:rPr>
          <w:fldChar w:fldCharType="end"/>
        </w:r>
      </w:hyperlink>
    </w:p>
    <w:p w14:paraId="434F3BB2" w14:textId="3D723FED" w:rsidR="00F45146" w:rsidRPr="006A4F4E" w:rsidRDefault="00A51C80" w:rsidP="0096001D">
      <w:pPr>
        <w:pStyle w:val="Tabladeilustraciones"/>
        <w:tabs>
          <w:tab w:val="right" w:leader="dot" w:pos="9060"/>
        </w:tabs>
        <w:ind w:left="851" w:hanging="851"/>
        <w:rPr>
          <w:rFonts w:eastAsiaTheme="minorEastAsia"/>
          <w:noProof/>
          <w:sz w:val="20"/>
          <w:szCs w:val="20"/>
          <w:lang w:val="es-ES" w:eastAsia="es-ES"/>
        </w:rPr>
      </w:pPr>
      <w:hyperlink w:anchor="_Toc118282788" w:history="1">
        <w:r w:rsidR="00F45146" w:rsidRPr="006A4F4E">
          <w:rPr>
            <w:rStyle w:val="Hipervnculo"/>
            <w:noProof/>
            <w:sz w:val="20"/>
            <w:szCs w:val="20"/>
          </w:rPr>
          <w:t>Figure 36: a) Photograph of the inner part of the chamber that hosts the measuring bolometer and  b) schematic of the measuring bolometer</w:t>
        </w:r>
        <w:r w:rsidR="00F45146" w:rsidRPr="006A4F4E">
          <w:rPr>
            <w:noProof/>
            <w:webHidden/>
            <w:sz w:val="20"/>
            <w:szCs w:val="20"/>
          </w:rPr>
          <w:tab/>
        </w:r>
        <w:r w:rsidR="00F45146" w:rsidRPr="006A4F4E">
          <w:rPr>
            <w:noProof/>
            <w:webHidden/>
            <w:sz w:val="20"/>
            <w:szCs w:val="20"/>
          </w:rPr>
          <w:fldChar w:fldCharType="begin"/>
        </w:r>
        <w:r w:rsidR="00F45146" w:rsidRPr="006A4F4E">
          <w:rPr>
            <w:noProof/>
            <w:webHidden/>
            <w:sz w:val="20"/>
            <w:szCs w:val="20"/>
          </w:rPr>
          <w:instrText xml:space="preserve"> PAGEREF _Toc118282788 \h </w:instrText>
        </w:r>
        <w:r w:rsidR="00F45146" w:rsidRPr="006A4F4E">
          <w:rPr>
            <w:noProof/>
            <w:webHidden/>
            <w:sz w:val="20"/>
            <w:szCs w:val="20"/>
          </w:rPr>
        </w:r>
        <w:r w:rsidR="00F45146" w:rsidRPr="006A4F4E">
          <w:rPr>
            <w:noProof/>
            <w:webHidden/>
            <w:sz w:val="20"/>
            <w:szCs w:val="20"/>
          </w:rPr>
          <w:fldChar w:fldCharType="separate"/>
        </w:r>
        <w:r w:rsidR="000C1F2B">
          <w:rPr>
            <w:noProof/>
            <w:webHidden/>
            <w:sz w:val="20"/>
            <w:szCs w:val="20"/>
          </w:rPr>
          <w:t>47</w:t>
        </w:r>
        <w:r w:rsidR="00F45146" w:rsidRPr="006A4F4E">
          <w:rPr>
            <w:noProof/>
            <w:webHidden/>
            <w:sz w:val="20"/>
            <w:szCs w:val="20"/>
          </w:rPr>
          <w:fldChar w:fldCharType="end"/>
        </w:r>
      </w:hyperlink>
    </w:p>
    <w:p w14:paraId="51B1EBD6" w14:textId="4259A244" w:rsidR="00F45146" w:rsidRPr="006A4F4E" w:rsidRDefault="00817D03" w:rsidP="0096001D">
      <w:pPr>
        <w:pStyle w:val="Tabladeilustraciones"/>
        <w:tabs>
          <w:tab w:val="right" w:leader="dot" w:pos="9060"/>
        </w:tabs>
        <w:ind w:left="851" w:hanging="851"/>
        <w:rPr>
          <w:rFonts w:eastAsiaTheme="minorEastAsia"/>
          <w:noProof/>
          <w:sz w:val="20"/>
          <w:szCs w:val="20"/>
          <w:lang w:val="es-ES" w:eastAsia="es-ES"/>
        </w:rPr>
      </w:pPr>
      <w:hyperlink w:anchor="_Toc118282789" w:history="1">
        <w:r w:rsidR="00F45146" w:rsidRPr="006A4F4E">
          <w:rPr>
            <w:rStyle w:val="Hipervnculo"/>
            <w:noProof/>
            <w:sz w:val="20"/>
            <w:szCs w:val="20"/>
          </w:rPr>
          <w:t>Figure 37: The monochromator on Métrologie beamline</w:t>
        </w:r>
        <w:r w:rsidR="00F45146" w:rsidRPr="006A4F4E">
          <w:rPr>
            <w:noProof/>
            <w:webHidden/>
            <w:sz w:val="20"/>
            <w:szCs w:val="20"/>
          </w:rPr>
          <w:tab/>
        </w:r>
        <w:r w:rsidR="00F45146" w:rsidRPr="006A4F4E">
          <w:rPr>
            <w:noProof/>
            <w:webHidden/>
            <w:sz w:val="20"/>
            <w:szCs w:val="20"/>
          </w:rPr>
          <w:fldChar w:fldCharType="begin"/>
        </w:r>
        <w:r w:rsidR="00F45146" w:rsidRPr="006A4F4E">
          <w:rPr>
            <w:noProof/>
            <w:webHidden/>
            <w:sz w:val="20"/>
            <w:szCs w:val="20"/>
          </w:rPr>
          <w:instrText xml:space="preserve"> PAGEREF _Toc118282789 \h </w:instrText>
        </w:r>
        <w:r w:rsidR="00F45146" w:rsidRPr="006A4F4E">
          <w:rPr>
            <w:noProof/>
            <w:webHidden/>
            <w:sz w:val="20"/>
            <w:szCs w:val="20"/>
          </w:rPr>
        </w:r>
        <w:r w:rsidR="00F45146" w:rsidRPr="006A4F4E">
          <w:rPr>
            <w:noProof/>
            <w:webHidden/>
            <w:sz w:val="20"/>
            <w:szCs w:val="20"/>
          </w:rPr>
          <w:fldChar w:fldCharType="separate"/>
        </w:r>
        <w:r w:rsidR="000C1F2B">
          <w:rPr>
            <w:noProof/>
            <w:webHidden/>
            <w:sz w:val="20"/>
            <w:szCs w:val="20"/>
          </w:rPr>
          <w:t>47</w:t>
        </w:r>
        <w:r w:rsidR="00F45146" w:rsidRPr="006A4F4E">
          <w:rPr>
            <w:noProof/>
            <w:webHidden/>
            <w:sz w:val="20"/>
            <w:szCs w:val="20"/>
          </w:rPr>
          <w:fldChar w:fldCharType="end"/>
        </w:r>
      </w:hyperlink>
    </w:p>
    <w:p w14:paraId="31B15838" w14:textId="7E24FAA0" w:rsidR="00F45146" w:rsidRPr="006A4F4E" w:rsidRDefault="00A51C80" w:rsidP="0096001D">
      <w:pPr>
        <w:pStyle w:val="Tabladeilustraciones"/>
        <w:tabs>
          <w:tab w:val="right" w:leader="dot" w:pos="9060"/>
        </w:tabs>
        <w:ind w:left="851" w:hanging="851"/>
        <w:rPr>
          <w:rFonts w:eastAsiaTheme="minorEastAsia"/>
          <w:noProof/>
          <w:sz w:val="20"/>
          <w:szCs w:val="20"/>
          <w:lang w:val="es-ES" w:eastAsia="es-ES"/>
        </w:rPr>
      </w:pPr>
      <w:hyperlink w:anchor="_Toc118282790" w:history="1">
        <w:r w:rsidR="00F45146" w:rsidRPr="006A4F4E">
          <w:rPr>
            <w:rStyle w:val="Hipervnculo"/>
            <w:noProof/>
            <w:sz w:val="20"/>
            <w:szCs w:val="20"/>
          </w:rPr>
          <w:t>Figure 38: Efficiency of photodiode AXUV determined by measuring the current induced  by a photon beam whose power has been measured by BOLUX</w:t>
        </w:r>
        <w:r w:rsidR="00F45146" w:rsidRPr="006A4F4E">
          <w:rPr>
            <w:noProof/>
            <w:webHidden/>
            <w:sz w:val="20"/>
            <w:szCs w:val="20"/>
          </w:rPr>
          <w:tab/>
        </w:r>
        <w:r w:rsidR="00F45146" w:rsidRPr="006A4F4E">
          <w:rPr>
            <w:noProof/>
            <w:webHidden/>
            <w:sz w:val="20"/>
            <w:szCs w:val="20"/>
          </w:rPr>
          <w:fldChar w:fldCharType="begin"/>
        </w:r>
        <w:r w:rsidR="00F45146" w:rsidRPr="006A4F4E">
          <w:rPr>
            <w:noProof/>
            <w:webHidden/>
            <w:sz w:val="20"/>
            <w:szCs w:val="20"/>
          </w:rPr>
          <w:instrText xml:space="preserve"> PAGEREF _Toc118282790 \h </w:instrText>
        </w:r>
        <w:r w:rsidR="00F45146" w:rsidRPr="006A4F4E">
          <w:rPr>
            <w:noProof/>
            <w:webHidden/>
            <w:sz w:val="20"/>
            <w:szCs w:val="20"/>
          </w:rPr>
        </w:r>
        <w:r w:rsidR="00F45146" w:rsidRPr="006A4F4E">
          <w:rPr>
            <w:noProof/>
            <w:webHidden/>
            <w:sz w:val="20"/>
            <w:szCs w:val="20"/>
          </w:rPr>
          <w:fldChar w:fldCharType="separate"/>
        </w:r>
        <w:r w:rsidR="000C1F2B">
          <w:rPr>
            <w:noProof/>
            <w:webHidden/>
            <w:sz w:val="20"/>
            <w:szCs w:val="20"/>
          </w:rPr>
          <w:t>48</w:t>
        </w:r>
        <w:r w:rsidR="00F45146" w:rsidRPr="006A4F4E">
          <w:rPr>
            <w:noProof/>
            <w:webHidden/>
            <w:sz w:val="20"/>
            <w:szCs w:val="20"/>
          </w:rPr>
          <w:fldChar w:fldCharType="end"/>
        </w:r>
      </w:hyperlink>
    </w:p>
    <w:p w14:paraId="7B923043" w14:textId="51F6A792" w:rsidR="00F45146" w:rsidRPr="006A4F4E" w:rsidRDefault="00A51C80" w:rsidP="0096001D">
      <w:pPr>
        <w:pStyle w:val="Tabladeilustraciones"/>
        <w:tabs>
          <w:tab w:val="right" w:leader="dot" w:pos="9060"/>
        </w:tabs>
        <w:ind w:left="851" w:hanging="851"/>
        <w:rPr>
          <w:rFonts w:eastAsiaTheme="minorEastAsia"/>
          <w:noProof/>
          <w:sz w:val="20"/>
          <w:szCs w:val="20"/>
          <w:lang w:val="es-ES" w:eastAsia="es-ES"/>
        </w:rPr>
      </w:pPr>
      <w:hyperlink w:anchor="_Toc118282791" w:history="1">
        <w:r w:rsidR="00F45146" w:rsidRPr="006A4F4E">
          <w:rPr>
            <w:rStyle w:val="Hipervnculo"/>
            <w:noProof/>
            <w:sz w:val="20"/>
            <w:szCs w:val="20"/>
          </w:rPr>
          <w:t>Figure 39: Efficiency curve of an SDD spectrometer calibrated against photodiode AXUV, in turn calibrated against BOLUX, along with the efficiency calculated by Monte Carlo simulations with PENELOPE code</w:t>
        </w:r>
        <w:r w:rsidR="00F45146" w:rsidRPr="006A4F4E">
          <w:rPr>
            <w:noProof/>
            <w:webHidden/>
            <w:sz w:val="20"/>
            <w:szCs w:val="20"/>
          </w:rPr>
          <w:tab/>
        </w:r>
        <w:r w:rsidR="00F45146" w:rsidRPr="006A4F4E">
          <w:rPr>
            <w:noProof/>
            <w:webHidden/>
            <w:sz w:val="20"/>
            <w:szCs w:val="20"/>
          </w:rPr>
          <w:fldChar w:fldCharType="begin"/>
        </w:r>
        <w:r w:rsidR="00F45146" w:rsidRPr="006A4F4E">
          <w:rPr>
            <w:noProof/>
            <w:webHidden/>
            <w:sz w:val="20"/>
            <w:szCs w:val="20"/>
          </w:rPr>
          <w:instrText xml:space="preserve"> PAGEREF _Toc118282791 \h </w:instrText>
        </w:r>
        <w:r w:rsidR="00F45146" w:rsidRPr="006A4F4E">
          <w:rPr>
            <w:noProof/>
            <w:webHidden/>
            <w:sz w:val="20"/>
            <w:szCs w:val="20"/>
          </w:rPr>
        </w:r>
        <w:r w:rsidR="00F45146" w:rsidRPr="006A4F4E">
          <w:rPr>
            <w:noProof/>
            <w:webHidden/>
            <w:sz w:val="20"/>
            <w:szCs w:val="20"/>
          </w:rPr>
          <w:fldChar w:fldCharType="separate"/>
        </w:r>
        <w:r w:rsidR="000C1F2B">
          <w:rPr>
            <w:noProof/>
            <w:webHidden/>
            <w:sz w:val="20"/>
            <w:szCs w:val="20"/>
          </w:rPr>
          <w:t>49</w:t>
        </w:r>
        <w:r w:rsidR="00F45146" w:rsidRPr="006A4F4E">
          <w:rPr>
            <w:noProof/>
            <w:webHidden/>
            <w:sz w:val="20"/>
            <w:szCs w:val="20"/>
          </w:rPr>
          <w:fldChar w:fldCharType="end"/>
        </w:r>
      </w:hyperlink>
    </w:p>
    <w:p w14:paraId="325264F7" w14:textId="2B95B7D3" w:rsidR="00F45146" w:rsidRPr="006A4F4E" w:rsidRDefault="00817D03" w:rsidP="0096001D">
      <w:pPr>
        <w:pStyle w:val="Tabladeilustraciones"/>
        <w:tabs>
          <w:tab w:val="right" w:leader="dot" w:pos="9060"/>
        </w:tabs>
        <w:ind w:left="851" w:hanging="851"/>
        <w:rPr>
          <w:rFonts w:eastAsiaTheme="minorEastAsia"/>
          <w:noProof/>
          <w:sz w:val="20"/>
          <w:szCs w:val="20"/>
          <w:lang w:val="es-ES" w:eastAsia="es-ES"/>
        </w:rPr>
      </w:pPr>
      <w:hyperlink w:anchor="_Toc118282792" w:history="1">
        <w:r w:rsidR="00F45146" w:rsidRPr="006A4F4E">
          <w:rPr>
            <w:rStyle w:val="Hipervnculo"/>
            <w:noProof/>
            <w:sz w:val="20"/>
            <w:szCs w:val="20"/>
          </w:rPr>
          <w:t xml:space="preserve">Figure 40: Preliminary results for the </w:t>
        </w:r>
        <w:r w:rsidR="00F45146" w:rsidRPr="006A4F4E">
          <w:rPr>
            <w:rStyle w:val="Hipervnculo"/>
            <w:noProof/>
            <w:sz w:val="20"/>
            <w:szCs w:val="20"/>
            <w:vertAlign w:val="superscript"/>
          </w:rPr>
          <w:t>235</w:t>
        </w:r>
        <w:r w:rsidR="00F45146" w:rsidRPr="006A4F4E">
          <w:rPr>
            <w:rStyle w:val="Hipervnculo"/>
            <w:noProof/>
            <w:sz w:val="20"/>
            <w:szCs w:val="20"/>
          </w:rPr>
          <w:t>U(n</w:t>
        </w:r>
        <w:r w:rsidR="00F45146" w:rsidRPr="006A4F4E">
          <w:rPr>
            <w:rStyle w:val="Hipervnculo"/>
            <w:noProof/>
            <w:sz w:val="20"/>
            <w:szCs w:val="20"/>
            <w:vertAlign w:val="subscript"/>
          </w:rPr>
          <w:t>th</w:t>
        </w:r>
        <w:r w:rsidR="00F45146" w:rsidRPr="006A4F4E">
          <w:rPr>
            <w:rStyle w:val="Hipervnculo"/>
            <w:noProof/>
            <w:sz w:val="20"/>
            <w:szCs w:val="20"/>
          </w:rPr>
          <w:t>,f) mass yield measurements and their relative uncertainties..</w:t>
        </w:r>
        <w:r w:rsidR="00F45146" w:rsidRPr="006A4F4E">
          <w:rPr>
            <w:noProof/>
            <w:webHidden/>
            <w:sz w:val="20"/>
            <w:szCs w:val="20"/>
          </w:rPr>
          <w:tab/>
        </w:r>
        <w:r w:rsidR="00F45146" w:rsidRPr="006A4F4E">
          <w:rPr>
            <w:noProof/>
            <w:webHidden/>
            <w:sz w:val="20"/>
            <w:szCs w:val="20"/>
          </w:rPr>
          <w:fldChar w:fldCharType="begin"/>
        </w:r>
        <w:r w:rsidR="00F45146" w:rsidRPr="006A4F4E">
          <w:rPr>
            <w:noProof/>
            <w:webHidden/>
            <w:sz w:val="20"/>
            <w:szCs w:val="20"/>
          </w:rPr>
          <w:instrText xml:space="preserve"> PAGEREF _Toc118282792 \h </w:instrText>
        </w:r>
        <w:r w:rsidR="00F45146" w:rsidRPr="006A4F4E">
          <w:rPr>
            <w:noProof/>
            <w:webHidden/>
            <w:sz w:val="20"/>
            <w:szCs w:val="20"/>
          </w:rPr>
        </w:r>
        <w:r w:rsidR="00F45146" w:rsidRPr="006A4F4E">
          <w:rPr>
            <w:noProof/>
            <w:webHidden/>
            <w:sz w:val="20"/>
            <w:szCs w:val="20"/>
          </w:rPr>
          <w:fldChar w:fldCharType="separate"/>
        </w:r>
        <w:r w:rsidR="000C1F2B">
          <w:rPr>
            <w:noProof/>
            <w:webHidden/>
            <w:sz w:val="20"/>
            <w:szCs w:val="20"/>
          </w:rPr>
          <w:t>51</w:t>
        </w:r>
        <w:r w:rsidR="00F45146" w:rsidRPr="006A4F4E">
          <w:rPr>
            <w:noProof/>
            <w:webHidden/>
            <w:sz w:val="20"/>
            <w:szCs w:val="20"/>
          </w:rPr>
          <w:fldChar w:fldCharType="end"/>
        </w:r>
      </w:hyperlink>
    </w:p>
    <w:p w14:paraId="1DF81D7E" w14:textId="5CD904CA" w:rsidR="00F45146" w:rsidRPr="006A4F4E" w:rsidRDefault="00A51C80" w:rsidP="0096001D">
      <w:pPr>
        <w:pStyle w:val="Tabladeilustraciones"/>
        <w:tabs>
          <w:tab w:val="right" w:leader="dot" w:pos="9060"/>
        </w:tabs>
        <w:ind w:left="851" w:hanging="851"/>
        <w:rPr>
          <w:rFonts w:eastAsiaTheme="minorEastAsia"/>
          <w:noProof/>
          <w:sz w:val="20"/>
          <w:szCs w:val="20"/>
          <w:lang w:val="es-ES" w:eastAsia="es-ES"/>
        </w:rPr>
      </w:pPr>
      <w:hyperlink w:anchor="_Toc118282793" w:history="1">
        <w:r w:rsidR="00F45146" w:rsidRPr="006A4F4E">
          <w:rPr>
            <w:rStyle w:val="Hipervnculo"/>
            <w:noProof/>
            <w:sz w:val="20"/>
            <w:szCs w:val="20"/>
          </w:rPr>
          <w:t>Figure 41: Scheme of the ToF line with a zoom on the SiN foils and the electron detectors..</w:t>
        </w:r>
        <w:r w:rsidR="00F45146" w:rsidRPr="006A4F4E">
          <w:rPr>
            <w:noProof/>
            <w:webHidden/>
            <w:sz w:val="20"/>
            <w:szCs w:val="20"/>
          </w:rPr>
          <w:tab/>
        </w:r>
        <w:r w:rsidR="00F45146" w:rsidRPr="006A4F4E">
          <w:rPr>
            <w:noProof/>
            <w:webHidden/>
            <w:sz w:val="20"/>
            <w:szCs w:val="20"/>
          </w:rPr>
          <w:fldChar w:fldCharType="begin"/>
        </w:r>
        <w:r w:rsidR="00F45146" w:rsidRPr="006A4F4E">
          <w:rPr>
            <w:noProof/>
            <w:webHidden/>
            <w:sz w:val="20"/>
            <w:szCs w:val="20"/>
          </w:rPr>
          <w:instrText xml:space="preserve"> PAGEREF _Toc118282793 \h </w:instrText>
        </w:r>
        <w:r w:rsidR="00F45146" w:rsidRPr="006A4F4E">
          <w:rPr>
            <w:noProof/>
            <w:webHidden/>
            <w:sz w:val="20"/>
            <w:szCs w:val="20"/>
          </w:rPr>
        </w:r>
        <w:r w:rsidR="00F45146" w:rsidRPr="006A4F4E">
          <w:rPr>
            <w:noProof/>
            <w:webHidden/>
            <w:sz w:val="20"/>
            <w:szCs w:val="20"/>
          </w:rPr>
          <w:fldChar w:fldCharType="separate"/>
        </w:r>
        <w:r w:rsidR="000C1F2B">
          <w:rPr>
            <w:noProof/>
            <w:webHidden/>
            <w:sz w:val="20"/>
            <w:szCs w:val="20"/>
          </w:rPr>
          <w:t>52</w:t>
        </w:r>
        <w:r w:rsidR="00F45146" w:rsidRPr="006A4F4E">
          <w:rPr>
            <w:noProof/>
            <w:webHidden/>
            <w:sz w:val="20"/>
            <w:szCs w:val="20"/>
          </w:rPr>
          <w:fldChar w:fldCharType="end"/>
        </w:r>
      </w:hyperlink>
    </w:p>
    <w:p w14:paraId="5290225F" w14:textId="7E0A5CD6" w:rsidR="00F45146" w:rsidRPr="006A4F4E" w:rsidRDefault="00A51C80" w:rsidP="0096001D">
      <w:pPr>
        <w:pStyle w:val="Tabladeilustraciones"/>
        <w:tabs>
          <w:tab w:val="right" w:leader="dot" w:pos="9060"/>
        </w:tabs>
        <w:ind w:left="851" w:hanging="851"/>
        <w:rPr>
          <w:rFonts w:eastAsiaTheme="minorEastAsia"/>
          <w:noProof/>
          <w:sz w:val="20"/>
          <w:szCs w:val="20"/>
          <w:lang w:val="es-ES" w:eastAsia="es-ES"/>
        </w:rPr>
      </w:pPr>
      <w:hyperlink w:anchor="_Toc118282794" w:history="1">
        <w:r w:rsidR="00F45146" w:rsidRPr="006A4F4E">
          <w:rPr>
            <w:rStyle w:val="Hipervnculo"/>
            <w:noProof/>
            <w:sz w:val="20"/>
            <w:szCs w:val="20"/>
          </w:rPr>
          <w:t>Figure 42: 2D correlation plot of the atomic numbers of the two fragments produced in all fission reactions and charge distribution.</w:t>
        </w:r>
        <w:r w:rsidR="00F45146" w:rsidRPr="006A4F4E">
          <w:rPr>
            <w:noProof/>
            <w:webHidden/>
            <w:sz w:val="20"/>
            <w:szCs w:val="20"/>
          </w:rPr>
          <w:tab/>
        </w:r>
        <w:r w:rsidR="00F45146" w:rsidRPr="006A4F4E">
          <w:rPr>
            <w:noProof/>
            <w:webHidden/>
            <w:sz w:val="20"/>
            <w:szCs w:val="20"/>
          </w:rPr>
          <w:fldChar w:fldCharType="begin"/>
        </w:r>
        <w:r w:rsidR="00F45146" w:rsidRPr="006A4F4E">
          <w:rPr>
            <w:noProof/>
            <w:webHidden/>
            <w:sz w:val="20"/>
            <w:szCs w:val="20"/>
          </w:rPr>
          <w:instrText xml:space="preserve"> PAGEREF _Toc118282794 \h </w:instrText>
        </w:r>
        <w:r w:rsidR="00F45146" w:rsidRPr="006A4F4E">
          <w:rPr>
            <w:noProof/>
            <w:webHidden/>
            <w:sz w:val="20"/>
            <w:szCs w:val="20"/>
          </w:rPr>
        </w:r>
        <w:r w:rsidR="00F45146" w:rsidRPr="006A4F4E">
          <w:rPr>
            <w:noProof/>
            <w:webHidden/>
            <w:sz w:val="20"/>
            <w:szCs w:val="20"/>
          </w:rPr>
          <w:fldChar w:fldCharType="separate"/>
        </w:r>
        <w:r w:rsidR="000C1F2B">
          <w:rPr>
            <w:noProof/>
            <w:webHidden/>
            <w:sz w:val="20"/>
            <w:szCs w:val="20"/>
          </w:rPr>
          <w:t>54</w:t>
        </w:r>
        <w:r w:rsidR="00F45146" w:rsidRPr="006A4F4E">
          <w:rPr>
            <w:noProof/>
            <w:webHidden/>
            <w:sz w:val="20"/>
            <w:szCs w:val="20"/>
          </w:rPr>
          <w:fldChar w:fldCharType="end"/>
        </w:r>
      </w:hyperlink>
    </w:p>
    <w:p w14:paraId="7E8367CE" w14:textId="6B020036" w:rsidR="00F45146" w:rsidRPr="006A4F4E" w:rsidRDefault="00A51C80" w:rsidP="0096001D">
      <w:pPr>
        <w:pStyle w:val="Tabladeilustraciones"/>
        <w:tabs>
          <w:tab w:val="right" w:leader="dot" w:pos="9060"/>
        </w:tabs>
        <w:ind w:left="851" w:hanging="851"/>
        <w:rPr>
          <w:rFonts w:eastAsiaTheme="minorEastAsia"/>
          <w:noProof/>
          <w:sz w:val="20"/>
          <w:szCs w:val="20"/>
          <w:lang w:val="es-ES" w:eastAsia="es-ES"/>
        </w:rPr>
      </w:pPr>
      <w:hyperlink w:anchor="_Toc118282795" w:history="1">
        <w:r w:rsidR="00F45146" w:rsidRPr="006A4F4E">
          <w:rPr>
            <w:rStyle w:val="Hipervnculo"/>
            <w:noProof/>
            <w:sz w:val="20"/>
            <w:szCs w:val="20"/>
          </w:rPr>
          <w:t>Figure 43: Upper panels: Relative polar angle between the two outgoing protons in 238U(p,2p) reactions. Lower panels. Distribution in atomic number of the fission fragments as function of relative polar angle between the protons (larger to smaller relative angles from left to right).</w:t>
        </w:r>
        <w:r w:rsidR="00F45146" w:rsidRPr="006A4F4E">
          <w:rPr>
            <w:noProof/>
            <w:webHidden/>
            <w:sz w:val="20"/>
            <w:szCs w:val="20"/>
          </w:rPr>
          <w:tab/>
        </w:r>
        <w:r w:rsidR="00F45146" w:rsidRPr="006A4F4E">
          <w:rPr>
            <w:noProof/>
            <w:webHidden/>
            <w:sz w:val="20"/>
            <w:szCs w:val="20"/>
          </w:rPr>
          <w:fldChar w:fldCharType="begin"/>
        </w:r>
        <w:r w:rsidR="00F45146" w:rsidRPr="006A4F4E">
          <w:rPr>
            <w:noProof/>
            <w:webHidden/>
            <w:sz w:val="20"/>
            <w:szCs w:val="20"/>
          </w:rPr>
          <w:instrText xml:space="preserve"> PAGEREF _Toc118282795 \h </w:instrText>
        </w:r>
        <w:r w:rsidR="00F45146" w:rsidRPr="006A4F4E">
          <w:rPr>
            <w:noProof/>
            <w:webHidden/>
            <w:sz w:val="20"/>
            <w:szCs w:val="20"/>
          </w:rPr>
        </w:r>
        <w:r w:rsidR="00F45146" w:rsidRPr="006A4F4E">
          <w:rPr>
            <w:noProof/>
            <w:webHidden/>
            <w:sz w:val="20"/>
            <w:szCs w:val="20"/>
          </w:rPr>
          <w:fldChar w:fldCharType="separate"/>
        </w:r>
        <w:r w:rsidR="000C1F2B">
          <w:rPr>
            <w:noProof/>
            <w:webHidden/>
            <w:sz w:val="20"/>
            <w:szCs w:val="20"/>
          </w:rPr>
          <w:t>55</w:t>
        </w:r>
        <w:r w:rsidR="00F45146" w:rsidRPr="006A4F4E">
          <w:rPr>
            <w:noProof/>
            <w:webHidden/>
            <w:sz w:val="20"/>
            <w:szCs w:val="20"/>
          </w:rPr>
          <w:fldChar w:fldCharType="end"/>
        </w:r>
      </w:hyperlink>
    </w:p>
    <w:p w14:paraId="12324D1D" w14:textId="0EB848BC" w:rsidR="00F45146" w:rsidRPr="006A4F4E" w:rsidRDefault="00A51C80" w:rsidP="0096001D">
      <w:pPr>
        <w:pStyle w:val="Tabladeilustraciones"/>
        <w:tabs>
          <w:tab w:val="right" w:leader="dot" w:pos="9060"/>
        </w:tabs>
        <w:ind w:left="851" w:hanging="851"/>
        <w:rPr>
          <w:rFonts w:eastAsiaTheme="minorEastAsia"/>
          <w:noProof/>
          <w:sz w:val="20"/>
          <w:szCs w:val="20"/>
          <w:lang w:val="es-ES" w:eastAsia="es-ES"/>
        </w:rPr>
      </w:pPr>
      <w:hyperlink w:anchor="_Toc118282796" w:history="1">
        <w:r w:rsidR="00F45146" w:rsidRPr="006A4F4E">
          <w:rPr>
            <w:rStyle w:val="Hipervnculo"/>
            <w:noProof/>
            <w:sz w:val="20"/>
            <w:szCs w:val="20"/>
          </w:rPr>
          <w:t>Figure 44: Photo of the new measuring station available at NPL.</w:t>
        </w:r>
        <w:r w:rsidR="00F45146" w:rsidRPr="006A4F4E">
          <w:rPr>
            <w:noProof/>
            <w:webHidden/>
            <w:sz w:val="20"/>
            <w:szCs w:val="20"/>
          </w:rPr>
          <w:tab/>
        </w:r>
        <w:r w:rsidR="00F45146" w:rsidRPr="006A4F4E">
          <w:rPr>
            <w:noProof/>
            <w:webHidden/>
            <w:sz w:val="20"/>
            <w:szCs w:val="20"/>
          </w:rPr>
          <w:fldChar w:fldCharType="begin"/>
        </w:r>
        <w:r w:rsidR="00F45146" w:rsidRPr="006A4F4E">
          <w:rPr>
            <w:noProof/>
            <w:webHidden/>
            <w:sz w:val="20"/>
            <w:szCs w:val="20"/>
          </w:rPr>
          <w:instrText xml:space="preserve"> PAGEREF _Toc118282796 \h </w:instrText>
        </w:r>
        <w:r w:rsidR="00F45146" w:rsidRPr="006A4F4E">
          <w:rPr>
            <w:noProof/>
            <w:webHidden/>
            <w:sz w:val="20"/>
            <w:szCs w:val="20"/>
          </w:rPr>
        </w:r>
        <w:r w:rsidR="00F45146" w:rsidRPr="006A4F4E">
          <w:rPr>
            <w:noProof/>
            <w:webHidden/>
            <w:sz w:val="20"/>
            <w:szCs w:val="20"/>
          </w:rPr>
          <w:fldChar w:fldCharType="separate"/>
        </w:r>
        <w:r w:rsidR="000C1F2B">
          <w:rPr>
            <w:noProof/>
            <w:webHidden/>
            <w:sz w:val="20"/>
            <w:szCs w:val="20"/>
          </w:rPr>
          <w:t>56</w:t>
        </w:r>
        <w:r w:rsidR="00F45146" w:rsidRPr="006A4F4E">
          <w:rPr>
            <w:noProof/>
            <w:webHidden/>
            <w:sz w:val="20"/>
            <w:szCs w:val="20"/>
          </w:rPr>
          <w:fldChar w:fldCharType="end"/>
        </w:r>
      </w:hyperlink>
    </w:p>
    <w:p w14:paraId="2EC50E01" w14:textId="5CEAB4A1" w:rsidR="00F45146" w:rsidRPr="006A4F4E" w:rsidRDefault="00A51C80" w:rsidP="0096001D">
      <w:pPr>
        <w:pStyle w:val="Tabladeilustraciones"/>
        <w:tabs>
          <w:tab w:val="right" w:leader="dot" w:pos="9060"/>
        </w:tabs>
        <w:ind w:left="851" w:hanging="851"/>
        <w:rPr>
          <w:rFonts w:eastAsiaTheme="minorEastAsia"/>
          <w:noProof/>
          <w:sz w:val="20"/>
          <w:szCs w:val="20"/>
          <w:lang w:val="es-ES" w:eastAsia="es-ES"/>
        </w:rPr>
      </w:pPr>
      <w:hyperlink w:anchor="_Toc118282797" w:history="1">
        <w:r w:rsidR="00F45146" w:rsidRPr="006A4F4E">
          <w:rPr>
            <w:rStyle w:val="Hipervnculo"/>
            <w:noProof/>
            <w:sz w:val="20"/>
            <w:szCs w:val="20"/>
          </w:rPr>
          <w:t>Figure 45: Low scatter facility at the National Physical Laboratory.</w:t>
        </w:r>
        <w:r w:rsidR="00F45146" w:rsidRPr="006A4F4E">
          <w:rPr>
            <w:noProof/>
            <w:webHidden/>
            <w:sz w:val="20"/>
            <w:szCs w:val="20"/>
          </w:rPr>
          <w:tab/>
        </w:r>
        <w:r w:rsidR="00F45146" w:rsidRPr="006A4F4E">
          <w:rPr>
            <w:noProof/>
            <w:webHidden/>
            <w:sz w:val="20"/>
            <w:szCs w:val="20"/>
          </w:rPr>
          <w:fldChar w:fldCharType="begin"/>
        </w:r>
        <w:r w:rsidR="00F45146" w:rsidRPr="006A4F4E">
          <w:rPr>
            <w:noProof/>
            <w:webHidden/>
            <w:sz w:val="20"/>
            <w:szCs w:val="20"/>
          </w:rPr>
          <w:instrText xml:space="preserve"> PAGEREF _Toc118282797 \h </w:instrText>
        </w:r>
        <w:r w:rsidR="00F45146" w:rsidRPr="006A4F4E">
          <w:rPr>
            <w:noProof/>
            <w:webHidden/>
            <w:sz w:val="20"/>
            <w:szCs w:val="20"/>
          </w:rPr>
        </w:r>
        <w:r w:rsidR="00F45146" w:rsidRPr="006A4F4E">
          <w:rPr>
            <w:noProof/>
            <w:webHidden/>
            <w:sz w:val="20"/>
            <w:szCs w:val="20"/>
          </w:rPr>
          <w:fldChar w:fldCharType="separate"/>
        </w:r>
        <w:r w:rsidR="000C1F2B">
          <w:rPr>
            <w:noProof/>
            <w:webHidden/>
            <w:sz w:val="20"/>
            <w:szCs w:val="20"/>
          </w:rPr>
          <w:t>57</w:t>
        </w:r>
        <w:r w:rsidR="00F45146" w:rsidRPr="006A4F4E">
          <w:rPr>
            <w:noProof/>
            <w:webHidden/>
            <w:sz w:val="20"/>
            <w:szCs w:val="20"/>
          </w:rPr>
          <w:fldChar w:fldCharType="end"/>
        </w:r>
      </w:hyperlink>
    </w:p>
    <w:p w14:paraId="58B7063E" w14:textId="7BAFEF9B" w:rsidR="00F45146" w:rsidRPr="006A4F4E" w:rsidRDefault="00A51C80" w:rsidP="0096001D">
      <w:pPr>
        <w:pStyle w:val="Tabladeilustraciones"/>
        <w:tabs>
          <w:tab w:val="right" w:leader="dot" w:pos="9060"/>
        </w:tabs>
        <w:ind w:left="851" w:hanging="851"/>
        <w:rPr>
          <w:rFonts w:eastAsiaTheme="minorEastAsia"/>
          <w:noProof/>
          <w:sz w:val="20"/>
          <w:szCs w:val="20"/>
          <w:lang w:val="es-ES" w:eastAsia="es-ES"/>
        </w:rPr>
      </w:pPr>
      <w:hyperlink w:anchor="_Toc118282798" w:history="1">
        <w:r w:rsidR="00F45146" w:rsidRPr="006A4F4E">
          <w:rPr>
            <w:rStyle w:val="Hipervnculo"/>
            <w:noProof/>
            <w:sz w:val="20"/>
            <w:szCs w:val="20"/>
          </w:rPr>
          <w:t xml:space="preserve">Figure 46: </w:t>
        </w:r>
        <w:r w:rsidR="00F45146" w:rsidRPr="006A4F4E">
          <w:rPr>
            <w:rStyle w:val="Hipervnculo"/>
            <w:noProof/>
            <w:sz w:val="20"/>
            <w:szCs w:val="20"/>
            <w:vertAlign w:val="superscript"/>
          </w:rPr>
          <w:t>117</w:t>
        </w:r>
        <w:r w:rsidR="00F45146" w:rsidRPr="006A4F4E">
          <w:rPr>
            <w:rStyle w:val="Hipervnculo"/>
            <w:noProof/>
            <w:sz w:val="20"/>
            <w:szCs w:val="20"/>
          </w:rPr>
          <w:t>Sn(n,n')</w:t>
        </w:r>
        <w:r w:rsidR="00F45146" w:rsidRPr="006A4F4E">
          <w:rPr>
            <w:rStyle w:val="Hipervnculo"/>
            <w:noProof/>
            <w:sz w:val="20"/>
            <w:szCs w:val="20"/>
            <w:vertAlign w:val="superscript"/>
          </w:rPr>
          <w:t>117m</w:t>
        </w:r>
        <w:r w:rsidR="00F45146" w:rsidRPr="006A4F4E">
          <w:rPr>
            <w:rStyle w:val="Hipervnculo"/>
            <w:noProof/>
            <w:sz w:val="20"/>
            <w:szCs w:val="20"/>
          </w:rPr>
          <w:t>Sn published data (EXFOR) and evaluated cross sections. Dotted lines show the scaled cross.</w:t>
        </w:r>
        <w:r w:rsidR="00F45146" w:rsidRPr="006A4F4E">
          <w:rPr>
            <w:noProof/>
            <w:webHidden/>
            <w:sz w:val="20"/>
            <w:szCs w:val="20"/>
          </w:rPr>
          <w:tab/>
        </w:r>
        <w:r w:rsidR="00F45146" w:rsidRPr="006A4F4E">
          <w:rPr>
            <w:noProof/>
            <w:webHidden/>
            <w:sz w:val="20"/>
            <w:szCs w:val="20"/>
          </w:rPr>
          <w:fldChar w:fldCharType="begin"/>
        </w:r>
        <w:r w:rsidR="00F45146" w:rsidRPr="006A4F4E">
          <w:rPr>
            <w:noProof/>
            <w:webHidden/>
            <w:sz w:val="20"/>
            <w:szCs w:val="20"/>
          </w:rPr>
          <w:instrText xml:space="preserve"> PAGEREF _Toc118282798 \h </w:instrText>
        </w:r>
        <w:r w:rsidR="00F45146" w:rsidRPr="006A4F4E">
          <w:rPr>
            <w:noProof/>
            <w:webHidden/>
            <w:sz w:val="20"/>
            <w:szCs w:val="20"/>
          </w:rPr>
        </w:r>
        <w:r w:rsidR="00F45146" w:rsidRPr="006A4F4E">
          <w:rPr>
            <w:noProof/>
            <w:webHidden/>
            <w:sz w:val="20"/>
            <w:szCs w:val="20"/>
          </w:rPr>
          <w:fldChar w:fldCharType="separate"/>
        </w:r>
        <w:r w:rsidR="000C1F2B">
          <w:rPr>
            <w:noProof/>
            <w:webHidden/>
            <w:sz w:val="20"/>
            <w:szCs w:val="20"/>
          </w:rPr>
          <w:t>57</w:t>
        </w:r>
        <w:r w:rsidR="00F45146" w:rsidRPr="006A4F4E">
          <w:rPr>
            <w:noProof/>
            <w:webHidden/>
            <w:sz w:val="20"/>
            <w:szCs w:val="20"/>
          </w:rPr>
          <w:fldChar w:fldCharType="end"/>
        </w:r>
      </w:hyperlink>
    </w:p>
    <w:p w14:paraId="0077561D" w14:textId="2A754129" w:rsidR="00F45146" w:rsidRPr="006A4F4E" w:rsidRDefault="00A51C80" w:rsidP="0096001D">
      <w:pPr>
        <w:pStyle w:val="Tabladeilustraciones"/>
        <w:tabs>
          <w:tab w:val="right" w:leader="dot" w:pos="9060"/>
        </w:tabs>
        <w:ind w:left="851" w:hanging="851"/>
        <w:rPr>
          <w:rFonts w:eastAsiaTheme="minorEastAsia"/>
          <w:noProof/>
          <w:sz w:val="20"/>
          <w:szCs w:val="20"/>
          <w:lang w:val="es-ES" w:eastAsia="es-ES"/>
        </w:rPr>
      </w:pPr>
      <w:hyperlink w:anchor="_Toc118282799" w:history="1">
        <w:r w:rsidR="00F45146" w:rsidRPr="006A4F4E">
          <w:rPr>
            <w:rStyle w:val="Hipervnculo"/>
            <w:noProof/>
            <w:sz w:val="20"/>
            <w:szCs w:val="20"/>
          </w:rPr>
          <w:t xml:space="preserve">Figure 47. Top: selected data for the IAEA evaluation and recommended parametrisation (fit. Padé) for </w:t>
        </w:r>
        <w:r w:rsidR="00F45146" w:rsidRPr="006A4F4E">
          <w:rPr>
            <w:rStyle w:val="Hipervnculo"/>
            <w:noProof/>
            <w:sz w:val="20"/>
            <w:szCs w:val="20"/>
            <w:vertAlign w:val="superscript"/>
          </w:rPr>
          <w:t>14</w:t>
        </w:r>
        <w:r w:rsidR="00F45146" w:rsidRPr="006A4F4E">
          <w:rPr>
            <w:rStyle w:val="Hipervnculo"/>
            <w:noProof/>
            <w:sz w:val="20"/>
            <w:szCs w:val="20"/>
          </w:rPr>
          <w:t>N(p,</w:t>
        </w:r>
        <w:r w:rsidR="00F45146" w:rsidRPr="006A4F4E">
          <w:rPr>
            <w:rStyle w:val="Hipervnculo"/>
            <w:noProof/>
            <w:sz w:val="20"/>
            <w:szCs w:val="20"/>
          </w:rPr>
          <w:sym w:font="Symbol" w:char="F061"/>
        </w:r>
        <w:r w:rsidR="00F45146" w:rsidRPr="006A4F4E">
          <w:rPr>
            <w:rStyle w:val="Hipervnculo"/>
            <w:noProof/>
            <w:sz w:val="20"/>
            <w:szCs w:val="20"/>
          </w:rPr>
          <w:t>)</w:t>
        </w:r>
        <w:r w:rsidR="00F45146" w:rsidRPr="006A4F4E">
          <w:rPr>
            <w:rStyle w:val="Hipervnculo"/>
            <w:noProof/>
            <w:sz w:val="20"/>
            <w:szCs w:val="20"/>
            <w:vertAlign w:val="superscript"/>
          </w:rPr>
          <w:t>11</w:t>
        </w:r>
        <w:r w:rsidR="00F45146" w:rsidRPr="006A4F4E">
          <w:rPr>
            <w:rStyle w:val="Hipervnculo"/>
            <w:noProof/>
            <w:sz w:val="20"/>
            <w:szCs w:val="20"/>
          </w:rPr>
          <w:t xml:space="preserve">C (left) and </w:t>
        </w:r>
        <w:r w:rsidR="00F45146" w:rsidRPr="006A4F4E">
          <w:rPr>
            <w:rStyle w:val="Hipervnculo"/>
            <w:noProof/>
            <w:sz w:val="20"/>
            <w:szCs w:val="20"/>
            <w:vertAlign w:val="superscript"/>
          </w:rPr>
          <w:t>18</w:t>
        </w:r>
        <w:r w:rsidR="00F45146" w:rsidRPr="006A4F4E">
          <w:rPr>
            <w:rStyle w:val="Hipervnculo"/>
            <w:noProof/>
            <w:sz w:val="20"/>
            <w:szCs w:val="20"/>
          </w:rPr>
          <w:t>O(p,</w:t>
        </w:r>
        <w:r w:rsidR="00F45146" w:rsidRPr="006A4F4E">
          <w:rPr>
            <w:rStyle w:val="Hipervnculo"/>
            <w:noProof/>
            <w:sz w:val="20"/>
            <w:szCs w:val="20"/>
          </w:rPr>
          <w:sym w:font="Symbol" w:char="F061"/>
        </w:r>
        <w:r w:rsidR="00F45146" w:rsidRPr="006A4F4E">
          <w:rPr>
            <w:rStyle w:val="Hipervnculo"/>
            <w:noProof/>
            <w:sz w:val="20"/>
            <w:szCs w:val="20"/>
          </w:rPr>
          <w:t>)</w:t>
        </w:r>
        <w:r w:rsidR="00F45146" w:rsidRPr="006A4F4E">
          <w:rPr>
            <w:rStyle w:val="Hipervnculo"/>
            <w:noProof/>
            <w:sz w:val="20"/>
            <w:szCs w:val="20"/>
            <w:vertAlign w:val="superscript"/>
          </w:rPr>
          <w:t>13</w:t>
        </w:r>
        <w:r w:rsidR="00F45146" w:rsidRPr="006A4F4E">
          <w:rPr>
            <w:rStyle w:val="Hipervnculo"/>
            <w:noProof/>
            <w:sz w:val="20"/>
            <w:szCs w:val="20"/>
          </w:rPr>
          <w:t xml:space="preserve">N (right) reactions. Middle: experimental and evaluated data integrated in the energy intervals of the measurement for </w:t>
        </w:r>
        <w:r w:rsidR="00F45146" w:rsidRPr="006A4F4E">
          <w:rPr>
            <w:rStyle w:val="Hipervnculo"/>
            <w:noProof/>
            <w:sz w:val="20"/>
            <w:szCs w:val="20"/>
            <w:vertAlign w:val="superscript"/>
          </w:rPr>
          <w:t>14</w:t>
        </w:r>
        <w:r w:rsidR="00F45146" w:rsidRPr="006A4F4E">
          <w:rPr>
            <w:rStyle w:val="Hipervnculo"/>
            <w:noProof/>
            <w:sz w:val="20"/>
            <w:szCs w:val="20"/>
          </w:rPr>
          <w:t>N(p,</w:t>
        </w:r>
        <w:r w:rsidR="00F45146" w:rsidRPr="006A4F4E">
          <w:rPr>
            <w:rStyle w:val="Hipervnculo"/>
            <w:noProof/>
            <w:sz w:val="20"/>
            <w:szCs w:val="20"/>
          </w:rPr>
          <w:sym w:font="Symbol" w:char="F061"/>
        </w:r>
        <w:r w:rsidR="00F45146" w:rsidRPr="006A4F4E">
          <w:rPr>
            <w:rStyle w:val="Hipervnculo"/>
            <w:noProof/>
            <w:sz w:val="20"/>
            <w:szCs w:val="20"/>
          </w:rPr>
          <w:t>)</w:t>
        </w:r>
        <w:r w:rsidR="00F45146" w:rsidRPr="006A4F4E">
          <w:rPr>
            <w:rStyle w:val="Hipervnculo"/>
            <w:noProof/>
            <w:sz w:val="20"/>
            <w:szCs w:val="20"/>
            <w:vertAlign w:val="superscript"/>
          </w:rPr>
          <w:t>11</w:t>
        </w:r>
        <w:r w:rsidR="00F45146" w:rsidRPr="006A4F4E">
          <w:rPr>
            <w:rStyle w:val="Hipervnculo"/>
            <w:noProof/>
            <w:sz w:val="20"/>
            <w:szCs w:val="20"/>
          </w:rPr>
          <w:t xml:space="preserve">C (left) and </w:t>
        </w:r>
        <w:r w:rsidR="00F45146" w:rsidRPr="006A4F4E">
          <w:rPr>
            <w:rStyle w:val="Hipervnculo"/>
            <w:noProof/>
            <w:sz w:val="20"/>
            <w:szCs w:val="20"/>
            <w:vertAlign w:val="superscript"/>
          </w:rPr>
          <w:t>18</w:t>
        </w:r>
        <w:r w:rsidR="00F45146" w:rsidRPr="006A4F4E">
          <w:rPr>
            <w:rStyle w:val="Hipervnculo"/>
            <w:noProof/>
            <w:sz w:val="20"/>
            <w:szCs w:val="20"/>
          </w:rPr>
          <w:t>O(p,</w:t>
        </w:r>
        <w:r w:rsidR="00F45146" w:rsidRPr="006A4F4E">
          <w:rPr>
            <w:rStyle w:val="Hipervnculo"/>
            <w:noProof/>
            <w:sz w:val="20"/>
            <w:szCs w:val="20"/>
          </w:rPr>
          <w:sym w:font="Symbol" w:char="F061"/>
        </w:r>
        <w:r w:rsidR="00F45146" w:rsidRPr="006A4F4E">
          <w:rPr>
            <w:rStyle w:val="Hipervnculo"/>
            <w:noProof/>
            <w:sz w:val="20"/>
            <w:szCs w:val="20"/>
          </w:rPr>
          <w:t>)</w:t>
        </w:r>
        <w:r w:rsidR="00F45146" w:rsidRPr="006A4F4E">
          <w:rPr>
            <w:rStyle w:val="Hipervnculo"/>
            <w:noProof/>
            <w:sz w:val="20"/>
            <w:szCs w:val="20"/>
            <w:vertAlign w:val="superscript"/>
          </w:rPr>
          <w:t>13</w:t>
        </w:r>
        <w:r w:rsidR="00F45146" w:rsidRPr="006A4F4E">
          <w:rPr>
            <w:rStyle w:val="Hipervnculo"/>
            <w:noProof/>
            <w:sz w:val="20"/>
            <w:szCs w:val="20"/>
          </w:rPr>
          <w:t xml:space="preserve">N (right). Bottom: ratios of  the obtained data sets with respect to the evaluation for </w:t>
        </w:r>
        <w:r w:rsidR="00F45146" w:rsidRPr="006A4F4E">
          <w:rPr>
            <w:rStyle w:val="Hipervnculo"/>
            <w:noProof/>
            <w:sz w:val="20"/>
            <w:szCs w:val="20"/>
            <w:vertAlign w:val="superscript"/>
          </w:rPr>
          <w:t>14</w:t>
        </w:r>
        <w:r w:rsidR="00F45146" w:rsidRPr="006A4F4E">
          <w:rPr>
            <w:rStyle w:val="Hipervnculo"/>
            <w:noProof/>
            <w:sz w:val="20"/>
            <w:szCs w:val="20"/>
          </w:rPr>
          <w:t>N(p,</w:t>
        </w:r>
        <w:r w:rsidR="00F45146" w:rsidRPr="006A4F4E">
          <w:rPr>
            <w:rStyle w:val="Hipervnculo"/>
            <w:noProof/>
            <w:sz w:val="20"/>
            <w:szCs w:val="20"/>
          </w:rPr>
          <w:sym w:font="Symbol" w:char="F061"/>
        </w:r>
        <w:r w:rsidR="00F45146" w:rsidRPr="006A4F4E">
          <w:rPr>
            <w:rStyle w:val="Hipervnculo"/>
            <w:noProof/>
            <w:sz w:val="20"/>
            <w:szCs w:val="20"/>
          </w:rPr>
          <w:t>)</w:t>
        </w:r>
        <w:r w:rsidR="00F45146" w:rsidRPr="006A4F4E">
          <w:rPr>
            <w:rStyle w:val="Hipervnculo"/>
            <w:noProof/>
            <w:sz w:val="20"/>
            <w:szCs w:val="20"/>
            <w:vertAlign w:val="superscript"/>
          </w:rPr>
          <w:t>11</w:t>
        </w:r>
        <w:r w:rsidR="00F45146" w:rsidRPr="006A4F4E">
          <w:rPr>
            <w:rStyle w:val="Hipervnculo"/>
            <w:noProof/>
            <w:sz w:val="20"/>
            <w:szCs w:val="20"/>
          </w:rPr>
          <w:t xml:space="preserve">C (left) and </w:t>
        </w:r>
        <w:r w:rsidR="00F45146" w:rsidRPr="006A4F4E">
          <w:rPr>
            <w:rStyle w:val="Hipervnculo"/>
            <w:noProof/>
            <w:sz w:val="20"/>
            <w:szCs w:val="20"/>
            <w:vertAlign w:val="superscript"/>
          </w:rPr>
          <w:t>18</w:t>
        </w:r>
        <w:r w:rsidR="00F45146" w:rsidRPr="006A4F4E">
          <w:rPr>
            <w:rStyle w:val="Hipervnculo"/>
            <w:noProof/>
            <w:sz w:val="20"/>
            <w:szCs w:val="20"/>
          </w:rPr>
          <w:t>O(p,</w:t>
        </w:r>
        <w:r w:rsidR="00F45146" w:rsidRPr="006A4F4E">
          <w:rPr>
            <w:rStyle w:val="Hipervnculo"/>
            <w:noProof/>
            <w:sz w:val="20"/>
            <w:szCs w:val="20"/>
          </w:rPr>
          <w:sym w:font="Symbol" w:char="F061"/>
        </w:r>
        <w:r w:rsidR="00F45146" w:rsidRPr="006A4F4E">
          <w:rPr>
            <w:rStyle w:val="Hipervnculo"/>
            <w:noProof/>
            <w:sz w:val="20"/>
            <w:szCs w:val="20"/>
          </w:rPr>
          <w:t>)</w:t>
        </w:r>
        <w:r w:rsidR="00F45146" w:rsidRPr="006A4F4E">
          <w:rPr>
            <w:rStyle w:val="Hipervnculo"/>
            <w:noProof/>
            <w:sz w:val="20"/>
            <w:szCs w:val="20"/>
            <w:vertAlign w:val="superscript"/>
          </w:rPr>
          <w:t>13</w:t>
        </w:r>
        <w:r w:rsidR="00F45146" w:rsidRPr="006A4F4E">
          <w:rPr>
            <w:rStyle w:val="Hipervnculo"/>
            <w:noProof/>
            <w:sz w:val="20"/>
            <w:szCs w:val="20"/>
          </w:rPr>
          <w:t>N (right).</w:t>
        </w:r>
        <w:r w:rsidR="00F45146" w:rsidRPr="006A4F4E">
          <w:rPr>
            <w:noProof/>
            <w:webHidden/>
            <w:sz w:val="20"/>
            <w:szCs w:val="20"/>
          </w:rPr>
          <w:tab/>
        </w:r>
        <w:r w:rsidR="00F45146" w:rsidRPr="006A4F4E">
          <w:rPr>
            <w:noProof/>
            <w:webHidden/>
            <w:sz w:val="20"/>
            <w:szCs w:val="20"/>
          </w:rPr>
          <w:fldChar w:fldCharType="begin"/>
        </w:r>
        <w:r w:rsidR="00F45146" w:rsidRPr="006A4F4E">
          <w:rPr>
            <w:noProof/>
            <w:webHidden/>
            <w:sz w:val="20"/>
            <w:szCs w:val="20"/>
          </w:rPr>
          <w:instrText xml:space="preserve"> PAGEREF _Toc118282799 \h </w:instrText>
        </w:r>
        <w:r w:rsidR="00F45146" w:rsidRPr="006A4F4E">
          <w:rPr>
            <w:noProof/>
            <w:webHidden/>
            <w:sz w:val="20"/>
            <w:szCs w:val="20"/>
          </w:rPr>
        </w:r>
        <w:r w:rsidR="00F45146" w:rsidRPr="006A4F4E">
          <w:rPr>
            <w:noProof/>
            <w:webHidden/>
            <w:sz w:val="20"/>
            <w:szCs w:val="20"/>
          </w:rPr>
          <w:fldChar w:fldCharType="separate"/>
        </w:r>
        <w:r w:rsidR="000C1F2B">
          <w:rPr>
            <w:noProof/>
            <w:webHidden/>
            <w:sz w:val="20"/>
            <w:szCs w:val="20"/>
          </w:rPr>
          <w:t>58</w:t>
        </w:r>
        <w:r w:rsidR="00F45146" w:rsidRPr="006A4F4E">
          <w:rPr>
            <w:noProof/>
            <w:webHidden/>
            <w:sz w:val="20"/>
            <w:szCs w:val="20"/>
          </w:rPr>
          <w:fldChar w:fldCharType="end"/>
        </w:r>
      </w:hyperlink>
    </w:p>
    <w:p w14:paraId="7D2F44FD" w14:textId="28D8EC95" w:rsidR="00F45146" w:rsidRPr="006A4F4E" w:rsidRDefault="00A51C80" w:rsidP="0096001D">
      <w:pPr>
        <w:pStyle w:val="Tabladeilustraciones"/>
        <w:tabs>
          <w:tab w:val="right" w:leader="dot" w:pos="9060"/>
        </w:tabs>
        <w:ind w:left="851" w:hanging="851"/>
        <w:rPr>
          <w:rFonts w:eastAsiaTheme="minorEastAsia"/>
          <w:noProof/>
          <w:sz w:val="20"/>
          <w:szCs w:val="20"/>
          <w:lang w:val="es-ES" w:eastAsia="es-ES"/>
        </w:rPr>
      </w:pPr>
      <w:hyperlink w:anchor="_Toc118282800" w:history="1">
        <w:r w:rsidR="00F45146" w:rsidRPr="006A4F4E">
          <w:rPr>
            <w:rStyle w:val="Hipervnculo"/>
            <w:noProof/>
            <w:sz w:val="20"/>
            <w:szCs w:val="20"/>
          </w:rPr>
          <w:t xml:space="preserve">Figure 48.Left panel. Top: proton induced reaction cross section to produce </w:t>
        </w:r>
        <w:r w:rsidR="00F45146" w:rsidRPr="006A4F4E">
          <w:rPr>
            <w:rStyle w:val="Hipervnculo"/>
            <w:noProof/>
            <w:sz w:val="20"/>
            <w:szCs w:val="20"/>
            <w:vertAlign w:val="superscript"/>
          </w:rPr>
          <w:t>11</w:t>
        </w:r>
        <w:r w:rsidR="00F45146" w:rsidRPr="006A4F4E">
          <w:rPr>
            <w:rStyle w:val="Hipervnculo"/>
            <w:noProof/>
            <w:sz w:val="20"/>
            <w:szCs w:val="20"/>
          </w:rPr>
          <w:t xml:space="preserve">C, </w:t>
        </w:r>
        <w:r w:rsidR="00F45146" w:rsidRPr="006A4F4E">
          <w:rPr>
            <w:rStyle w:val="Hipervnculo"/>
            <w:noProof/>
            <w:sz w:val="20"/>
            <w:szCs w:val="20"/>
            <w:vertAlign w:val="superscript"/>
          </w:rPr>
          <w:t>13</w:t>
        </w:r>
        <w:r w:rsidR="00F45146" w:rsidRPr="006A4F4E">
          <w:rPr>
            <w:rStyle w:val="Hipervnculo"/>
            <w:noProof/>
            <w:sz w:val="20"/>
            <w:szCs w:val="20"/>
          </w:rPr>
          <w:t xml:space="preserve">N and </w:t>
        </w:r>
        <w:r w:rsidR="00F45146" w:rsidRPr="006A4F4E">
          <w:rPr>
            <w:rStyle w:val="Hipervnculo"/>
            <w:noProof/>
            <w:sz w:val="20"/>
            <w:szCs w:val="20"/>
            <w:vertAlign w:val="superscript"/>
          </w:rPr>
          <w:t>15</w:t>
        </w:r>
        <w:r w:rsidR="00F45146" w:rsidRPr="006A4F4E">
          <w:rPr>
            <w:rStyle w:val="Hipervnculo"/>
            <w:noProof/>
            <w:sz w:val="20"/>
            <w:szCs w:val="20"/>
          </w:rPr>
          <w:t xml:space="preserve">O in C, N and O. Bottom: proton induced reaction cross section to produce </w:t>
        </w:r>
        <w:r w:rsidR="00F45146" w:rsidRPr="006A4F4E">
          <w:rPr>
            <w:rStyle w:val="Hipervnculo"/>
            <w:noProof/>
            <w:sz w:val="20"/>
            <w:szCs w:val="20"/>
            <w:vertAlign w:val="superscript"/>
          </w:rPr>
          <w:t>11</w:t>
        </w:r>
        <w:r w:rsidR="00F45146" w:rsidRPr="006A4F4E">
          <w:rPr>
            <w:rStyle w:val="Hipervnculo"/>
            <w:noProof/>
            <w:sz w:val="20"/>
            <w:szCs w:val="20"/>
          </w:rPr>
          <w:t xml:space="preserve">C, </w:t>
        </w:r>
        <w:r w:rsidR="00F45146" w:rsidRPr="006A4F4E">
          <w:rPr>
            <w:rStyle w:val="Hipervnculo"/>
            <w:noProof/>
            <w:sz w:val="20"/>
            <w:szCs w:val="20"/>
            <w:vertAlign w:val="superscript"/>
          </w:rPr>
          <w:t>13</w:t>
        </w:r>
        <w:r w:rsidR="00F45146" w:rsidRPr="006A4F4E">
          <w:rPr>
            <w:rStyle w:val="Hipervnculo"/>
            <w:noProof/>
            <w:sz w:val="20"/>
            <w:szCs w:val="20"/>
          </w:rPr>
          <w:t xml:space="preserve">N and </w:t>
        </w:r>
        <w:r w:rsidR="00F45146" w:rsidRPr="006A4F4E">
          <w:rPr>
            <w:rStyle w:val="Hipervnculo"/>
            <w:noProof/>
            <w:sz w:val="20"/>
            <w:szCs w:val="20"/>
            <w:vertAlign w:val="superscript"/>
          </w:rPr>
          <w:t>15</w:t>
        </w:r>
        <w:r w:rsidR="00F45146" w:rsidRPr="006A4F4E">
          <w:rPr>
            <w:rStyle w:val="Hipervnculo"/>
            <w:noProof/>
            <w:sz w:val="20"/>
            <w:szCs w:val="20"/>
          </w:rPr>
          <w:t xml:space="preserve">O weighted by the C, N and O composition in the human body. Right panel. cross sections for the production of </w:t>
        </w:r>
        <w:r w:rsidR="00F45146" w:rsidRPr="006A4F4E">
          <w:rPr>
            <w:rStyle w:val="Hipervnculo"/>
            <w:noProof/>
            <w:sz w:val="20"/>
            <w:szCs w:val="20"/>
            <w:vertAlign w:val="superscript"/>
          </w:rPr>
          <w:t>11</w:t>
        </w:r>
        <w:r w:rsidR="00F45146" w:rsidRPr="006A4F4E">
          <w:rPr>
            <w:rStyle w:val="Hipervnculo"/>
            <w:noProof/>
            <w:sz w:val="20"/>
            <w:szCs w:val="20"/>
          </w:rPr>
          <w:t xml:space="preserve">C, </w:t>
        </w:r>
        <w:r w:rsidR="00F45146" w:rsidRPr="006A4F4E">
          <w:rPr>
            <w:rStyle w:val="Hipervnculo"/>
            <w:noProof/>
            <w:sz w:val="20"/>
            <w:szCs w:val="20"/>
            <w:vertAlign w:val="superscript"/>
          </w:rPr>
          <w:t>13</w:t>
        </w:r>
        <w:r w:rsidR="00F45146" w:rsidRPr="006A4F4E">
          <w:rPr>
            <w:rStyle w:val="Hipervnculo"/>
            <w:noProof/>
            <w:sz w:val="20"/>
            <w:szCs w:val="20"/>
          </w:rPr>
          <w:t xml:space="preserve">N and </w:t>
        </w:r>
        <w:r w:rsidR="00F45146" w:rsidRPr="006A4F4E">
          <w:rPr>
            <w:rStyle w:val="Hipervnculo"/>
            <w:noProof/>
            <w:sz w:val="20"/>
            <w:szCs w:val="20"/>
            <w:vertAlign w:val="superscript"/>
          </w:rPr>
          <w:t>15</w:t>
        </w:r>
        <w:r w:rsidR="00F45146" w:rsidRPr="006A4F4E">
          <w:rPr>
            <w:rStyle w:val="Hipervnculo"/>
            <w:noProof/>
            <w:sz w:val="20"/>
            <w:szCs w:val="20"/>
          </w:rPr>
          <w:t>O on C, N and O. Note that, although the original evaluated data correspond to the ENDF/B-VII.0 library, in order to cover the full energy range, the ICRU63 extrapolation has been included, which originates the change of style above 150 MeV.</w:t>
        </w:r>
        <w:r w:rsidR="00F45146" w:rsidRPr="006A4F4E">
          <w:rPr>
            <w:noProof/>
            <w:webHidden/>
            <w:sz w:val="20"/>
            <w:szCs w:val="20"/>
          </w:rPr>
          <w:tab/>
        </w:r>
        <w:r w:rsidR="00F45146" w:rsidRPr="006A4F4E">
          <w:rPr>
            <w:noProof/>
            <w:webHidden/>
            <w:sz w:val="20"/>
            <w:szCs w:val="20"/>
          </w:rPr>
          <w:fldChar w:fldCharType="begin"/>
        </w:r>
        <w:r w:rsidR="00F45146" w:rsidRPr="006A4F4E">
          <w:rPr>
            <w:noProof/>
            <w:webHidden/>
            <w:sz w:val="20"/>
            <w:szCs w:val="20"/>
          </w:rPr>
          <w:instrText xml:space="preserve"> PAGEREF _Toc118282800 \h </w:instrText>
        </w:r>
        <w:r w:rsidR="00F45146" w:rsidRPr="006A4F4E">
          <w:rPr>
            <w:noProof/>
            <w:webHidden/>
            <w:sz w:val="20"/>
            <w:szCs w:val="20"/>
          </w:rPr>
        </w:r>
        <w:r w:rsidR="00F45146" w:rsidRPr="006A4F4E">
          <w:rPr>
            <w:noProof/>
            <w:webHidden/>
            <w:sz w:val="20"/>
            <w:szCs w:val="20"/>
          </w:rPr>
          <w:fldChar w:fldCharType="separate"/>
        </w:r>
        <w:r w:rsidR="000C1F2B">
          <w:rPr>
            <w:noProof/>
            <w:webHidden/>
            <w:sz w:val="20"/>
            <w:szCs w:val="20"/>
          </w:rPr>
          <w:t>59</w:t>
        </w:r>
        <w:r w:rsidR="00F45146" w:rsidRPr="006A4F4E">
          <w:rPr>
            <w:noProof/>
            <w:webHidden/>
            <w:sz w:val="20"/>
            <w:szCs w:val="20"/>
          </w:rPr>
          <w:fldChar w:fldCharType="end"/>
        </w:r>
      </w:hyperlink>
    </w:p>
    <w:p w14:paraId="19768F6E" w14:textId="7A4BF6BF" w:rsidR="00F45146" w:rsidRPr="006A4F4E" w:rsidRDefault="00A51C80" w:rsidP="0096001D">
      <w:pPr>
        <w:pStyle w:val="Tabladeilustraciones"/>
        <w:tabs>
          <w:tab w:val="right" w:leader="dot" w:pos="9060"/>
        </w:tabs>
        <w:ind w:left="851" w:hanging="851"/>
        <w:rPr>
          <w:rFonts w:eastAsiaTheme="minorEastAsia"/>
          <w:noProof/>
          <w:sz w:val="20"/>
          <w:szCs w:val="20"/>
          <w:lang w:val="es-ES" w:eastAsia="es-ES"/>
        </w:rPr>
      </w:pPr>
      <w:hyperlink w:anchor="_Toc118282801" w:history="1">
        <w:r w:rsidR="00F45146" w:rsidRPr="006A4F4E">
          <w:rPr>
            <w:rStyle w:val="Hipervnculo"/>
            <w:noProof/>
            <w:sz w:val="20"/>
            <w:szCs w:val="20"/>
          </w:rPr>
          <w:t>Figure 49.Left panel: photo of the setup. Right panel: time structure of the decays of the isotopes produced by the pulsed proton beam.</w:t>
        </w:r>
        <w:r w:rsidR="00F45146" w:rsidRPr="006A4F4E">
          <w:rPr>
            <w:noProof/>
            <w:webHidden/>
            <w:sz w:val="20"/>
            <w:szCs w:val="20"/>
          </w:rPr>
          <w:tab/>
        </w:r>
        <w:r w:rsidR="00F45146" w:rsidRPr="006A4F4E">
          <w:rPr>
            <w:noProof/>
            <w:webHidden/>
            <w:sz w:val="20"/>
            <w:szCs w:val="20"/>
          </w:rPr>
          <w:fldChar w:fldCharType="begin"/>
        </w:r>
        <w:r w:rsidR="00F45146" w:rsidRPr="006A4F4E">
          <w:rPr>
            <w:noProof/>
            <w:webHidden/>
            <w:sz w:val="20"/>
            <w:szCs w:val="20"/>
          </w:rPr>
          <w:instrText xml:space="preserve"> PAGEREF _Toc118282801 \h </w:instrText>
        </w:r>
        <w:r w:rsidR="00F45146" w:rsidRPr="006A4F4E">
          <w:rPr>
            <w:noProof/>
            <w:webHidden/>
            <w:sz w:val="20"/>
            <w:szCs w:val="20"/>
          </w:rPr>
        </w:r>
        <w:r w:rsidR="00F45146" w:rsidRPr="006A4F4E">
          <w:rPr>
            <w:noProof/>
            <w:webHidden/>
            <w:sz w:val="20"/>
            <w:szCs w:val="20"/>
          </w:rPr>
          <w:fldChar w:fldCharType="separate"/>
        </w:r>
        <w:r w:rsidR="000C1F2B">
          <w:rPr>
            <w:noProof/>
            <w:webHidden/>
            <w:sz w:val="20"/>
            <w:szCs w:val="20"/>
          </w:rPr>
          <w:t>60</w:t>
        </w:r>
        <w:r w:rsidR="00F45146" w:rsidRPr="006A4F4E">
          <w:rPr>
            <w:noProof/>
            <w:webHidden/>
            <w:sz w:val="20"/>
            <w:szCs w:val="20"/>
          </w:rPr>
          <w:fldChar w:fldCharType="end"/>
        </w:r>
      </w:hyperlink>
    </w:p>
    <w:p w14:paraId="7469352A" w14:textId="4C8E4B0C" w:rsidR="00F45146" w:rsidRPr="006A4F4E" w:rsidRDefault="00A51C80" w:rsidP="0096001D">
      <w:pPr>
        <w:pStyle w:val="Tabladeilustraciones"/>
        <w:tabs>
          <w:tab w:val="right" w:leader="dot" w:pos="9060"/>
        </w:tabs>
        <w:ind w:left="851" w:hanging="851"/>
        <w:rPr>
          <w:rFonts w:eastAsiaTheme="minorEastAsia"/>
          <w:noProof/>
          <w:sz w:val="20"/>
          <w:szCs w:val="20"/>
          <w:lang w:val="es-ES" w:eastAsia="es-ES"/>
        </w:rPr>
      </w:pPr>
      <w:hyperlink w:anchor="_Toc118282802" w:history="1">
        <w:r w:rsidR="00F45146" w:rsidRPr="006A4F4E">
          <w:rPr>
            <w:rStyle w:val="Hipervnculo"/>
            <w:noProof/>
            <w:sz w:val="20"/>
            <w:szCs w:val="20"/>
          </w:rPr>
          <w:t>Figure 50.</w:t>
        </w:r>
        <w:r w:rsidR="00F45146" w:rsidRPr="006A4F4E">
          <w:rPr>
            <w:rStyle w:val="Hipervnculo"/>
            <w:rFonts w:ascii="Times New Roman" w:hAnsi="Times New Roman" w:cs="Times New Roman"/>
            <w:noProof/>
            <w:sz w:val="20"/>
            <w:szCs w:val="20"/>
          </w:rPr>
          <w:t xml:space="preserve"> Summarized contributions to the workshops SANDA I and SANDA II</w:t>
        </w:r>
        <w:r w:rsidR="00F45146" w:rsidRPr="006A4F4E">
          <w:rPr>
            <w:noProof/>
            <w:webHidden/>
            <w:sz w:val="20"/>
            <w:szCs w:val="20"/>
          </w:rPr>
          <w:tab/>
        </w:r>
        <w:r w:rsidR="00F45146" w:rsidRPr="006A4F4E">
          <w:rPr>
            <w:noProof/>
            <w:webHidden/>
            <w:sz w:val="20"/>
            <w:szCs w:val="20"/>
          </w:rPr>
          <w:fldChar w:fldCharType="begin"/>
        </w:r>
        <w:r w:rsidR="00F45146" w:rsidRPr="006A4F4E">
          <w:rPr>
            <w:noProof/>
            <w:webHidden/>
            <w:sz w:val="20"/>
            <w:szCs w:val="20"/>
          </w:rPr>
          <w:instrText xml:space="preserve"> PAGEREF _Toc118282802 \h </w:instrText>
        </w:r>
        <w:r w:rsidR="00F45146" w:rsidRPr="006A4F4E">
          <w:rPr>
            <w:noProof/>
            <w:webHidden/>
            <w:sz w:val="20"/>
            <w:szCs w:val="20"/>
          </w:rPr>
        </w:r>
        <w:r w:rsidR="00F45146" w:rsidRPr="006A4F4E">
          <w:rPr>
            <w:noProof/>
            <w:webHidden/>
            <w:sz w:val="20"/>
            <w:szCs w:val="20"/>
          </w:rPr>
          <w:fldChar w:fldCharType="separate"/>
        </w:r>
        <w:r w:rsidR="000C1F2B">
          <w:rPr>
            <w:noProof/>
            <w:webHidden/>
            <w:sz w:val="20"/>
            <w:szCs w:val="20"/>
          </w:rPr>
          <w:t>61</w:t>
        </w:r>
        <w:r w:rsidR="00F45146" w:rsidRPr="006A4F4E">
          <w:rPr>
            <w:noProof/>
            <w:webHidden/>
            <w:sz w:val="20"/>
            <w:szCs w:val="20"/>
          </w:rPr>
          <w:fldChar w:fldCharType="end"/>
        </w:r>
      </w:hyperlink>
    </w:p>
    <w:p w14:paraId="03299408" w14:textId="3C8CAB65" w:rsidR="00F45146" w:rsidRPr="006A4F4E" w:rsidRDefault="00A51C80" w:rsidP="0096001D">
      <w:pPr>
        <w:pStyle w:val="Tabladeilustraciones"/>
        <w:tabs>
          <w:tab w:val="right" w:leader="dot" w:pos="9060"/>
        </w:tabs>
        <w:ind w:left="851" w:hanging="851"/>
        <w:rPr>
          <w:rFonts w:eastAsiaTheme="minorEastAsia"/>
          <w:noProof/>
          <w:sz w:val="20"/>
          <w:szCs w:val="20"/>
          <w:lang w:val="es-ES" w:eastAsia="es-ES"/>
        </w:rPr>
      </w:pPr>
      <w:hyperlink w:anchor="_Toc118282803" w:history="1">
        <w:r w:rsidR="00F45146" w:rsidRPr="006A4F4E">
          <w:rPr>
            <w:rStyle w:val="Hipervnculo"/>
            <w:noProof/>
            <w:sz w:val="20"/>
            <w:szCs w:val="20"/>
          </w:rPr>
          <w:t>Figure 51</w:t>
        </w:r>
        <w:r w:rsidR="00F45146" w:rsidRPr="006A4F4E">
          <w:rPr>
            <w:rStyle w:val="Hipervnculo"/>
            <w:rFonts w:ascii="Times New Roman" w:hAnsi="Times New Roman" w:cs="Times New Roman"/>
            <w:noProof/>
            <w:sz w:val="20"/>
            <w:szCs w:val="20"/>
          </w:rPr>
          <w:t>. Examples of resonance analysis performed with the CONRAD code.</w:t>
        </w:r>
        <w:r w:rsidR="00F45146" w:rsidRPr="006A4F4E">
          <w:rPr>
            <w:noProof/>
            <w:webHidden/>
            <w:sz w:val="20"/>
            <w:szCs w:val="20"/>
          </w:rPr>
          <w:tab/>
        </w:r>
        <w:r w:rsidR="00F45146" w:rsidRPr="006A4F4E">
          <w:rPr>
            <w:noProof/>
            <w:webHidden/>
            <w:sz w:val="20"/>
            <w:szCs w:val="20"/>
          </w:rPr>
          <w:fldChar w:fldCharType="begin"/>
        </w:r>
        <w:r w:rsidR="00F45146" w:rsidRPr="006A4F4E">
          <w:rPr>
            <w:noProof/>
            <w:webHidden/>
            <w:sz w:val="20"/>
            <w:szCs w:val="20"/>
          </w:rPr>
          <w:instrText xml:space="preserve"> PAGEREF _Toc118282803 \h </w:instrText>
        </w:r>
        <w:r w:rsidR="00F45146" w:rsidRPr="006A4F4E">
          <w:rPr>
            <w:noProof/>
            <w:webHidden/>
            <w:sz w:val="20"/>
            <w:szCs w:val="20"/>
          </w:rPr>
        </w:r>
        <w:r w:rsidR="00F45146" w:rsidRPr="006A4F4E">
          <w:rPr>
            <w:noProof/>
            <w:webHidden/>
            <w:sz w:val="20"/>
            <w:szCs w:val="20"/>
          </w:rPr>
          <w:fldChar w:fldCharType="separate"/>
        </w:r>
        <w:r w:rsidR="000C1F2B">
          <w:rPr>
            <w:noProof/>
            <w:webHidden/>
            <w:sz w:val="20"/>
            <w:szCs w:val="20"/>
          </w:rPr>
          <w:t>66</w:t>
        </w:r>
        <w:r w:rsidR="00F45146" w:rsidRPr="006A4F4E">
          <w:rPr>
            <w:noProof/>
            <w:webHidden/>
            <w:sz w:val="20"/>
            <w:szCs w:val="20"/>
          </w:rPr>
          <w:fldChar w:fldCharType="end"/>
        </w:r>
      </w:hyperlink>
    </w:p>
    <w:p w14:paraId="6D20AF7A" w14:textId="14C6E932" w:rsidR="00F45146" w:rsidRPr="006A4F4E" w:rsidRDefault="00A51C80" w:rsidP="0096001D">
      <w:pPr>
        <w:pStyle w:val="Tabladeilustraciones"/>
        <w:tabs>
          <w:tab w:val="right" w:leader="dot" w:pos="9060"/>
        </w:tabs>
        <w:ind w:left="851" w:hanging="851"/>
        <w:rPr>
          <w:rFonts w:eastAsiaTheme="minorEastAsia"/>
          <w:noProof/>
          <w:sz w:val="20"/>
          <w:szCs w:val="20"/>
          <w:lang w:val="es-ES" w:eastAsia="es-ES"/>
        </w:rPr>
      </w:pPr>
      <w:hyperlink w:anchor="_Toc118282804" w:history="1">
        <w:r w:rsidR="00F45146" w:rsidRPr="006A4F4E">
          <w:rPr>
            <w:rStyle w:val="Hipervnculo"/>
            <w:noProof/>
            <w:sz w:val="20"/>
            <w:szCs w:val="20"/>
          </w:rPr>
          <w:t>Figure 52. Convergence in red of the optimization procedure and in blue of the uncertainties estimate for a toy model</w:t>
        </w:r>
        <w:r w:rsidR="00F45146" w:rsidRPr="006A4F4E">
          <w:rPr>
            <w:noProof/>
            <w:webHidden/>
            <w:sz w:val="20"/>
            <w:szCs w:val="20"/>
          </w:rPr>
          <w:tab/>
        </w:r>
        <w:r w:rsidR="00F45146" w:rsidRPr="006A4F4E">
          <w:rPr>
            <w:noProof/>
            <w:webHidden/>
            <w:sz w:val="20"/>
            <w:szCs w:val="20"/>
          </w:rPr>
          <w:fldChar w:fldCharType="begin"/>
        </w:r>
        <w:r w:rsidR="00F45146" w:rsidRPr="006A4F4E">
          <w:rPr>
            <w:noProof/>
            <w:webHidden/>
            <w:sz w:val="20"/>
            <w:szCs w:val="20"/>
          </w:rPr>
          <w:instrText xml:space="preserve"> PAGEREF _Toc118282804 \h </w:instrText>
        </w:r>
        <w:r w:rsidR="00F45146" w:rsidRPr="006A4F4E">
          <w:rPr>
            <w:noProof/>
            <w:webHidden/>
            <w:sz w:val="20"/>
            <w:szCs w:val="20"/>
          </w:rPr>
        </w:r>
        <w:r w:rsidR="00F45146" w:rsidRPr="006A4F4E">
          <w:rPr>
            <w:noProof/>
            <w:webHidden/>
            <w:sz w:val="20"/>
            <w:szCs w:val="20"/>
          </w:rPr>
          <w:fldChar w:fldCharType="separate"/>
        </w:r>
        <w:r w:rsidR="000C1F2B">
          <w:rPr>
            <w:noProof/>
            <w:webHidden/>
            <w:sz w:val="20"/>
            <w:szCs w:val="20"/>
          </w:rPr>
          <w:t>72</w:t>
        </w:r>
        <w:r w:rsidR="00F45146" w:rsidRPr="006A4F4E">
          <w:rPr>
            <w:noProof/>
            <w:webHidden/>
            <w:sz w:val="20"/>
            <w:szCs w:val="20"/>
          </w:rPr>
          <w:fldChar w:fldCharType="end"/>
        </w:r>
      </w:hyperlink>
    </w:p>
    <w:p w14:paraId="19F8BA7C" w14:textId="715DA9F9" w:rsidR="00F45146" w:rsidRPr="006A4F4E" w:rsidRDefault="00A51C80" w:rsidP="0096001D">
      <w:pPr>
        <w:pStyle w:val="Tabladeilustraciones"/>
        <w:tabs>
          <w:tab w:val="right" w:leader="dot" w:pos="9060"/>
        </w:tabs>
        <w:ind w:left="851" w:hanging="851"/>
        <w:rPr>
          <w:rFonts w:eastAsiaTheme="minorEastAsia"/>
          <w:noProof/>
          <w:sz w:val="20"/>
          <w:szCs w:val="20"/>
          <w:lang w:val="es-ES" w:eastAsia="es-ES"/>
        </w:rPr>
      </w:pPr>
      <w:hyperlink w:anchor="_Toc118282805" w:history="1">
        <w:r w:rsidR="00F45146" w:rsidRPr="006A4F4E">
          <w:rPr>
            <w:rStyle w:val="Hipervnculo"/>
            <w:noProof/>
            <w:sz w:val="20"/>
            <w:szCs w:val="20"/>
          </w:rPr>
          <w:t>Figure 53. Preliminary result for two parameters among the four that have been chosen</w:t>
        </w:r>
        <w:r w:rsidR="00F45146" w:rsidRPr="006A4F4E">
          <w:rPr>
            <w:noProof/>
            <w:webHidden/>
            <w:sz w:val="20"/>
            <w:szCs w:val="20"/>
          </w:rPr>
          <w:tab/>
        </w:r>
        <w:r w:rsidR="00F45146" w:rsidRPr="006A4F4E">
          <w:rPr>
            <w:noProof/>
            <w:webHidden/>
            <w:sz w:val="20"/>
            <w:szCs w:val="20"/>
          </w:rPr>
          <w:fldChar w:fldCharType="begin"/>
        </w:r>
        <w:r w:rsidR="00F45146" w:rsidRPr="006A4F4E">
          <w:rPr>
            <w:noProof/>
            <w:webHidden/>
            <w:sz w:val="20"/>
            <w:szCs w:val="20"/>
          </w:rPr>
          <w:instrText xml:space="preserve"> PAGEREF _Toc118282805 \h </w:instrText>
        </w:r>
        <w:r w:rsidR="00F45146" w:rsidRPr="006A4F4E">
          <w:rPr>
            <w:noProof/>
            <w:webHidden/>
            <w:sz w:val="20"/>
            <w:szCs w:val="20"/>
          </w:rPr>
        </w:r>
        <w:r w:rsidR="00F45146" w:rsidRPr="006A4F4E">
          <w:rPr>
            <w:noProof/>
            <w:webHidden/>
            <w:sz w:val="20"/>
            <w:szCs w:val="20"/>
          </w:rPr>
          <w:fldChar w:fldCharType="separate"/>
        </w:r>
        <w:r w:rsidR="000C1F2B">
          <w:rPr>
            <w:noProof/>
            <w:webHidden/>
            <w:sz w:val="20"/>
            <w:szCs w:val="20"/>
          </w:rPr>
          <w:t>73</w:t>
        </w:r>
        <w:r w:rsidR="00F45146" w:rsidRPr="006A4F4E">
          <w:rPr>
            <w:noProof/>
            <w:webHidden/>
            <w:sz w:val="20"/>
            <w:szCs w:val="20"/>
          </w:rPr>
          <w:fldChar w:fldCharType="end"/>
        </w:r>
      </w:hyperlink>
    </w:p>
    <w:p w14:paraId="7616E576" w14:textId="31294256" w:rsidR="00F45146" w:rsidRPr="006A4F4E" w:rsidRDefault="00A51C80" w:rsidP="0096001D">
      <w:pPr>
        <w:pStyle w:val="Tabladeilustraciones"/>
        <w:tabs>
          <w:tab w:val="right" w:leader="dot" w:pos="9060"/>
        </w:tabs>
        <w:ind w:left="851" w:hanging="851"/>
        <w:rPr>
          <w:rFonts w:eastAsiaTheme="minorEastAsia"/>
          <w:noProof/>
          <w:sz w:val="20"/>
          <w:szCs w:val="20"/>
          <w:lang w:val="es-ES" w:eastAsia="es-ES"/>
        </w:rPr>
      </w:pPr>
      <w:hyperlink w:anchor="_Toc118282806" w:history="1">
        <w:r w:rsidR="00F45146" w:rsidRPr="006A4F4E">
          <w:rPr>
            <w:rStyle w:val="Hipervnculo"/>
            <w:noProof/>
            <w:sz w:val="20"/>
            <w:szCs w:val="20"/>
          </w:rPr>
          <w:t>Figure 54: Results for light-water reactor lattices at KRITZ reactor in Studsvik.</w:t>
        </w:r>
        <w:r w:rsidR="00F45146" w:rsidRPr="006A4F4E">
          <w:rPr>
            <w:noProof/>
            <w:webHidden/>
            <w:sz w:val="20"/>
            <w:szCs w:val="20"/>
          </w:rPr>
          <w:tab/>
        </w:r>
        <w:r w:rsidR="00F45146" w:rsidRPr="006A4F4E">
          <w:rPr>
            <w:noProof/>
            <w:webHidden/>
            <w:sz w:val="20"/>
            <w:szCs w:val="20"/>
          </w:rPr>
          <w:fldChar w:fldCharType="begin"/>
        </w:r>
        <w:r w:rsidR="00F45146" w:rsidRPr="006A4F4E">
          <w:rPr>
            <w:noProof/>
            <w:webHidden/>
            <w:sz w:val="20"/>
            <w:szCs w:val="20"/>
          </w:rPr>
          <w:instrText xml:space="preserve"> PAGEREF _Toc118282806 \h </w:instrText>
        </w:r>
        <w:r w:rsidR="00F45146" w:rsidRPr="006A4F4E">
          <w:rPr>
            <w:noProof/>
            <w:webHidden/>
            <w:sz w:val="20"/>
            <w:szCs w:val="20"/>
          </w:rPr>
        </w:r>
        <w:r w:rsidR="00F45146" w:rsidRPr="006A4F4E">
          <w:rPr>
            <w:noProof/>
            <w:webHidden/>
            <w:sz w:val="20"/>
            <w:szCs w:val="20"/>
          </w:rPr>
          <w:fldChar w:fldCharType="separate"/>
        </w:r>
        <w:r w:rsidR="000C1F2B">
          <w:rPr>
            <w:noProof/>
            <w:webHidden/>
            <w:sz w:val="20"/>
            <w:szCs w:val="20"/>
          </w:rPr>
          <w:t>78</w:t>
        </w:r>
        <w:r w:rsidR="00F45146" w:rsidRPr="006A4F4E">
          <w:rPr>
            <w:noProof/>
            <w:webHidden/>
            <w:sz w:val="20"/>
            <w:szCs w:val="20"/>
          </w:rPr>
          <w:fldChar w:fldCharType="end"/>
        </w:r>
      </w:hyperlink>
    </w:p>
    <w:p w14:paraId="676DC578" w14:textId="1037ED97" w:rsidR="00F45146" w:rsidRPr="006A4F4E" w:rsidRDefault="00A51C80" w:rsidP="0096001D">
      <w:pPr>
        <w:pStyle w:val="Tabladeilustraciones"/>
        <w:tabs>
          <w:tab w:val="right" w:leader="dot" w:pos="9060"/>
        </w:tabs>
        <w:ind w:left="851" w:hanging="851"/>
        <w:rPr>
          <w:rFonts w:eastAsiaTheme="minorEastAsia"/>
          <w:noProof/>
          <w:sz w:val="20"/>
          <w:szCs w:val="20"/>
          <w:lang w:val="es-ES" w:eastAsia="es-ES"/>
        </w:rPr>
      </w:pPr>
      <w:hyperlink w:anchor="_Toc118282807" w:history="1">
        <w:r w:rsidR="00F45146" w:rsidRPr="006A4F4E">
          <w:rPr>
            <w:rStyle w:val="Hipervnculo"/>
            <w:noProof/>
            <w:sz w:val="20"/>
            <w:szCs w:val="20"/>
          </w:rPr>
          <w:t>Figure 55: Results for ASPIS IRON-88 and PCA REPLICA shielding benchmarks.</w:t>
        </w:r>
        <w:r w:rsidR="00F45146" w:rsidRPr="006A4F4E">
          <w:rPr>
            <w:noProof/>
            <w:webHidden/>
            <w:sz w:val="20"/>
            <w:szCs w:val="20"/>
          </w:rPr>
          <w:tab/>
        </w:r>
        <w:r w:rsidR="00F45146" w:rsidRPr="006A4F4E">
          <w:rPr>
            <w:noProof/>
            <w:webHidden/>
            <w:sz w:val="20"/>
            <w:szCs w:val="20"/>
          </w:rPr>
          <w:fldChar w:fldCharType="begin"/>
        </w:r>
        <w:r w:rsidR="00F45146" w:rsidRPr="006A4F4E">
          <w:rPr>
            <w:noProof/>
            <w:webHidden/>
            <w:sz w:val="20"/>
            <w:szCs w:val="20"/>
          </w:rPr>
          <w:instrText xml:space="preserve"> PAGEREF _Toc118282807 \h </w:instrText>
        </w:r>
        <w:r w:rsidR="00F45146" w:rsidRPr="006A4F4E">
          <w:rPr>
            <w:noProof/>
            <w:webHidden/>
            <w:sz w:val="20"/>
            <w:szCs w:val="20"/>
          </w:rPr>
        </w:r>
        <w:r w:rsidR="00F45146" w:rsidRPr="006A4F4E">
          <w:rPr>
            <w:noProof/>
            <w:webHidden/>
            <w:sz w:val="20"/>
            <w:szCs w:val="20"/>
          </w:rPr>
          <w:fldChar w:fldCharType="separate"/>
        </w:r>
        <w:r w:rsidR="000C1F2B">
          <w:rPr>
            <w:noProof/>
            <w:webHidden/>
            <w:sz w:val="20"/>
            <w:szCs w:val="20"/>
          </w:rPr>
          <w:t>79</w:t>
        </w:r>
        <w:r w:rsidR="00F45146" w:rsidRPr="006A4F4E">
          <w:rPr>
            <w:noProof/>
            <w:webHidden/>
            <w:sz w:val="20"/>
            <w:szCs w:val="20"/>
          </w:rPr>
          <w:fldChar w:fldCharType="end"/>
        </w:r>
      </w:hyperlink>
    </w:p>
    <w:p w14:paraId="793D721E" w14:textId="120C1C3B" w:rsidR="00F45146" w:rsidRPr="006A4F4E" w:rsidRDefault="00A51C80" w:rsidP="0096001D">
      <w:pPr>
        <w:pStyle w:val="Tabladeilustraciones"/>
        <w:tabs>
          <w:tab w:val="right" w:leader="dot" w:pos="9060"/>
        </w:tabs>
        <w:ind w:left="851" w:hanging="851"/>
        <w:rPr>
          <w:rFonts w:eastAsiaTheme="minorEastAsia"/>
          <w:noProof/>
          <w:sz w:val="20"/>
          <w:szCs w:val="20"/>
          <w:lang w:val="es-ES" w:eastAsia="es-ES"/>
        </w:rPr>
      </w:pPr>
      <w:hyperlink w:anchor="_Toc118282808" w:history="1">
        <w:r w:rsidR="00F45146" w:rsidRPr="006A4F4E">
          <w:rPr>
            <w:rStyle w:val="Hipervnculo"/>
            <w:noProof/>
            <w:sz w:val="20"/>
            <w:szCs w:val="20"/>
          </w:rPr>
          <w:t>Figure 56: Covariance-based relative error in the nuclide inventory for Takahama-3 experiment. Covariance data were taken for 5 isotopes: 235U, 238U, 239Pu, 241Pu and 244Cm.</w:t>
        </w:r>
        <w:r w:rsidR="00F45146" w:rsidRPr="006A4F4E">
          <w:rPr>
            <w:noProof/>
            <w:webHidden/>
            <w:sz w:val="20"/>
            <w:szCs w:val="20"/>
          </w:rPr>
          <w:tab/>
        </w:r>
        <w:r w:rsidR="00F45146" w:rsidRPr="006A4F4E">
          <w:rPr>
            <w:noProof/>
            <w:webHidden/>
            <w:sz w:val="20"/>
            <w:szCs w:val="20"/>
          </w:rPr>
          <w:fldChar w:fldCharType="begin"/>
        </w:r>
        <w:r w:rsidR="00F45146" w:rsidRPr="006A4F4E">
          <w:rPr>
            <w:noProof/>
            <w:webHidden/>
            <w:sz w:val="20"/>
            <w:szCs w:val="20"/>
          </w:rPr>
          <w:instrText xml:space="preserve"> PAGEREF _Toc118282808 \h </w:instrText>
        </w:r>
        <w:r w:rsidR="00F45146" w:rsidRPr="006A4F4E">
          <w:rPr>
            <w:noProof/>
            <w:webHidden/>
            <w:sz w:val="20"/>
            <w:szCs w:val="20"/>
          </w:rPr>
        </w:r>
        <w:r w:rsidR="00F45146" w:rsidRPr="006A4F4E">
          <w:rPr>
            <w:noProof/>
            <w:webHidden/>
            <w:sz w:val="20"/>
            <w:szCs w:val="20"/>
          </w:rPr>
          <w:fldChar w:fldCharType="separate"/>
        </w:r>
        <w:r w:rsidR="000C1F2B">
          <w:rPr>
            <w:noProof/>
            <w:webHidden/>
            <w:sz w:val="20"/>
            <w:szCs w:val="20"/>
          </w:rPr>
          <w:t>79</w:t>
        </w:r>
        <w:r w:rsidR="00F45146" w:rsidRPr="006A4F4E">
          <w:rPr>
            <w:noProof/>
            <w:webHidden/>
            <w:sz w:val="20"/>
            <w:szCs w:val="20"/>
          </w:rPr>
          <w:fldChar w:fldCharType="end"/>
        </w:r>
      </w:hyperlink>
    </w:p>
    <w:p w14:paraId="454FEDD2" w14:textId="24AFBA30" w:rsidR="00F45146" w:rsidRPr="006A4F4E" w:rsidRDefault="00A51C80" w:rsidP="0096001D">
      <w:pPr>
        <w:pStyle w:val="Tabladeilustraciones"/>
        <w:tabs>
          <w:tab w:val="right" w:leader="dot" w:pos="9060"/>
        </w:tabs>
        <w:ind w:left="851" w:hanging="851"/>
        <w:rPr>
          <w:rFonts w:eastAsiaTheme="minorEastAsia"/>
          <w:noProof/>
          <w:sz w:val="20"/>
          <w:szCs w:val="20"/>
          <w:lang w:val="es-ES" w:eastAsia="es-ES"/>
        </w:rPr>
      </w:pPr>
      <w:hyperlink w:anchor="_Toc118282809" w:history="1">
        <w:r w:rsidR="00F45146" w:rsidRPr="006A4F4E">
          <w:rPr>
            <w:rStyle w:val="Hipervnculo"/>
            <w:noProof/>
            <w:sz w:val="20"/>
            <w:szCs w:val="20"/>
          </w:rPr>
          <w:t>Figure 57: Covariance-based relative error in the nuclide inventory for Takahama-3 experiment. Covariance data were taken for 7 isotopes: 235U, 238U, 239Pu, 241Pu, 244Cm, 242Pu and 243Am.</w:t>
        </w:r>
        <w:r w:rsidR="00F45146" w:rsidRPr="006A4F4E">
          <w:rPr>
            <w:noProof/>
            <w:webHidden/>
            <w:sz w:val="20"/>
            <w:szCs w:val="20"/>
          </w:rPr>
          <w:tab/>
        </w:r>
        <w:r w:rsidR="00F45146" w:rsidRPr="006A4F4E">
          <w:rPr>
            <w:noProof/>
            <w:webHidden/>
            <w:sz w:val="20"/>
            <w:szCs w:val="20"/>
          </w:rPr>
          <w:fldChar w:fldCharType="begin"/>
        </w:r>
        <w:r w:rsidR="00F45146" w:rsidRPr="006A4F4E">
          <w:rPr>
            <w:noProof/>
            <w:webHidden/>
            <w:sz w:val="20"/>
            <w:szCs w:val="20"/>
          </w:rPr>
          <w:instrText xml:space="preserve"> PAGEREF _Toc118282809 \h </w:instrText>
        </w:r>
        <w:r w:rsidR="00F45146" w:rsidRPr="006A4F4E">
          <w:rPr>
            <w:noProof/>
            <w:webHidden/>
            <w:sz w:val="20"/>
            <w:szCs w:val="20"/>
          </w:rPr>
        </w:r>
        <w:r w:rsidR="00F45146" w:rsidRPr="006A4F4E">
          <w:rPr>
            <w:noProof/>
            <w:webHidden/>
            <w:sz w:val="20"/>
            <w:szCs w:val="20"/>
          </w:rPr>
          <w:fldChar w:fldCharType="separate"/>
        </w:r>
        <w:r w:rsidR="000C1F2B">
          <w:rPr>
            <w:noProof/>
            <w:webHidden/>
            <w:sz w:val="20"/>
            <w:szCs w:val="20"/>
          </w:rPr>
          <w:t>80</w:t>
        </w:r>
        <w:r w:rsidR="00F45146" w:rsidRPr="006A4F4E">
          <w:rPr>
            <w:noProof/>
            <w:webHidden/>
            <w:sz w:val="20"/>
            <w:szCs w:val="20"/>
          </w:rPr>
          <w:fldChar w:fldCharType="end"/>
        </w:r>
      </w:hyperlink>
    </w:p>
    <w:p w14:paraId="2663741F" w14:textId="3AA0063A" w:rsidR="00F45146" w:rsidRPr="006A4F4E" w:rsidRDefault="00A51C80" w:rsidP="0096001D">
      <w:pPr>
        <w:pStyle w:val="Tabladeilustraciones"/>
        <w:tabs>
          <w:tab w:val="right" w:leader="dot" w:pos="9060"/>
        </w:tabs>
        <w:ind w:left="851" w:hanging="851"/>
        <w:rPr>
          <w:rFonts w:eastAsiaTheme="minorEastAsia"/>
          <w:noProof/>
          <w:sz w:val="20"/>
          <w:szCs w:val="20"/>
          <w:lang w:val="es-ES" w:eastAsia="es-ES"/>
        </w:rPr>
      </w:pPr>
      <w:hyperlink w:anchor="_Toc118282810" w:history="1">
        <w:r w:rsidR="00F45146" w:rsidRPr="006A4F4E">
          <w:rPr>
            <w:rStyle w:val="Hipervnculo"/>
            <w:noProof/>
            <w:sz w:val="20"/>
            <w:szCs w:val="20"/>
          </w:rPr>
          <w:t>Figure 58: keff results for highly enriched metal systems.</w:t>
        </w:r>
        <w:r w:rsidR="00F45146" w:rsidRPr="006A4F4E">
          <w:rPr>
            <w:noProof/>
            <w:webHidden/>
            <w:sz w:val="20"/>
            <w:szCs w:val="20"/>
          </w:rPr>
          <w:tab/>
        </w:r>
        <w:r w:rsidR="00F45146" w:rsidRPr="006A4F4E">
          <w:rPr>
            <w:noProof/>
            <w:webHidden/>
            <w:sz w:val="20"/>
            <w:szCs w:val="20"/>
          </w:rPr>
          <w:fldChar w:fldCharType="begin"/>
        </w:r>
        <w:r w:rsidR="00F45146" w:rsidRPr="006A4F4E">
          <w:rPr>
            <w:noProof/>
            <w:webHidden/>
            <w:sz w:val="20"/>
            <w:szCs w:val="20"/>
          </w:rPr>
          <w:instrText xml:space="preserve"> PAGEREF _Toc118282810 \h </w:instrText>
        </w:r>
        <w:r w:rsidR="00F45146" w:rsidRPr="006A4F4E">
          <w:rPr>
            <w:noProof/>
            <w:webHidden/>
            <w:sz w:val="20"/>
            <w:szCs w:val="20"/>
          </w:rPr>
        </w:r>
        <w:r w:rsidR="00F45146" w:rsidRPr="006A4F4E">
          <w:rPr>
            <w:noProof/>
            <w:webHidden/>
            <w:sz w:val="20"/>
            <w:szCs w:val="20"/>
          </w:rPr>
          <w:fldChar w:fldCharType="separate"/>
        </w:r>
        <w:r w:rsidR="000C1F2B">
          <w:rPr>
            <w:noProof/>
            <w:webHidden/>
            <w:sz w:val="20"/>
            <w:szCs w:val="20"/>
          </w:rPr>
          <w:t>80</w:t>
        </w:r>
        <w:r w:rsidR="00F45146" w:rsidRPr="006A4F4E">
          <w:rPr>
            <w:noProof/>
            <w:webHidden/>
            <w:sz w:val="20"/>
            <w:szCs w:val="20"/>
          </w:rPr>
          <w:fldChar w:fldCharType="end"/>
        </w:r>
      </w:hyperlink>
    </w:p>
    <w:p w14:paraId="506A9324" w14:textId="474FF9D2" w:rsidR="00F45146" w:rsidRPr="006A4F4E" w:rsidRDefault="00A51C80" w:rsidP="0096001D">
      <w:pPr>
        <w:pStyle w:val="Tabladeilustraciones"/>
        <w:tabs>
          <w:tab w:val="right" w:leader="dot" w:pos="9060"/>
        </w:tabs>
        <w:ind w:left="851" w:hanging="851"/>
        <w:rPr>
          <w:rFonts w:eastAsiaTheme="minorEastAsia"/>
          <w:noProof/>
          <w:sz w:val="20"/>
          <w:szCs w:val="20"/>
          <w:lang w:val="es-ES" w:eastAsia="es-ES"/>
        </w:rPr>
      </w:pPr>
      <w:hyperlink w:anchor="_Toc118282811" w:history="1">
        <w:r w:rsidR="00F45146" w:rsidRPr="006A4F4E">
          <w:rPr>
            <w:rStyle w:val="Hipervnculo"/>
            <w:noProof/>
            <w:sz w:val="20"/>
            <w:szCs w:val="20"/>
          </w:rPr>
          <w:t>Figure 59: C/E results for LEU-MISC-THERM-003, 5, 6 (absorbers U, sm, Cs, Rh, Eu, Gd separately)</w:t>
        </w:r>
        <w:r w:rsidR="00F45146" w:rsidRPr="006A4F4E">
          <w:rPr>
            <w:noProof/>
            <w:webHidden/>
            <w:sz w:val="20"/>
            <w:szCs w:val="20"/>
          </w:rPr>
          <w:tab/>
        </w:r>
        <w:r w:rsidR="00F45146" w:rsidRPr="006A4F4E">
          <w:rPr>
            <w:noProof/>
            <w:webHidden/>
            <w:sz w:val="20"/>
            <w:szCs w:val="20"/>
          </w:rPr>
          <w:fldChar w:fldCharType="begin"/>
        </w:r>
        <w:r w:rsidR="00F45146" w:rsidRPr="006A4F4E">
          <w:rPr>
            <w:noProof/>
            <w:webHidden/>
            <w:sz w:val="20"/>
            <w:szCs w:val="20"/>
          </w:rPr>
          <w:instrText xml:space="preserve"> PAGEREF _Toc118282811 \h </w:instrText>
        </w:r>
        <w:r w:rsidR="00F45146" w:rsidRPr="006A4F4E">
          <w:rPr>
            <w:noProof/>
            <w:webHidden/>
            <w:sz w:val="20"/>
            <w:szCs w:val="20"/>
          </w:rPr>
        </w:r>
        <w:r w:rsidR="00F45146" w:rsidRPr="006A4F4E">
          <w:rPr>
            <w:noProof/>
            <w:webHidden/>
            <w:sz w:val="20"/>
            <w:szCs w:val="20"/>
          </w:rPr>
          <w:fldChar w:fldCharType="separate"/>
        </w:r>
        <w:r w:rsidR="000C1F2B">
          <w:rPr>
            <w:noProof/>
            <w:webHidden/>
            <w:sz w:val="20"/>
            <w:szCs w:val="20"/>
          </w:rPr>
          <w:t>81</w:t>
        </w:r>
        <w:r w:rsidR="00F45146" w:rsidRPr="006A4F4E">
          <w:rPr>
            <w:noProof/>
            <w:webHidden/>
            <w:sz w:val="20"/>
            <w:szCs w:val="20"/>
          </w:rPr>
          <w:fldChar w:fldCharType="end"/>
        </w:r>
      </w:hyperlink>
    </w:p>
    <w:p w14:paraId="239BA9AA" w14:textId="5EC60559" w:rsidR="00F45146" w:rsidRPr="006A4F4E" w:rsidRDefault="00A51C80" w:rsidP="0096001D">
      <w:pPr>
        <w:pStyle w:val="Tabladeilustraciones"/>
        <w:tabs>
          <w:tab w:val="right" w:leader="dot" w:pos="9060"/>
        </w:tabs>
        <w:ind w:left="851" w:hanging="851"/>
        <w:rPr>
          <w:rFonts w:eastAsiaTheme="minorEastAsia"/>
          <w:noProof/>
          <w:sz w:val="20"/>
          <w:szCs w:val="20"/>
          <w:lang w:val="es-ES" w:eastAsia="es-ES"/>
        </w:rPr>
      </w:pPr>
      <w:hyperlink w:anchor="_Toc118282812" w:history="1">
        <w:r w:rsidR="00F45146" w:rsidRPr="006A4F4E">
          <w:rPr>
            <w:rStyle w:val="Hipervnculo"/>
            <w:noProof/>
            <w:sz w:val="20"/>
            <w:szCs w:val="20"/>
          </w:rPr>
          <w:t>Figure 60: NRTA measurements at GELINA using MINERVE samples</w:t>
        </w:r>
        <w:r w:rsidR="00F45146" w:rsidRPr="006A4F4E">
          <w:rPr>
            <w:noProof/>
            <w:webHidden/>
            <w:sz w:val="20"/>
            <w:szCs w:val="20"/>
          </w:rPr>
          <w:tab/>
        </w:r>
        <w:r w:rsidR="00F45146" w:rsidRPr="006A4F4E">
          <w:rPr>
            <w:noProof/>
            <w:webHidden/>
            <w:sz w:val="20"/>
            <w:szCs w:val="20"/>
          </w:rPr>
          <w:fldChar w:fldCharType="begin"/>
        </w:r>
        <w:r w:rsidR="00F45146" w:rsidRPr="006A4F4E">
          <w:rPr>
            <w:noProof/>
            <w:webHidden/>
            <w:sz w:val="20"/>
            <w:szCs w:val="20"/>
          </w:rPr>
          <w:instrText xml:space="preserve"> PAGEREF _Toc118282812 \h </w:instrText>
        </w:r>
        <w:r w:rsidR="00F45146" w:rsidRPr="006A4F4E">
          <w:rPr>
            <w:noProof/>
            <w:webHidden/>
            <w:sz w:val="20"/>
            <w:szCs w:val="20"/>
          </w:rPr>
        </w:r>
        <w:r w:rsidR="00F45146" w:rsidRPr="006A4F4E">
          <w:rPr>
            <w:noProof/>
            <w:webHidden/>
            <w:sz w:val="20"/>
            <w:szCs w:val="20"/>
          </w:rPr>
          <w:fldChar w:fldCharType="separate"/>
        </w:r>
        <w:r w:rsidR="000C1F2B">
          <w:rPr>
            <w:noProof/>
            <w:webHidden/>
            <w:sz w:val="20"/>
            <w:szCs w:val="20"/>
          </w:rPr>
          <w:t>83</w:t>
        </w:r>
        <w:r w:rsidR="00F45146" w:rsidRPr="006A4F4E">
          <w:rPr>
            <w:noProof/>
            <w:webHidden/>
            <w:sz w:val="20"/>
            <w:szCs w:val="20"/>
          </w:rPr>
          <w:fldChar w:fldCharType="end"/>
        </w:r>
      </w:hyperlink>
    </w:p>
    <w:p w14:paraId="25C8B394" w14:textId="2E5775D8" w:rsidR="00F45146" w:rsidRPr="006A4F4E" w:rsidRDefault="00A51C80" w:rsidP="0096001D">
      <w:pPr>
        <w:pStyle w:val="Tabladeilustraciones"/>
        <w:tabs>
          <w:tab w:val="right" w:leader="dot" w:pos="9060"/>
        </w:tabs>
        <w:ind w:left="851" w:hanging="851"/>
        <w:rPr>
          <w:rFonts w:eastAsiaTheme="minorEastAsia"/>
          <w:noProof/>
          <w:sz w:val="20"/>
          <w:szCs w:val="20"/>
          <w:lang w:val="es-ES" w:eastAsia="es-ES"/>
        </w:rPr>
      </w:pPr>
      <w:hyperlink w:anchor="_Toc118282813" w:history="1">
        <w:r w:rsidR="00F45146" w:rsidRPr="006A4F4E">
          <w:rPr>
            <w:rStyle w:val="Hipervnculo"/>
            <w:noProof/>
            <w:sz w:val="20"/>
            <w:szCs w:val="20"/>
          </w:rPr>
          <w:t>Figure 61: A model of a CVREZ LR-0 core made of hexagonal subassemblies</w:t>
        </w:r>
        <w:r w:rsidR="00F45146" w:rsidRPr="006A4F4E">
          <w:rPr>
            <w:noProof/>
            <w:webHidden/>
            <w:sz w:val="20"/>
            <w:szCs w:val="20"/>
          </w:rPr>
          <w:tab/>
        </w:r>
        <w:r w:rsidR="00F45146" w:rsidRPr="006A4F4E">
          <w:rPr>
            <w:noProof/>
            <w:webHidden/>
            <w:sz w:val="20"/>
            <w:szCs w:val="20"/>
          </w:rPr>
          <w:fldChar w:fldCharType="begin"/>
        </w:r>
        <w:r w:rsidR="00F45146" w:rsidRPr="006A4F4E">
          <w:rPr>
            <w:noProof/>
            <w:webHidden/>
            <w:sz w:val="20"/>
            <w:szCs w:val="20"/>
          </w:rPr>
          <w:instrText xml:space="preserve"> PAGEREF _Toc118282813 \h </w:instrText>
        </w:r>
        <w:r w:rsidR="00F45146" w:rsidRPr="006A4F4E">
          <w:rPr>
            <w:noProof/>
            <w:webHidden/>
            <w:sz w:val="20"/>
            <w:szCs w:val="20"/>
          </w:rPr>
        </w:r>
        <w:r w:rsidR="00F45146" w:rsidRPr="006A4F4E">
          <w:rPr>
            <w:noProof/>
            <w:webHidden/>
            <w:sz w:val="20"/>
            <w:szCs w:val="20"/>
          </w:rPr>
          <w:fldChar w:fldCharType="separate"/>
        </w:r>
        <w:r w:rsidR="000C1F2B">
          <w:rPr>
            <w:noProof/>
            <w:webHidden/>
            <w:sz w:val="20"/>
            <w:szCs w:val="20"/>
          </w:rPr>
          <w:t>83</w:t>
        </w:r>
        <w:r w:rsidR="00F45146" w:rsidRPr="006A4F4E">
          <w:rPr>
            <w:noProof/>
            <w:webHidden/>
            <w:sz w:val="20"/>
            <w:szCs w:val="20"/>
          </w:rPr>
          <w:fldChar w:fldCharType="end"/>
        </w:r>
      </w:hyperlink>
    </w:p>
    <w:p w14:paraId="1F9DFFEC" w14:textId="70045BD1" w:rsidR="00F45146" w:rsidRPr="006A4F4E" w:rsidRDefault="00A51C80" w:rsidP="0096001D">
      <w:pPr>
        <w:pStyle w:val="Tabladeilustraciones"/>
        <w:tabs>
          <w:tab w:val="right" w:leader="dot" w:pos="9060"/>
        </w:tabs>
        <w:ind w:left="851" w:hanging="851"/>
        <w:rPr>
          <w:rFonts w:eastAsiaTheme="minorEastAsia"/>
          <w:noProof/>
          <w:sz w:val="20"/>
          <w:szCs w:val="20"/>
          <w:lang w:val="es-ES" w:eastAsia="es-ES"/>
        </w:rPr>
      </w:pPr>
      <w:hyperlink w:anchor="_Toc118282814" w:history="1">
        <w:r w:rsidR="00F45146" w:rsidRPr="006A4F4E">
          <w:rPr>
            <w:rStyle w:val="Hipervnculo"/>
            <w:noProof/>
            <w:sz w:val="20"/>
            <w:szCs w:val="20"/>
          </w:rPr>
          <w:t>Figure 62: Measured count rate as a function of fission chamber position in the TAPIRO tangential channel</w:t>
        </w:r>
        <w:r w:rsidR="00F45146" w:rsidRPr="006A4F4E">
          <w:rPr>
            <w:noProof/>
            <w:webHidden/>
            <w:sz w:val="20"/>
            <w:szCs w:val="20"/>
          </w:rPr>
          <w:tab/>
        </w:r>
        <w:r w:rsidR="00F45146" w:rsidRPr="006A4F4E">
          <w:rPr>
            <w:noProof/>
            <w:webHidden/>
            <w:sz w:val="20"/>
            <w:szCs w:val="20"/>
          </w:rPr>
          <w:fldChar w:fldCharType="begin"/>
        </w:r>
        <w:r w:rsidR="00F45146" w:rsidRPr="006A4F4E">
          <w:rPr>
            <w:noProof/>
            <w:webHidden/>
            <w:sz w:val="20"/>
            <w:szCs w:val="20"/>
          </w:rPr>
          <w:instrText xml:space="preserve"> PAGEREF _Toc118282814 \h </w:instrText>
        </w:r>
        <w:r w:rsidR="00F45146" w:rsidRPr="006A4F4E">
          <w:rPr>
            <w:noProof/>
            <w:webHidden/>
            <w:sz w:val="20"/>
            <w:szCs w:val="20"/>
          </w:rPr>
        </w:r>
        <w:r w:rsidR="00F45146" w:rsidRPr="006A4F4E">
          <w:rPr>
            <w:noProof/>
            <w:webHidden/>
            <w:sz w:val="20"/>
            <w:szCs w:val="20"/>
          </w:rPr>
          <w:fldChar w:fldCharType="separate"/>
        </w:r>
        <w:r w:rsidR="000C1F2B">
          <w:rPr>
            <w:noProof/>
            <w:webHidden/>
            <w:sz w:val="20"/>
            <w:szCs w:val="20"/>
          </w:rPr>
          <w:t>84</w:t>
        </w:r>
        <w:r w:rsidR="00F45146" w:rsidRPr="006A4F4E">
          <w:rPr>
            <w:noProof/>
            <w:webHidden/>
            <w:sz w:val="20"/>
            <w:szCs w:val="20"/>
          </w:rPr>
          <w:fldChar w:fldCharType="end"/>
        </w:r>
      </w:hyperlink>
    </w:p>
    <w:p w14:paraId="12551092" w14:textId="0871B68D" w:rsidR="00F45146" w:rsidRDefault="00F45146" w:rsidP="0096001D">
      <w:pPr>
        <w:pStyle w:val="Anormal"/>
        <w:ind w:left="851" w:hanging="851"/>
      </w:pPr>
      <w:r>
        <w:rPr>
          <w:rFonts w:eastAsia="Times New Roman"/>
          <w:b/>
          <w:bCs/>
          <w:kern w:val="32"/>
          <w:sz w:val="28"/>
          <w:szCs w:val="28"/>
          <w:lang w:eastAsia="en-GB"/>
        </w:rPr>
        <w:fldChar w:fldCharType="end"/>
      </w:r>
    </w:p>
    <w:p w14:paraId="19270CD8" w14:textId="4873D6F8" w:rsidR="00F45146" w:rsidRDefault="00F45146" w:rsidP="00F45146">
      <w:pPr>
        <w:pStyle w:val="Anormal"/>
      </w:pPr>
    </w:p>
    <w:p w14:paraId="1F0AB246" w14:textId="5D1D7A77" w:rsidR="006A4F4E" w:rsidRDefault="006A4F4E" w:rsidP="00F45146">
      <w:pPr>
        <w:pStyle w:val="Anormal"/>
      </w:pPr>
    </w:p>
    <w:p w14:paraId="4EF00DF5" w14:textId="77777777" w:rsidR="006A4F4E" w:rsidRDefault="006A4F4E" w:rsidP="00F45146">
      <w:pPr>
        <w:pStyle w:val="Anormal"/>
      </w:pPr>
    </w:p>
    <w:p w14:paraId="43707A1C" w14:textId="4FE23021" w:rsidR="00F45146" w:rsidRDefault="00F45146">
      <w:pPr>
        <w:rPr>
          <w:rFonts w:ascii="Times New Roman" w:hAnsi="Times New Roman" w:cs="Times New Roman"/>
          <w:sz w:val="24"/>
          <w:szCs w:val="24"/>
          <w:lang w:val="en-US" w:eastAsia="zh-CN" w:bidi="hi-IN"/>
        </w:rPr>
      </w:pPr>
      <w:r>
        <w:br w:type="page"/>
      </w:r>
    </w:p>
    <w:p w14:paraId="335D4425" w14:textId="77777777" w:rsidR="00F45146" w:rsidRDefault="00F45146" w:rsidP="00F45146">
      <w:pPr>
        <w:pStyle w:val="Anormal"/>
      </w:pPr>
    </w:p>
    <w:p w14:paraId="09A163D5" w14:textId="66725763" w:rsidR="009C335A" w:rsidRPr="002C397A" w:rsidRDefault="009C335A">
      <w:pPr>
        <w:pStyle w:val="Ttulo1"/>
      </w:pPr>
      <w:bookmarkStart w:id="2" w:name="_Toc137474301"/>
      <w:r w:rsidRPr="002C397A">
        <w:t>Explanation of the work carried out by the beneficiaries and Overview of the progress</w:t>
      </w:r>
      <w:bookmarkEnd w:id="2"/>
      <w:r w:rsidRPr="002C397A">
        <w:t xml:space="preserve"> </w:t>
      </w:r>
    </w:p>
    <w:p w14:paraId="09A163D9" w14:textId="2C4EB945" w:rsidR="009C335A" w:rsidRPr="002C397A" w:rsidRDefault="009C335A">
      <w:pPr>
        <w:pStyle w:val="Ttulo2"/>
      </w:pPr>
      <w:bookmarkStart w:id="3" w:name="_Toc137474302"/>
      <w:r w:rsidRPr="002C397A">
        <w:t>Objectives</w:t>
      </w:r>
      <w:bookmarkEnd w:id="3"/>
    </w:p>
    <w:p w14:paraId="5E90FD3D" w14:textId="77777777" w:rsidR="001C46F0" w:rsidRDefault="001C46F0" w:rsidP="001C46F0">
      <w:pPr>
        <w:pStyle w:val="Anormal"/>
      </w:pPr>
      <w:r>
        <w:t xml:space="preserve">In the section 1.1 of the </w:t>
      </w:r>
      <w:proofErr w:type="spellStart"/>
      <w:r>
        <w:t>DoA</w:t>
      </w:r>
      <w:proofErr w:type="spellEnd"/>
      <w:r>
        <w:t xml:space="preserve"> of </w:t>
      </w:r>
      <w:r w:rsidRPr="00A662F9">
        <w:t>the</w:t>
      </w:r>
      <w:r>
        <w:t xml:space="preserve"> SANDA </w:t>
      </w:r>
      <w:r w:rsidRPr="001C46F0">
        <w:t>project</w:t>
      </w:r>
      <w:r>
        <w:t xml:space="preserve"> there are 4 objectives:</w:t>
      </w:r>
    </w:p>
    <w:p w14:paraId="7B4FE366" w14:textId="62562269" w:rsidR="001C46F0" w:rsidRDefault="001C46F0">
      <w:pPr>
        <w:pStyle w:val="Aitnum"/>
      </w:pPr>
      <w:r w:rsidRPr="000F1A61">
        <w:rPr>
          <w:i/>
          <w:iCs/>
        </w:rPr>
        <w:t xml:space="preserve">The proposal will address aspects of nuclear data research to produce accurate and reliable tools including data, codes and methodologies that can be used to simulate, </w:t>
      </w:r>
      <w:proofErr w:type="spellStart"/>
      <w:r w:rsidRPr="000F1A61">
        <w:rPr>
          <w:i/>
          <w:iCs/>
        </w:rPr>
        <w:t>analyse</w:t>
      </w:r>
      <w:proofErr w:type="spellEnd"/>
      <w:r w:rsidRPr="000F1A61">
        <w:rPr>
          <w:i/>
          <w:iCs/>
        </w:rPr>
        <w:t>, optimize, exploit and evaluate the safety of nuclear energy and non-energy applications</w:t>
      </w:r>
      <w:r w:rsidRPr="00DC066A">
        <w:t xml:space="preserve">. </w:t>
      </w:r>
      <w:r w:rsidRPr="005D464B">
        <w:rPr>
          <w:lang w:val="en-GB"/>
        </w:rPr>
        <w:t>As described in detail in the section</w:t>
      </w:r>
      <w:r w:rsidR="0013592E">
        <w:t xml:space="preserve"> </w:t>
      </w:r>
      <w:r w:rsidR="0013592E">
        <w:fldChar w:fldCharType="begin"/>
      </w:r>
      <w:r w:rsidR="0013592E">
        <w:instrText xml:space="preserve"> REF _Ref118189701 \r \h </w:instrText>
      </w:r>
      <w:r w:rsidR="0013592E">
        <w:fldChar w:fldCharType="separate"/>
      </w:r>
      <w:r w:rsidR="000C1F2B">
        <w:t>1.2</w:t>
      </w:r>
      <w:r w:rsidR="0013592E">
        <w:fldChar w:fldCharType="end"/>
      </w:r>
      <w:r w:rsidR="0013592E">
        <w:t xml:space="preserve"> </w:t>
      </w:r>
      <w:r w:rsidR="0013592E">
        <w:fldChar w:fldCharType="begin"/>
      </w:r>
      <w:r w:rsidR="0013592E">
        <w:instrText xml:space="preserve"> REF _Ref118189701 \h </w:instrText>
      </w:r>
      <w:r w:rsidR="0013592E">
        <w:fldChar w:fldCharType="separate"/>
      </w:r>
      <w:r w:rsidR="000C1F2B" w:rsidRPr="002C397A">
        <w:t xml:space="preserve">Explanation of the work </w:t>
      </w:r>
      <w:r w:rsidR="000C1F2B" w:rsidRPr="00A25619">
        <w:t>carried</w:t>
      </w:r>
      <w:r w:rsidR="000C1F2B" w:rsidRPr="002C397A">
        <w:t xml:space="preserve"> per WP</w:t>
      </w:r>
      <w:r w:rsidR="0013592E">
        <w:fldChar w:fldCharType="end"/>
      </w:r>
      <w:r w:rsidRPr="005B6859">
        <w:t xml:space="preserve">, despite the COVID pandemic a large effort </w:t>
      </w:r>
      <w:r w:rsidR="005B6859" w:rsidRPr="005B6859">
        <w:t xml:space="preserve">and progress </w:t>
      </w:r>
      <w:r w:rsidRPr="005B6859">
        <w:t xml:space="preserve">has been done in all the work-packages, concentrating </w:t>
      </w:r>
      <w:r w:rsidR="005B6859" w:rsidRPr="005B6859">
        <w:t xml:space="preserve">in the periods of confinements and limited mobility </w:t>
      </w:r>
      <w:r w:rsidRPr="005B6859">
        <w:t>on the activities that could be done in house of each institution, without the need of international travel or limited to the near region.</w:t>
      </w:r>
    </w:p>
    <w:p w14:paraId="42D3C2E1" w14:textId="2D7FB2C5" w:rsidR="001C46F0" w:rsidRDefault="001C46F0" w:rsidP="001C46F0">
      <w:pPr>
        <w:pStyle w:val="Aitnothing"/>
      </w:pPr>
      <w:r>
        <w:t xml:space="preserve">Significant work and progress has been performed for the preparation of new detectors in WP1 for all the channels foreseen. Also the experiments that could be done in house laboratories have progressed significantly in all the lines. When the experiments needed access to foreign or international laboratories, the measurements </w:t>
      </w:r>
      <w:r w:rsidR="005B6859">
        <w:t>had been</w:t>
      </w:r>
      <w:r>
        <w:t xml:space="preserve"> delayed</w:t>
      </w:r>
      <w:r w:rsidR="005B6859">
        <w:t>,</w:t>
      </w:r>
      <w:r>
        <w:t xml:space="preserve"> </w:t>
      </w:r>
      <w:r w:rsidR="005B6859">
        <w:t xml:space="preserve">in several occasions by more than one year, </w:t>
      </w:r>
      <w:r>
        <w:t>but the time has been used to advance the preparatory work,</w:t>
      </w:r>
      <w:r w:rsidR="005B6859">
        <w:t xml:space="preserve"> and this has allowed to initiate the experimental campaigns efficiently</w:t>
      </w:r>
      <w:r>
        <w:t xml:space="preserve"> as </w:t>
      </w:r>
      <w:r w:rsidR="005B6859">
        <w:t xml:space="preserve">soon as the mobility conditions have allowed to grant access to the facilities. Indeed most experimental campaign are at present in good progress as </w:t>
      </w:r>
      <w:r>
        <w:t>it is illustrated by the pictures and schemes of many experiments  included in the work-package 2 of section</w:t>
      </w:r>
      <w:r w:rsidR="0013592E">
        <w:t xml:space="preserve"> </w:t>
      </w:r>
      <w:r w:rsidR="0013592E">
        <w:fldChar w:fldCharType="begin"/>
      </w:r>
      <w:r w:rsidR="0013592E">
        <w:instrText xml:space="preserve"> REF _Ref118189701 \r \h </w:instrText>
      </w:r>
      <w:r w:rsidR="0013592E">
        <w:fldChar w:fldCharType="separate"/>
      </w:r>
      <w:r w:rsidR="000C1F2B">
        <w:t>1.2</w:t>
      </w:r>
      <w:r w:rsidR="0013592E">
        <w:fldChar w:fldCharType="end"/>
      </w:r>
      <w:r>
        <w:t>. Also, the validation of data and simulation tools is progressing effectively, being less dependent on experimental facilities</w:t>
      </w:r>
      <w:r w:rsidR="005B6859">
        <w:t>, i</w:t>
      </w:r>
      <w:r>
        <w:t>t has been impacted by COVID related delays but has not suffered irreversibly</w:t>
      </w:r>
      <w:r w:rsidR="005B6859">
        <w:t xml:space="preserve"> and most </w:t>
      </w:r>
      <w:r w:rsidR="009938FB">
        <w:t xml:space="preserve">due </w:t>
      </w:r>
      <w:r w:rsidR="005B6859">
        <w:t xml:space="preserve">deliverables </w:t>
      </w:r>
      <w:r w:rsidR="009938FB">
        <w:t>have been delivered</w:t>
      </w:r>
      <w:r>
        <w:t>, as it is described in the work-package 5 of the section</w:t>
      </w:r>
      <w:r w:rsidR="0013592E">
        <w:t xml:space="preserve"> </w:t>
      </w:r>
      <w:r w:rsidR="0013592E">
        <w:fldChar w:fldCharType="begin"/>
      </w:r>
      <w:r w:rsidR="0013592E">
        <w:instrText xml:space="preserve"> REF _Ref118189701 \r \h </w:instrText>
      </w:r>
      <w:r w:rsidR="0013592E">
        <w:fldChar w:fldCharType="separate"/>
      </w:r>
      <w:r w:rsidR="000C1F2B">
        <w:t>1.2</w:t>
      </w:r>
      <w:r w:rsidR="0013592E">
        <w:fldChar w:fldCharType="end"/>
      </w:r>
      <w:r>
        <w:t>.</w:t>
      </w:r>
    </w:p>
    <w:p w14:paraId="50E81145" w14:textId="34BC87B7" w:rsidR="001C46F0" w:rsidRDefault="001C46F0" w:rsidP="001C46F0">
      <w:pPr>
        <w:pStyle w:val="Aitnothing"/>
      </w:pPr>
      <w:r>
        <w:t xml:space="preserve">In addition, many evaluations have been started within work-package 4, starting by improvements on the codes TALYS, EMPIRE and others, evaluation of cross sections, fission yields, nuclear structure and decay data, in </w:t>
      </w:r>
      <w:r w:rsidR="009938FB">
        <w:t>most</w:t>
      </w:r>
      <w:r>
        <w:t xml:space="preserve"> cases in collaboration with </w:t>
      </w:r>
      <w:r w:rsidR="009938FB">
        <w:t xml:space="preserve">NEA/OECD, JEFF and </w:t>
      </w:r>
      <w:r>
        <w:t xml:space="preserve">IAEA. In addition, significant effort and progress is taking place for the tools to process data and to estimate sensitivity of calculations to nuclear data, taking into account </w:t>
      </w:r>
      <w:proofErr w:type="spellStart"/>
      <w:r>
        <w:t>covariances</w:t>
      </w:r>
      <w:proofErr w:type="spellEnd"/>
      <w:r>
        <w:t>, and the identification of validation tools and benchmarks to evaluate the quality of data and simulation tools.</w:t>
      </w:r>
    </w:p>
    <w:p w14:paraId="3FAF4029" w14:textId="7571E7B3" w:rsidR="009938FB" w:rsidRDefault="00993F5A" w:rsidP="001C46F0">
      <w:pPr>
        <w:pStyle w:val="Aitnothing"/>
      </w:pPr>
      <w:r>
        <w:t>Indeed,</w:t>
      </w:r>
      <w:r w:rsidR="009938FB">
        <w:t xml:space="preserve"> during the second reporting period most milestones of the project had </w:t>
      </w:r>
      <w:r w:rsidR="009C683B">
        <w:t xml:space="preserve">already </w:t>
      </w:r>
      <w:r w:rsidR="009938FB">
        <w:t>been achieved (</w:t>
      </w:r>
      <w:r w:rsidR="009C683B">
        <w:t xml:space="preserve">25/34), although </w:t>
      </w:r>
      <w:r w:rsidR="009938FB">
        <w:t>some times with delays.</w:t>
      </w:r>
    </w:p>
    <w:p w14:paraId="71EB749B" w14:textId="671CFDCF" w:rsidR="001C46F0" w:rsidRDefault="001C46F0">
      <w:pPr>
        <w:pStyle w:val="Aitnum"/>
      </w:pPr>
      <w:r w:rsidRPr="000F1A61">
        <w:rPr>
          <w:i/>
          <w:iCs/>
        </w:rPr>
        <w:t>Also the proposal aims to prepare experimental infrastructures, detectors, measurement capabilities and methodologies to enable the European nuclear data community to be able to provide the data to meet other high priority needs within the shortest possible delay</w:t>
      </w:r>
      <w:r w:rsidRPr="00DC066A">
        <w:t xml:space="preserve">. </w:t>
      </w:r>
      <w:r>
        <w:t xml:space="preserve">Significant progress has been achieved on detectors for all the channels proposed (fission, capture, fission yields, charged particles, non-energy </w:t>
      </w:r>
      <w:proofErr w:type="gramStart"/>
      <w:r>
        <w:t>applications,…</w:t>
      </w:r>
      <w:proofErr w:type="gramEnd"/>
      <w:r>
        <w:t>) as it is illustrated by the pictures and schemes of many detector developments included in the work-package 1 of</w:t>
      </w:r>
      <w:r w:rsidRPr="00F4452A">
        <w:t xml:space="preserve"> </w:t>
      </w:r>
      <w:r>
        <w:t xml:space="preserve">section </w:t>
      </w:r>
      <w:r w:rsidR="0013592E">
        <w:t>1.2</w:t>
      </w:r>
      <w:r>
        <w:t xml:space="preserve">. </w:t>
      </w:r>
    </w:p>
    <w:p w14:paraId="70E557C4" w14:textId="2DD2A1AF" w:rsidR="001C46F0" w:rsidRDefault="001C46F0" w:rsidP="001C46F0">
      <w:pPr>
        <w:pStyle w:val="Aitnothing"/>
      </w:pPr>
      <w:r>
        <w:t xml:space="preserve">On the other hand, the large facilities like </w:t>
      </w:r>
      <w:proofErr w:type="spellStart"/>
      <w:r>
        <w:t>n_TOF</w:t>
      </w:r>
      <w:proofErr w:type="spellEnd"/>
      <w:r>
        <w:t>, EC-</w:t>
      </w:r>
      <w:proofErr w:type="spellStart"/>
      <w:r>
        <w:t>JRC_Geel</w:t>
      </w:r>
      <w:proofErr w:type="spellEnd"/>
      <w:r>
        <w:t>, NFS, ILL, IGISOL</w:t>
      </w:r>
      <w:r w:rsidR="009C683B">
        <w:t>, TAPIRO</w:t>
      </w:r>
      <w:r>
        <w:t xml:space="preserve"> </w:t>
      </w:r>
      <w:r w:rsidR="009C683B">
        <w:t>were</w:t>
      </w:r>
      <w:r>
        <w:t xml:space="preserve"> contacted </w:t>
      </w:r>
      <w:r w:rsidR="009C683B">
        <w:t xml:space="preserve">early </w:t>
      </w:r>
      <w:r>
        <w:t>and proposals for experiments had been sent and approved by their corresponding PACs (Program Advisory Committee)</w:t>
      </w:r>
      <w:r w:rsidR="009C683B">
        <w:t xml:space="preserve">, although </w:t>
      </w:r>
      <w:r w:rsidR="009C683B">
        <w:lastRenderedPageBreak/>
        <w:t>sometimes with delays of several months and up</w:t>
      </w:r>
      <w:r w:rsidR="00993F5A">
        <w:t xml:space="preserve"> </w:t>
      </w:r>
      <w:r w:rsidR="009C683B">
        <w:t>to 1 year</w:t>
      </w:r>
      <w:r>
        <w:t xml:space="preserve">. In addition, we can report </w:t>
      </w:r>
      <w:r w:rsidR="009C683B">
        <w:t xml:space="preserve">that </w:t>
      </w:r>
      <w:r>
        <w:t xml:space="preserve">the </w:t>
      </w:r>
      <w:r w:rsidR="009C683B">
        <w:t>experimental campaigns have been restarted in all these facilities</w:t>
      </w:r>
      <w:r>
        <w:t xml:space="preserve">. It is also important to notice that the plans for large upgrade and refurbishment of the </w:t>
      </w:r>
      <w:proofErr w:type="spellStart"/>
      <w:r>
        <w:t>n_TOF</w:t>
      </w:r>
      <w:proofErr w:type="spellEnd"/>
      <w:r>
        <w:t xml:space="preserve"> facility including a new spallation target, new collimation system and many significant and complex upgrades, </w:t>
      </w:r>
      <w:r w:rsidR="009C683B">
        <w:t xml:space="preserve">were successfully completed during this reporting period with only 6 </w:t>
      </w:r>
      <w:proofErr w:type="gramStart"/>
      <w:r w:rsidR="009C683B">
        <w:t>months</w:t>
      </w:r>
      <w:proofErr w:type="gramEnd"/>
      <w:r w:rsidR="009C683B">
        <w:t xml:space="preserve"> delay despite</w:t>
      </w:r>
      <w:r>
        <w:t xml:space="preserve"> the COVID pandemic</w:t>
      </w:r>
      <w:r w:rsidR="009C683B">
        <w:t>, compatible with the needs of SANDA (with few months delay in some cases)</w:t>
      </w:r>
      <w:r>
        <w:t xml:space="preserve">. Furthermore, for some experiments (like the FALSTAFF measurements at FIPPS) that proved not to be feasible as originally planned, we have already identified alternative facilities </w:t>
      </w:r>
      <w:r w:rsidR="009C683B">
        <w:t xml:space="preserve">(NFS) </w:t>
      </w:r>
      <w:r>
        <w:t>and configurations that allow to achieve the proposed objectives.</w:t>
      </w:r>
    </w:p>
    <w:p w14:paraId="2964E4FA" w14:textId="04918088" w:rsidR="001C46F0" w:rsidRDefault="001C46F0" w:rsidP="001C46F0">
      <w:pPr>
        <w:pStyle w:val="Aitnothing"/>
      </w:pPr>
      <w:r>
        <w:t xml:space="preserve">The preparation of samples, was initially delayed because the COVID pandemic delayed the preparatory meetings, but </w:t>
      </w:r>
      <w:proofErr w:type="spellStart"/>
      <w:r>
        <w:t>telematic</w:t>
      </w:r>
      <w:proofErr w:type="spellEnd"/>
      <w:r>
        <w:t xml:space="preserve"> communications were used instead and </w:t>
      </w:r>
      <w:r w:rsidR="009C683B">
        <w:t>many samples have already been delivered to the experiments</w:t>
      </w:r>
      <w:r>
        <w:t xml:space="preserve">. Also the studies for the design of </w:t>
      </w:r>
      <w:r w:rsidR="00993F5A">
        <w:t>an</w:t>
      </w:r>
      <w:r>
        <w:t xml:space="preserve"> isotope separator have </w:t>
      </w:r>
      <w:r w:rsidRPr="00FF0043">
        <w:t xml:space="preserve">made very large progress and </w:t>
      </w:r>
      <w:r w:rsidR="00FF0043" w:rsidRPr="00FF0043">
        <w:t>The</w:t>
      </w:r>
      <w:r w:rsidR="00FF0043" w:rsidRPr="00891560">
        <w:t xml:space="preserve"> activities for the site preparing for the mass separator at PSI are ongoing</w:t>
      </w:r>
      <w:r>
        <w:t>.</w:t>
      </w:r>
    </w:p>
    <w:p w14:paraId="1EB11E84" w14:textId="3DD651CB" w:rsidR="001C46F0" w:rsidRDefault="001C46F0">
      <w:pPr>
        <w:pStyle w:val="Aitnum"/>
      </w:pPr>
      <w:r w:rsidRPr="000F1A61">
        <w:rPr>
          <w:i/>
          <w:iCs/>
        </w:rPr>
        <w:t>The proposal is built taking into account the High Priority Nuclear Data needs list from OECD/NEA and IAEA to provide the final users with immediately usable data and tools for the cases where this is feasible during the project duration</w:t>
      </w:r>
      <w:r w:rsidRPr="00DC066A">
        <w:t>.</w:t>
      </w:r>
      <w:r>
        <w:t xml:space="preserve"> This objective is related to </w:t>
      </w:r>
      <w:r w:rsidR="00FF0043">
        <w:t>the final</w:t>
      </w:r>
      <w:r>
        <w:t xml:space="preserve"> phases and deliverables of the SANDA projects, but as already indicated both the new experimental measurements and the evaluations are progressing </w:t>
      </w:r>
      <w:r w:rsidR="00FF0043">
        <w:t xml:space="preserve">covering several request of the </w:t>
      </w:r>
      <w:r w:rsidR="00FF0043" w:rsidRPr="00FF0043">
        <w:t xml:space="preserve">High Priority Nuclear Data needs </w:t>
      </w:r>
      <w:r>
        <w:t>respectively at work-packages 2 and 4.</w:t>
      </w:r>
      <w:r w:rsidR="00FF0043">
        <w:t xml:space="preserve"> First results are already being distributed to the EXFOR database and the JEFF project.</w:t>
      </w:r>
    </w:p>
    <w:p w14:paraId="0BEC83AD" w14:textId="5C5D2E24" w:rsidR="001C46F0" w:rsidRDefault="001C46F0">
      <w:pPr>
        <w:pStyle w:val="Aitnum"/>
      </w:pPr>
      <w:r w:rsidRPr="000F1A61">
        <w:rPr>
          <w:i/>
          <w:iCs/>
        </w:rPr>
        <w:t>To maintain a close collaboration with OECD/NEA</w:t>
      </w:r>
      <w:r>
        <w:rPr>
          <w:i/>
          <w:iCs/>
        </w:rPr>
        <w:t xml:space="preserve"> and</w:t>
      </w:r>
      <w:r w:rsidRPr="000F1A61">
        <w:rPr>
          <w:i/>
          <w:iCs/>
        </w:rPr>
        <w:t xml:space="preserve"> the IAEA Nuclear Data Section in order to </w:t>
      </w:r>
      <w:r w:rsidR="003B0C09" w:rsidRPr="000F1A61">
        <w:rPr>
          <w:i/>
          <w:iCs/>
        </w:rPr>
        <w:t>favor</w:t>
      </w:r>
      <w:r w:rsidRPr="000F1A61">
        <w:rPr>
          <w:i/>
          <w:iCs/>
        </w:rPr>
        <w:t xml:space="preserve"> synergies, optimize the use of resources, and maximize the dissemination of the results, tools and know-how developed within the project</w:t>
      </w:r>
      <w:r w:rsidRPr="00DC066A">
        <w:t xml:space="preserve">. </w:t>
      </w:r>
      <w:r>
        <w:t xml:space="preserve"> To guarantee these close collaborations, one person from IAEA and one of the coordinators of the NEA working groups on nuclear data are always invited to the general meetings and to the executive committee meetings, receiving as well all the documentation exchanged within this committee. In addition, the coordinator of SANDA participates in the IAEA INDC (International Nuclear Data Committee). Special attention was given to nuclear data dissemination tools made available by IAEA. </w:t>
      </w:r>
    </w:p>
    <w:p w14:paraId="0B842F89" w14:textId="5CFC9F98" w:rsidR="001C46F0" w:rsidRPr="00DC066A" w:rsidRDefault="001C46F0" w:rsidP="001C46F0">
      <w:pPr>
        <w:pStyle w:val="Aitnothing"/>
      </w:pPr>
      <w:r>
        <w:t>Furthermore, the participants of SANDA are well integrated in the IAEA and NEA/OECD working groups to coordinate the efforts of SANDA with the priorities of these international organizations and to provide early information of the SANDA progress.</w:t>
      </w:r>
      <w:r w:rsidR="003B0C09">
        <w:t xml:space="preserve"> </w:t>
      </w:r>
      <w:r w:rsidR="00993F5A">
        <w:t>Indeed,</w:t>
      </w:r>
      <w:r w:rsidR="003B0C09">
        <w:t xml:space="preserve"> there has been and intense participation of members of SANDA in the activities of the NEA WPEC subgroups (SG46 and SG47) and in NEA/JEFF the Nuclear Data weeks, and several references will be quoted in the work-packages 4 and 5 of the section 1.2.</w:t>
      </w:r>
    </w:p>
    <w:p w14:paraId="69204A46" w14:textId="77777777" w:rsidR="001C46F0" w:rsidRPr="00DC066A" w:rsidRDefault="001C46F0" w:rsidP="001C46F0">
      <w:pPr>
        <w:pStyle w:val="Anormal"/>
      </w:pPr>
    </w:p>
    <w:p w14:paraId="5293662C" w14:textId="2BEE244F" w:rsidR="003B0C09" w:rsidRDefault="009C335A" w:rsidP="0005458E">
      <w:pPr>
        <w:autoSpaceDE w:val="0"/>
        <w:autoSpaceDN w:val="0"/>
        <w:adjustRightInd w:val="0"/>
        <w:spacing w:line="240" w:lineRule="auto"/>
        <w:jc w:val="both"/>
        <w:rPr>
          <w:rFonts w:ascii="Times New Roman" w:hAnsi="Times New Roman" w:cs="Times New Roman"/>
          <w:sz w:val="24"/>
          <w:szCs w:val="24"/>
        </w:rPr>
      </w:pPr>
      <w:r w:rsidRPr="002C397A">
        <w:rPr>
          <w:rFonts w:ascii="Times New Roman" w:hAnsi="Times New Roman" w:cs="Times New Roman"/>
          <w:sz w:val="24"/>
          <w:szCs w:val="24"/>
        </w:rPr>
        <w:t xml:space="preserve"> </w:t>
      </w:r>
    </w:p>
    <w:p w14:paraId="69F3B061" w14:textId="77777777" w:rsidR="003B0C09" w:rsidRDefault="003B0C09">
      <w:pPr>
        <w:rPr>
          <w:rFonts w:ascii="Times New Roman" w:hAnsi="Times New Roman" w:cs="Times New Roman"/>
          <w:sz w:val="24"/>
          <w:szCs w:val="24"/>
        </w:rPr>
      </w:pPr>
      <w:r>
        <w:rPr>
          <w:rFonts w:ascii="Times New Roman" w:hAnsi="Times New Roman" w:cs="Times New Roman"/>
          <w:sz w:val="24"/>
          <w:szCs w:val="24"/>
        </w:rPr>
        <w:br w:type="page"/>
      </w:r>
    </w:p>
    <w:p w14:paraId="0627477C" w14:textId="77777777" w:rsidR="0005458E" w:rsidRPr="002C397A" w:rsidRDefault="0005458E" w:rsidP="003B0C09">
      <w:pPr>
        <w:autoSpaceDE w:val="0"/>
        <w:autoSpaceDN w:val="0"/>
        <w:adjustRightInd w:val="0"/>
        <w:spacing w:after="0" w:line="240" w:lineRule="auto"/>
        <w:jc w:val="both"/>
        <w:rPr>
          <w:rFonts w:ascii="Times New Roman" w:hAnsi="Times New Roman" w:cs="Times New Roman"/>
          <w:sz w:val="24"/>
          <w:szCs w:val="24"/>
        </w:rPr>
      </w:pPr>
    </w:p>
    <w:p w14:paraId="09A163DB" w14:textId="79ACB591" w:rsidR="009C335A" w:rsidRPr="002C397A" w:rsidRDefault="009C335A">
      <w:pPr>
        <w:pStyle w:val="Ttulo2"/>
      </w:pPr>
      <w:bookmarkStart w:id="4" w:name="_Ref118189701"/>
      <w:bookmarkStart w:id="5" w:name="_Toc137474303"/>
      <w:r w:rsidRPr="002C397A">
        <w:t xml:space="preserve">Explanation of the work </w:t>
      </w:r>
      <w:r w:rsidRPr="00A25619">
        <w:t>carried</w:t>
      </w:r>
      <w:r w:rsidRPr="002C397A">
        <w:t xml:space="preserve"> per WP</w:t>
      </w:r>
      <w:bookmarkEnd w:id="4"/>
      <w:bookmarkEnd w:id="5"/>
    </w:p>
    <w:p w14:paraId="1C4F902F" w14:textId="103C61EF" w:rsidR="0005458E" w:rsidRPr="002C397A" w:rsidRDefault="009C335A">
      <w:pPr>
        <w:pStyle w:val="Ttulo3"/>
      </w:pPr>
      <w:bookmarkStart w:id="6" w:name="_Toc137474304"/>
      <w:r w:rsidRPr="002C397A">
        <w:t xml:space="preserve">Work </w:t>
      </w:r>
      <w:r w:rsidRPr="00A25619">
        <w:t>Package</w:t>
      </w:r>
      <w:r w:rsidRPr="002C397A">
        <w:t xml:space="preserve"> 1</w:t>
      </w:r>
      <w:bookmarkEnd w:id="6"/>
    </w:p>
    <w:p w14:paraId="6CC95E53" w14:textId="77777777" w:rsidR="00B542A7" w:rsidRPr="002C397A" w:rsidRDefault="00B542A7" w:rsidP="00A25619">
      <w:pPr>
        <w:pStyle w:val="Anormal"/>
      </w:pPr>
      <w:r w:rsidRPr="002C397A">
        <w:t xml:space="preserve">The </w:t>
      </w:r>
      <w:proofErr w:type="spellStart"/>
      <w:r w:rsidRPr="002C397A">
        <w:t>workpackage</w:t>
      </w:r>
      <w:proofErr w:type="spellEnd"/>
      <w:r w:rsidRPr="002C397A">
        <w:t xml:space="preserve"> 1 (WP1) of the SANDA project is related to a key activity in nuclear data which is the detector development. Without this field of research, it would be impossible to tackle the challenges in nuclear data measurements. The development of computing capacity requires now to improve the quality of the nuclear databases and thus to produce more accurate experimental data. This will only be fulfilled if we develop new types of detectors allowing high precision measurements for main actinides but also for new isotopes present in closed cycles.</w:t>
      </w:r>
    </w:p>
    <w:p w14:paraId="6DC1521A" w14:textId="35235167" w:rsidR="00B542A7" w:rsidRPr="002C397A" w:rsidRDefault="00B542A7" w:rsidP="00A25619">
      <w:pPr>
        <w:pStyle w:val="Anormal"/>
      </w:pPr>
      <w:r w:rsidRPr="002C397A">
        <w:t>In this work package, activities are split between detector developments leading to immediate measurements (sometimes directly related to actions supported in WP2) and to the development of</w:t>
      </w:r>
      <w:r w:rsidR="00A25619">
        <w:t xml:space="preserve"> </w:t>
      </w:r>
      <w:r w:rsidRPr="002C397A">
        <w:t xml:space="preserve">innovative detectors. </w:t>
      </w:r>
    </w:p>
    <w:p w14:paraId="01CEDC34" w14:textId="56CFEB70" w:rsidR="00B542A7" w:rsidRPr="002C397A" w:rsidRDefault="00B542A7" w:rsidP="00A25619">
      <w:pPr>
        <w:pStyle w:val="Anormal"/>
      </w:pPr>
      <w:r w:rsidRPr="002C397A">
        <w:t xml:space="preserve">After the reduction of activities due to </w:t>
      </w:r>
      <w:r w:rsidR="00E96675" w:rsidRPr="002C397A">
        <w:t>COVID pandemic</w:t>
      </w:r>
      <w:r w:rsidRPr="002C397A">
        <w:t xml:space="preserve"> in 2020 and 2021, during this second reporting period, work was able to resume in most tasks of WP1. </w:t>
      </w:r>
      <w:r w:rsidR="008B3B70" w:rsidRPr="002C397A">
        <w:t xml:space="preserve">Despite this improvement of the general situation, it was necessary to </w:t>
      </w:r>
      <w:r w:rsidR="00A25619">
        <w:t>accept</w:t>
      </w:r>
      <w:r w:rsidR="008B3B70" w:rsidRPr="002C397A">
        <w:t xml:space="preserve"> delays for some milestones for each partner who have asked for, to take into account the difficulties encountered during the first reporting period. </w:t>
      </w:r>
      <w:r w:rsidRPr="002C397A">
        <w:t>Finally, except for one subtask, milestone and deliverable due are now completed. This is detailed in the next section and summarize in section 5.1.  It has also to be noticed that</w:t>
      </w:r>
      <w:r w:rsidR="008B3B70" w:rsidRPr="002C397A">
        <w:t>, as planned,</w:t>
      </w:r>
      <w:r w:rsidRPr="002C397A">
        <w:t xml:space="preserve"> four actions have </w:t>
      </w:r>
      <w:r w:rsidR="00A25619">
        <w:t>continued</w:t>
      </w:r>
      <w:r w:rsidRPr="002C397A">
        <w:t xml:space="preserve"> their activities in WP2</w:t>
      </w:r>
      <w:r w:rsidR="008B3B70" w:rsidRPr="002C397A">
        <w:t>. T</w:t>
      </w:r>
      <w:r w:rsidRPr="002C397A">
        <w:t>he</w:t>
      </w:r>
      <w:r w:rsidR="008B3B70" w:rsidRPr="002C397A">
        <w:t xml:space="preserve"> associated</w:t>
      </w:r>
      <w:r w:rsidRPr="002C397A">
        <w:t xml:space="preserve"> deliverables have been completed.</w:t>
      </w:r>
    </w:p>
    <w:p w14:paraId="60B6B512" w14:textId="392354D2" w:rsidR="0005458E" w:rsidRPr="002C397A" w:rsidRDefault="00B542A7">
      <w:pPr>
        <w:pStyle w:val="Ttulo4"/>
      </w:pPr>
      <w:bookmarkStart w:id="7" w:name="_Toc137474305"/>
      <w:r w:rsidRPr="002C397A">
        <w:t>Task 1.1 - innovative devices from fission cross section to Fission products decay</w:t>
      </w:r>
      <w:bookmarkEnd w:id="7"/>
    </w:p>
    <w:p w14:paraId="1954901C" w14:textId="49F55F96" w:rsidR="00B542A7" w:rsidRPr="00BB7A60" w:rsidRDefault="00B542A7">
      <w:pPr>
        <w:pStyle w:val="Ttulo5"/>
      </w:pPr>
      <w:r w:rsidRPr="00BB7A60">
        <w:t xml:space="preserve">Development of a </w:t>
      </w:r>
      <w:proofErr w:type="spellStart"/>
      <w:r w:rsidRPr="00BB7A60">
        <w:t>Micromegas</w:t>
      </w:r>
      <w:proofErr w:type="spellEnd"/>
      <w:r w:rsidRPr="00BB7A60">
        <w:t xml:space="preserve"> Time Projection Chamber</w:t>
      </w:r>
      <w:r w:rsidR="00BB7A60" w:rsidRPr="00BB7A60">
        <w:t xml:space="preserve"> (</w:t>
      </w:r>
      <w:r w:rsidRPr="00BB7A60">
        <w:t>CEA/DRF in collaboration with TUW, JRC-</w:t>
      </w:r>
      <w:proofErr w:type="spellStart"/>
      <w:proofErr w:type="gramStart"/>
      <w:r w:rsidRPr="00BB7A60">
        <w:t>Geel</w:t>
      </w:r>
      <w:proofErr w:type="spellEnd"/>
      <w:r w:rsidRPr="00BB7A60">
        <w:t>, ..</w:t>
      </w:r>
      <w:proofErr w:type="gramEnd"/>
      <w:r w:rsidRPr="00BB7A60">
        <w:t>)</w:t>
      </w:r>
    </w:p>
    <w:p w14:paraId="4BFAA20B" w14:textId="5DB0AD94" w:rsidR="00C77445" w:rsidRPr="002C397A" w:rsidRDefault="00C77445" w:rsidP="00BB7A60">
      <w:pPr>
        <w:pStyle w:val="Anormal"/>
      </w:pPr>
      <w:r w:rsidRPr="002C397A">
        <w:t xml:space="preserve">The work on the development of a “transparent” XY-neutron beam detector based on </w:t>
      </w:r>
      <w:proofErr w:type="spellStart"/>
      <w:r w:rsidRPr="002C397A">
        <w:t>Micromegas</w:t>
      </w:r>
      <w:proofErr w:type="spellEnd"/>
      <w:r w:rsidR="00DC288D">
        <w:t xml:space="preserve"> </w:t>
      </w:r>
      <w:r w:rsidRPr="002C397A">
        <w:t xml:space="preserve">technology, part of deliverable D1.1, has made considerable progress on the hardware part of the detector which will be summarized below. Work on simulations will be postponed to a time slot near the end of the project as a consequence of the late recruitment of a suitable postdoctoral student. </w:t>
      </w:r>
      <w:r w:rsidR="00765083">
        <w:t xml:space="preserve">The corresponding milestone MS6 has been partially achieved. </w:t>
      </w:r>
      <w:r w:rsidRPr="002C397A">
        <w:t>Work of the present subtask was part of a larger review article where the SANDA project was acknowledged</w:t>
      </w:r>
      <w:r w:rsidRPr="002C397A">
        <w:rPr>
          <w:rStyle w:val="Refdenotaalpie"/>
          <w:lang w:eastAsia="en-GB"/>
        </w:rPr>
        <w:footnoteReference w:id="2"/>
      </w:r>
      <w:r w:rsidRPr="002C397A">
        <w:t>.</w:t>
      </w:r>
      <w:r w:rsidR="00765083">
        <w:t xml:space="preserve"> </w:t>
      </w:r>
      <w:r w:rsidR="00C35D5E" w:rsidRPr="00C35D5E">
        <w:t xml:space="preserve">A post doc has been </w:t>
      </w:r>
      <w:r w:rsidR="00C35D5E">
        <w:t xml:space="preserve">finally </w:t>
      </w:r>
      <w:r w:rsidR="00C35D5E" w:rsidRPr="00C35D5E">
        <w:t xml:space="preserve">recruited since February 2023, simulation work has thus started, </w:t>
      </w:r>
      <w:r w:rsidR="00C35D5E">
        <w:t xml:space="preserve">and </w:t>
      </w:r>
      <w:r w:rsidR="00C35D5E" w:rsidRPr="00C35D5E">
        <w:t>first results are expected in the coming months</w:t>
      </w:r>
      <w:r w:rsidR="00C35D5E">
        <w:t>.</w:t>
      </w:r>
    </w:p>
    <w:p w14:paraId="692755F0" w14:textId="77777777" w:rsidR="00C77445" w:rsidRPr="00BB7A60" w:rsidRDefault="00C77445" w:rsidP="00BB7A60">
      <w:pPr>
        <w:pStyle w:val="Anormal"/>
        <w:rPr>
          <w:b/>
          <w:bCs/>
        </w:rPr>
      </w:pPr>
      <w:r w:rsidRPr="00BB7A60">
        <w:rPr>
          <w:b/>
          <w:bCs/>
        </w:rPr>
        <w:t xml:space="preserve">Detector chamber and </w:t>
      </w:r>
      <w:proofErr w:type="spellStart"/>
      <w:r w:rsidRPr="00BB7A60">
        <w:rPr>
          <w:b/>
          <w:bCs/>
        </w:rPr>
        <w:t>Micromegas</w:t>
      </w:r>
      <w:proofErr w:type="spellEnd"/>
      <w:r w:rsidRPr="00BB7A60">
        <w:rPr>
          <w:b/>
          <w:bCs/>
        </w:rPr>
        <w:t xml:space="preserve"> XY-strip detector</w:t>
      </w:r>
    </w:p>
    <w:p w14:paraId="7DB8B971" w14:textId="2C67A368" w:rsidR="00C77445" w:rsidRPr="002C397A" w:rsidRDefault="00C77445" w:rsidP="00BB7A60">
      <w:pPr>
        <w:pStyle w:val="Anormal"/>
      </w:pPr>
      <w:r w:rsidRPr="002C397A">
        <w:t xml:space="preserve">Presently, a first prototype of segmented mesh and anode </w:t>
      </w:r>
      <w:proofErr w:type="spellStart"/>
      <w:r w:rsidRPr="002C397A">
        <w:t>microbulk</w:t>
      </w:r>
      <w:proofErr w:type="spellEnd"/>
      <w:r w:rsidRPr="002C397A">
        <w:t xml:space="preserve"> detector has been produced at CERN. The actual detector consists of 128 X-strips and 128 orthogonal Y-strips separated by a 50 µm thick </w:t>
      </w:r>
      <w:proofErr w:type="spellStart"/>
      <w:r w:rsidRPr="002C397A">
        <w:t>Kapton</w:t>
      </w:r>
      <w:proofErr w:type="spellEnd"/>
      <w:r w:rsidRPr="002C397A">
        <w:t xml:space="preserve"> foil which was partly etched away in such a way to form pillars to separate the 5 µm thick copper strips. The strips have holes to form the amplification gap. The detector is fit in a </w:t>
      </w:r>
      <w:proofErr w:type="spellStart"/>
      <w:r w:rsidRPr="002C397A">
        <w:t>pcb</w:t>
      </w:r>
      <w:proofErr w:type="spellEnd"/>
      <w:r w:rsidRPr="002C397A">
        <w:t xml:space="preserve"> frame and fixed into a square reaction chamber. The beam facing sides </w:t>
      </w:r>
      <w:r w:rsidRPr="002C397A">
        <w:lastRenderedPageBreak/>
        <w:t xml:space="preserve">are made of thin </w:t>
      </w:r>
      <w:proofErr w:type="spellStart"/>
      <w:r w:rsidRPr="002C397A">
        <w:t>mylar</w:t>
      </w:r>
      <w:proofErr w:type="spellEnd"/>
      <w:r w:rsidRPr="002C397A">
        <w:t xml:space="preserve"> foils resulting in a very low-mass in-beam detector. The production process has been significantly improved with the use of laser direct imaging (LDI) instead of photolithography allowing for a reduced inter</w:t>
      </w:r>
      <w:r w:rsidR="00993F5A">
        <w:t>-</w:t>
      </w:r>
      <w:r w:rsidRPr="002C397A">
        <w:t xml:space="preserve">strip region and a more uniform gain among the strips. The detector was scanned using a </w:t>
      </w:r>
      <w:proofErr w:type="spellStart"/>
      <w:r w:rsidRPr="002C397A">
        <w:t>Mitutoyo</w:t>
      </w:r>
      <w:proofErr w:type="spellEnd"/>
      <w:r w:rsidRPr="002C397A">
        <w:t xml:space="preserve"> microscope in order to </w:t>
      </w:r>
      <w:r w:rsidR="00E22CAF" w:rsidRPr="002C397A">
        <w:t>analyze</w:t>
      </w:r>
      <w:r w:rsidRPr="002C397A">
        <w:t xml:space="preserve"> and quantify the geometrical parameters of the detector.</w:t>
      </w:r>
    </w:p>
    <w:p w14:paraId="32AF3171" w14:textId="77777777" w:rsidR="00C77445" w:rsidRPr="00BB7A60" w:rsidRDefault="00C77445" w:rsidP="00BB7A60">
      <w:pPr>
        <w:pStyle w:val="Anormal"/>
        <w:rPr>
          <w:b/>
          <w:bCs/>
        </w:rPr>
      </w:pPr>
      <w:r w:rsidRPr="00BB7A60">
        <w:rPr>
          <w:b/>
          <w:bCs/>
        </w:rPr>
        <w:t>VMM3-based data acquisition</w:t>
      </w:r>
    </w:p>
    <w:p w14:paraId="14509D56" w14:textId="4FFE29FF" w:rsidR="00C77445" w:rsidRPr="002C397A" w:rsidRDefault="00E22CAF" w:rsidP="00BB7A60">
      <w:pPr>
        <w:pStyle w:val="Anormal"/>
      </w:pPr>
      <w:r>
        <w:t>A</w:t>
      </w:r>
      <w:r w:rsidR="00C77445" w:rsidRPr="002C397A">
        <w:t xml:space="preserve"> development board with a VMM3 chip</w:t>
      </w:r>
      <w:r>
        <w:t xml:space="preserve"> was made available</w:t>
      </w:r>
      <w:r w:rsidR="00C77445" w:rsidRPr="002C397A">
        <w:t>. The</w:t>
      </w:r>
      <w:r>
        <w:t xml:space="preserve"> board had to be adapted to the </w:t>
      </w:r>
      <w:r w:rsidR="00C77445" w:rsidRPr="002C397A">
        <w:t>detector interface with a custom-built card assuring both the high voltage distribution to the detector and protection of the 128 read-out channels. The full configuration of detector in combination with the boards was tested in a lab environment. Moreover, a summing board was developed which adds the signals of all strips for testing and debugging purposes. The detector was flushed with gas (</w:t>
      </w:r>
      <w:proofErr w:type="spellStart"/>
      <w:r w:rsidR="00C77445" w:rsidRPr="002C397A">
        <w:t>Ar</w:t>
      </w:r>
      <w:proofErr w:type="spellEnd"/>
      <w:r w:rsidR="00C77445" w:rsidRPr="002C397A">
        <w:t xml:space="preserve"> + 5% iC4H10) during more than 24 hours before testing its response to a 55Fe X-ray source emitting 5.9 </w:t>
      </w:r>
      <w:proofErr w:type="spellStart"/>
      <w:r w:rsidR="00C77445" w:rsidRPr="002C397A">
        <w:t>keV</w:t>
      </w:r>
      <w:proofErr w:type="spellEnd"/>
      <w:r w:rsidR="00C77445" w:rsidRPr="002C397A">
        <w:t xml:space="preserve"> X-rays. In the detector response the 5.9 </w:t>
      </w:r>
      <w:proofErr w:type="spellStart"/>
      <w:r w:rsidR="00C77445" w:rsidRPr="002C397A">
        <w:t>keV</w:t>
      </w:r>
      <w:proofErr w:type="spellEnd"/>
      <w:r w:rsidR="00C77445" w:rsidRPr="002C397A">
        <w:t xml:space="preserve"> peak is clearly visible. The resolution can still be improved using proper gas filters. Currently work </w:t>
      </w:r>
      <w:r>
        <w:t xml:space="preserve">is going </w:t>
      </w:r>
      <w:r w:rsidR="00C77445" w:rsidRPr="002C397A">
        <w:t xml:space="preserve">on </w:t>
      </w:r>
      <w:r>
        <w:t xml:space="preserve">for </w:t>
      </w:r>
      <w:r w:rsidR="00C77445" w:rsidRPr="002C397A">
        <w:t xml:space="preserve">adding a second VMM3 board, in order to be able to acquire data in an XY configuration and set up a full data analysis. When more than on VMM3 board is used, the acquisition needs an external clock for which a common clock trigger </w:t>
      </w:r>
      <w:proofErr w:type="spellStart"/>
      <w:r w:rsidR="00C77445" w:rsidRPr="002C397A">
        <w:t>fanout</w:t>
      </w:r>
      <w:proofErr w:type="spellEnd"/>
      <w:r w:rsidR="00C77445" w:rsidRPr="002C397A">
        <w:t xml:space="preserve"> (CTF) is being developed. All additional boards and the future VMM3 boards will be developed </w:t>
      </w:r>
      <w:r>
        <w:t>by the SANDA participants</w:t>
      </w:r>
      <w:r w:rsidR="00C77445" w:rsidRPr="002C397A">
        <w:t>. Nevertheless, for some components, in particular FPGA chips, long ordering times are still encountered.</w:t>
      </w:r>
    </w:p>
    <w:p w14:paraId="73B09AC5" w14:textId="77777777" w:rsidR="00C77445" w:rsidRPr="00BB7A60" w:rsidRDefault="00C77445" w:rsidP="00BB7A60">
      <w:pPr>
        <w:pStyle w:val="Anormal"/>
        <w:rPr>
          <w:b/>
          <w:bCs/>
        </w:rPr>
      </w:pPr>
      <w:r w:rsidRPr="00BB7A60">
        <w:rPr>
          <w:b/>
          <w:bCs/>
        </w:rPr>
        <w:t>Simulations</w:t>
      </w:r>
    </w:p>
    <w:p w14:paraId="01523591" w14:textId="62838147" w:rsidR="00C77445" w:rsidRPr="002C397A" w:rsidRDefault="00C77445" w:rsidP="00BB7A60">
      <w:pPr>
        <w:pStyle w:val="Anormal"/>
      </w:pPr>
      <w:r w:rsidRPr="002C397A">
        <w:t>The goal of the simulations is to find the optimum distance for the drift gap, and to generate realistic but clean events to streamline the data-analysis flow, including cluster-finding and track reconstruction. Simulations will be implemented in GEANT4 with electric field and gas diffusion elements from the code Garfield. The simulation part is postponed to a time slot near the end of the p</w:t>
      </w:r>
      <w:r w:rsidRPr="00765083">
        <w:t>rojec</w:t>
      </w:r>
      <w:r w:rsidRPr="002C397A">
        <w:t>t.</w:t>
      </w:r>
    </w:p>
    <w:p w14:paraId="25FD8069" w14:textId="77777777" w:rsidR="00C77445" w:rsidRPr="002C397A" w:rsidRDefault="00C77445" w:rsidP="006939D9">
      <w:pPr>
        <w:contextualSpacing/>
        <w:jc w:val="both"/>
        <w:rPr>
          <w:lang w:eastAsia="en-GB"/>
        </w:rPr>
      </w:pPr>
    </w:p>
    <w:p w14:paraId="37971CCD" w14:textId="7BC8232F" w:rsidR="00B542A7" w:rsidRPr="002C397A" w:rsidRDefault="00B542A7">
      <w:pPr>
        <w:pStyle w:val="Ttulo5"/>
      </w:pPr>
      <w:r w:rsidRPr="002C397A">
        <w:t>Development of a new Gaseous Proton Recoil Telescope (CNRS/CENBG in collaboration with CEA/DES, CNRS/LPSC)</w:t>
      </w:r>
    </w:p>
    <w:p w14:paraId="741677F1" w14:textId="74F2C1BF" w:rsidR="00C079DA" w:rsidRPr="002C397A" w:rsidRDefault="00C079DA" w:rsidP="00BB7A60">
      <w:pPr>
        <w:pStyle w:val="Anormal"/>
      </w:pPr>
      <w:r w:rsidRPr="002C397A">
        <w:t xml:space="preserve">The aim of the project is to improve the </w:t>
      </w:r>
      <w:r w:rsidRPr="002C397A">
        <w:rPr>
          <w:vertAlign w:val="superscript"/>
        </w:rPr>
        <w:t>242</w:t>
      </w:r>
      <w:r w:rsidRPr="002C397A">
        <w:t>Pu(</w:t>
      </w:r>
      <w:proofErr w:type="spellStart"/>
      <w:proofErr w:type="gramStart"/>
      <w:r w:rsidRPr="002C397A">
        <w:t>n,f</w:t>
      </w:r>
      <w:proofErr w:type="spellEnd"/>
      <w:proofErr w:type="gramEnd"/>
      <w:r w:rsidRPr="002C397A">
        <w:t xml:space="preserve">) cross section around the fission threshold. Nuclear data and evaluated libraries </w:t>
      </w:r>
      <w:r w:rsidR="00AF5742" w:rsidRPr="002C397A">
        <w:t>show</w:t>
      </w:r>
      <w:r w:rsidRPr="002C397A">
        <w:t xml:space="preserve"> discrepancies up to 15% in this energy range. Usual fission cross sections measurement technics involve the use of a reference reaction such as </w:t>
      </w:r>
      <w:r w:rsidRPr="002C397A">
        <w:rPr>
          <w:vertAlign w:val="superscript"/>
        </w:rPr>
        <w:t>235</w:t>
      </w:r>
      <w:r w:rsidRPr="002C397A">
        <w:t>U(</w:t>
      </w:r>
      <w:proofErr w:type="spellStart"/>
      <w:proofErr w:type="gramStart"/>
      <w:r w:rsidRPr="002C397A">
        <w:t>n,f</w:t>
      </w:r>
      <w:proofErr w:type="spellEnd"/>
      <w:proofErr w:type="gramEnd"/>
      <w:r w:rsidRPr="002C397A">
        <w:t xml:space="preserve">). This reference has uncertainties up to 10% in this energy range and this technic introduces strong correlations between the various cross sections and with structures in the </w:t>
      </w:r>
      <w:r w:rsidRPr="002C397A">
        <w:rPr>
          <w:vertAlign w:val="superscript"/>
        </w:rPr>
        <w:t>235</w:t>
      </w:r>
      <w:r w:rsidRPr="002C397A">
        <w:t>U(</w:t>
      </w:r>
      <w:proofErr w:type="spellStart"/>
      <w:proofErr w:type="gramStart"/>
      <w:r w:rsidRPr="002C397A">
        <w:t>n,f</w:t>
      </w:r>
      <w:proofErr w:type="spellEnd"/>
      <w:proofErr w:type="gramEnd"/>
      <w:r w:rsidRPr="002C397A">
        <w:t xml:space="preserve">). To avoid this issue, we aim to measure </w:t>
      </w:r>
      <w:r w:rsidRPr="002C397A">
        <w:rPr>
          <w:vertAlign w:val="superscript"/>
        </w:rPr>
        <w:t>242</w:t>
      </w:r>
      <w:r w:rsidRPr="002C397A">
        <w:t>Pu(</w:t>
      </w:r>
      <w:proofErr w:type="spellStart"/>
      <w:proofErr w:type="gramStart"/>
      <w:r w:rsidRPr="002C397A">
        <w:t>n,f</w:t>
      </w:r>
      <w:proofErr w:type="spellEnd"/>
      <w:proofErr w:type="gramEnd"/>
      <w:r w:rsidRPr="002C397A">
        <w:t xml:space="preserve">) with the proton recoil technic: the use of the </w:t>
      </w:r>
      <w:r w:rsidRPr="002C397A">
        <w:rPr>
          <w:vertAlign w:val="superscript"/>
        </w:rPr>
        <w:t>1</w:t>
      </w:r>
      <w:r w:rsidRPr="002C397A">
        <w:t>H(</w:t>
      </w:r>
      <w:proofErr w:type="spellStart"/>
      <w:r w:rsidRPr="002C397A">
        <w:t>n,n</w:t>
      </w:r>
      <w:proofErr w:type="spellEnd"/>
      <w:r w:rsidRPr="002C397A">
        <w:t xml:space="preserve">) cross section as a reference, for it is very well known, different from </w:t>
      </w:r>
      <w:r w:rsidRPr="002C397A">
        <w:rPr>
          <w:vertAlign w:val="superscript"/>
        </w:rPr>
        <w:t>235</w:t>
      </w:r>
      <w:r w:rsidRPr="002C397A">
        <w:t>U(</w:t>
      </w:r>
      <w:proofErr w:type="spellStart"/>
      <w:r w:rsidRPr="002C397A">
        <w:t>n,f</w:t>
      </w:r>
      <w:proofErr w:type="spellEnd"/>
      <w:r w:rsidRPr="002C397A">
        <w:t xml:space="preserve">) and </w:t>
      </w:r>
      <w:proofErr w:type="spellStart"/>
      <w:r w:rsidRPr="002C397A">
        <w:t>structureless</w:t>
      </w:r>
      <w:proofErr w:type="spellEnd"/>
      <w:r w:rsidRPr="002C397A">
        <w:t xml:space="preserve">. The result will be a precise fission cross section, mostly independent of other nuclear data. The project is divided in two distinct parts: the development of a specific detector for neutron energies between 200 </w:t>
      </w:r>
      <w:proofErr w:type="spellStart"/>
      <w:r w:rsidRPr="002C397A">
        <w:t>keV</w:t>
      </w:r>
      <w:proofErr w:type="spellEnd"/>
      <w:r w:rsidRPr="002C397A">
        <w:t xml:space="preserve"> and 1 MeV, and a measurement with a standard proton recoil technic for neutron energies between 1 and 2 MeV.</w:t>
      </w:r>
    </w:p>
    <w:p w14:paraId="1D045B74" w14:textId="21538103" w:rsidR="00C079DA" w:rsidRPr="002C397A" w:rsidRDefault="00C079DA" w:rsidP="00BB7A60">
      <w:pPr>
        <w:pStyle w:val="Anormal"/>
      </w:pPr>
      <w:r w:rsidRPr="002C397A">
        <w:t xml:space="preserve">At low neutron energy, the Si detector used in the standard proton recoil technic is strongly irradiated with electrons and gamma rays emitted by the neutron production target. To overcome this challenge, the ACEN group started the development of a Gaseous Proton Recoil Telescope (GPRT) prototype during the CHANDA project. Extensive studies have been carried </w:t>
      </w:r>
      <w:r w:rsidRPr="002C397A">
        <w:lastRenderedPageBreak/>
        <w:t xml:space="preserve">out on the GPRT </w:t>
      </w:r>
      <w:r w:rsidR="00F901B5" w:rsidRPr="002C397A">
        <w:t>behavior</w:t>
      </w:r>
      <w:r w:rsidRPr="002C397A">
        <w:t xml:space="preserve"> and performances, especially around the efficiency measurement and the gas used. The intrinsic efficiency required to be 100%. Tests with our low-activity </w:t>
      </w:r>
      <w:r w:rsidRPr="002C397A">
        <w:rPr>
          <w:rFonts w:ascii="Symbol" w:hAnsi="Symbol"/>
        </w:rPr>
        <w:t></w:t>
      </w:r>
      <w:r w:rsidRPr="002C397A">
        <w:t xml:space="preserve"> source were not precise enough to fulfil this requirement, but indicate an efficiency close or equal to 100%. A dedicated irradiation chamber was designed and built to send an AIFIRA proton </w:t>
      </w:r>
      <w:proofErr w:type="spellStart"/>
      <w:r w:rsidRPr="002C397A">
        <w:t>microbeam</w:t>
      </w:r>
      <w:proofErr w:type="spellEnd"/>
      <w:r w:rsidRPr="002C397A">
        <w:t xml:space="preserve"> directly in the </w:t>
      </w:r>
      <w:proofErr w:type="gramStart"/>
      <w:r w:rsidRPr="002C397A">
        <w:t>GPRT.</w:t>
      </w:r>
      <w:r w:rsidR="00F901B5">
        <w:t>.</w:t>
      </w:r>
      <w:proofErr w:type="gramEnd"/>
      <w:r w:rsidR="00F901B5">
        <w:t xml:space="preserve"> </w:t>
      </w:r>
      <w:r w:rsidRPr="002C397A">
        <w:t xml:space="preserve">Mechanical issues as well as an accelerator breakdown postponed several times the experiments. It was eventually done in 2021 </w:t>
      </w:r>
      <w:r w:rsidR="00F901B5">
        <w:t>(this provided a first achievement of milestone MS5) and showed</w:t>
      </w:r>
      <w:r w:rsidRPr="002C397A">
        <w:t xml:space="preserve"> an abnormal </w:t>
      </w:r>
      <w:r w:rsidR="00F901B5" w:rsidRPr="002C397A">
        <w:t>behavior</w:t>
      </w:r>
      <w:r w:rsidRPr="002C397A">
        <w:t xml:space="preserve"> at high counting rates, due to the acquisition system. This system, derived from the GET acquisition by our electronic department (SEA), has been </w:t>
      </w:r>
      <w:r w:rsidR="00F901B5" w:rsidRPr="002C397A">
        <w:t>analyzed</w:t>
      </w:r>
      <w:r w:rsidRPr="002C397A">
        <w:t xml:space="preserve"> thoroughly by the SEA team in 2022. Problem has been identified recently, and a correction procedure should be available soon. </w:t>
      </w:r>
      <w:r w:rsidR="00C35D5E" w:rsidRPr="00C35D5E">
        <w:t>Tests have been performed in December 2022, January and February 2023 but there are still problems with the acquisition system which prevent the use of GP</w:t>
      </w:r>
      <w:r w:rsidR="00C35D5E">
        <w:t xml:space="preserve">RT in real condition experiment. The situation is under investigation at the LP2I </w:t>
      </w:r>
      <w:r w:rsidR="00C35D5E" w:rsidRPr="00C35D5E">
        <w:t xml:space="preserve">electronic </w:t>
      </w:r>
      <w:proofErr w:type="gramStart"/>
      <w:r w:rsidR="00C35D5E" w:rsidRPr="00C35D5E">
        <w:t>department</w:t>
      </w:r>
      <w:r w:rsidR="00C35D5E" w:rsidRPr="00C35D5E" w:rsidDel="00C35D5E">
        <w:t xml:space="preserve"> </w:t>
      </w:r>
      <w:r w:rsidRPr="002C397A">
        <w:t>.</w:t>
      </w:r>
      <w:proofErr w:type="gramEnd"/>
    </w:p>
    <w:p w14:paraId="4B353134" w14:textId="55C13672" w:rsidR="00C079DA" w:rsidRPr="002C397A" w:rsidRDefault="00C079DA" w:rsidP="00BB7A60">
      <w:pPr>
        <w:pStyle w:val="Anormal"/>
      </w:pPr>
      <w:r w:rsidRPr="002C397A">
        <w:t xml:space="preserve">The measurement of </w:t>
      </w:r>
      <w:r w:rsidRPr="002C397A">
        <w:rPr>
          <w:vertAlign w:val="superscript"/>
        </w:rPr>
        <w:t>242</w:t>
      </w:r>
      <w:r w:rsidRPr="002C397A">
        <w:t>Pu(</w:t>
      </w:r>
      <w:proofErr w:type="spellStart"/>
      <w:proofErr w:type="gramStart"/>
      <w:r w:rsidRPr="002C397A">
        <w:t>n,f</w:t>
      </w:r>
      <w:proofErr w:type="spellEnd"/>
      <w:proofErr w:type="gramEnd"/>
      <w:r w:rsidRPr="002C397A">
        <w:t xml:space="preserve">) above 1 MeV with the standard proton recoil technic has been proposed to EUFRAT. Test experiment has been done at the AIFIRA facility in 2019 to test several detectors under irradiation, to select the most suitable for the main experiment. Administrative complications also postponed this experiment, which is eventually </w:t>
      </w:r>
      <w:r w:rsidR="00F901B5">
        <w:t xml:space="preserve">being </w:t>
      </w:r>
      <w:r w:rsidRPr="002C397A">
        <w:t xml:space="preserve">carried out </w:t>
      </w:r>
      <w:r w:rsidR="00F901B5">
        <w:t>in 2022</w:t>
      </w:r>
      <w:r w:rsidRPr="002C397A">
        <w:t>. Analysis will be performed in 2023.</w:t>
      </w:r>
    </w:p>
    <w:p w14:paraId="52AD7D58" w14:textId="187FA6AF" w:rsidR="00C079DA" w:rsidRPr="002C397A" w:rsidRDefault="00C079DA" w:rsidP="00BB7A60">
      <w:pPr>
        <w:pStyle w:val="Anormal"/>
      </w:pPr>
      <w:r w:rsidRPr="002C397A">
        <w:t xml:space="preserve">The expected deliverables of </w:t>
      </w:r>
      <w:r w:rsidR="00F901B5">
        <w:t>the</w:t>
      </w:r>
      <w:r w:rsidRPr="002C397A">
        <w:t xml:space="preserve"> task are (</w:t>
      </w:r>
      <w:proofErr w:type="spellStart"/>
      <w:r w:rsidRPr="002C397A">
        <w:t>i</w:t>
      </w:r>
      <w:proofErr w:type="spellEnd"/>
      <w:r w:rsidRPr="002C397A">
        <w:t xml:space="preserve">) the measurement of </w:t>
      </w:r>
      <w:r w:rsidRPr="002C397A">
        <w:rPr>
          <w:vertAlign w:val="superscript"/>
        </w:rPr>
        <w:t>242</w:t>
      </w:r>
      <w:r w:rsidRPr="002C397A">
        <w:t>Pu(</w:t>
      </w:r>
      <w:proofErr w:type="spellStart"/>
      <w:proofErr w:type="gramStart"/>
      <w:r w:rsidRPr="002C397A">
        <w:t>n,f</w:t>
      </w:r>
      <w:proofErr w:type="spellEnd"/>
      <w:proofErr w:type="gramEnd"/>
      <w:r w:rsidRPr="002C397A">
        <w:t xml:space="preserve">) above 1 MeV neutron energy with the standard technic, (ii) an operational GPRT, (iii) a measurement of </w:t>
      </w:r>
      <w:r w:rsidRPr="002C397A">
        <w:rPr>
          <w:vertAlign w:val="superscript"/>
        </w:rPr>
        <w:t>242</w:t>
      </w:r>
      <w:r w:rsidRPr="002C397A">
        <w:t>Pu(</w:t>
      </w:r>
      <w:proofErr w:type="spellStart"/>
      <w:r w:rsidRPr="002C397A">
        <w:t>n,f</w:t>
      </w:r>
      <w:proofErr w:type="spellEnd"/>
      <w:r w:rsidRPr="002C397A">
        <w:t>) below 1 MeV with the GPRT.</w:t>
      </w:r>
    </w:p>
    <w:p w14:paraId="64AE708F" w14:textId="77777777" w:rsidR="00C079DA" w:rsidRPr="002C397A" w:rsidRDefault="00C079DA">
      <w:pPr>
        <w:pStyle w:val="Anormal"/>
        <w:numPr>
          <w:ilvl w:val="0"/>
          <w:numId w:val="13"/>
        </w:numPr>
      </w:pPr>
      <w:r w:rsidRPr="002C397A">
        <w:t>The experiment will be done, and the analysis on the way in mid-2023. Such analysis may be long because of the precision to be achieved, since a lot of small effects have to be taken into account and corrected. Data will not be published before the end of 2023.</w:t>
      </w:r>
    </w:p>
    <w:p w14:paraId="132104C1" w14:textId="2FF8A9C8" w:rsidR="00C079DA" w:rsidRPr="002C397A" w:rsidRDefault="00C079DA">
      <w:pPr>
        <w:pStyle w:val="Anormal"/>
        <w:numPr>
          <w:ilvl w:val="0"/>
          <w:numId w:val="13"/>
        </w:numPr>
      </w:pPr>
      <w:r w:rsidRPr="002C397A">
        <w:t xml:space="preserve">There is a high probability the GPRT efficiency will be proved to meet the requirement during the December 2022 test experiment. With this last parameter, every </w:t>
      </w:r>
      <w:r w:rsidR="00AF5742" w:rsidRPr="002C397A">
        <w:t>concept</w:t>
      </w:r>
      <w:r w:rsidRPr="002C397A">
        <w:t xml:space="preserve"> of this detector will have been checked, and the GPRT prototype will be validated. Nevertheless, improvements are still mandatory on its robustness and a different operational GPRT has to be designed in 2023.</w:t>
      </w:r>
    </w:p>
    <w:p w14:paraId="74C01BAE" w14:textId="07B01591" w:rsidR="00C079DA" w:rsidRPr="002C397A" w:rsidRDefault="00C079DA">
      <w:pPr>
        <w:pStyle w:val="Anormal"/>
        <w:numPr>
          <w:ilvl w:val="0"/>
          <w:numId w:val="13"/>
        </w:numPr>
      </w:pPr>
      <w:r w:rsidRPr="002C397A">
        <w:t xml:space="preserve">Considering the point (ii), an experiment using the </w:t>
      </w:r>
      <w:r w:rsidR="00671E42">
        <w:t xml:space="preserve">new </w:t>
      </w:r>
      <w:r w:rsidRPr="002C397A">
        <w:t>GPRT is not at reach in a near future.</w:t>
      </w:r>
    </w:p>
    <w:p w14:paraId="08F2CB90" w14:textId="165BABC5" w:rsidR="00C079DA" w:rsidRPr="002C397A" w:rsidRDefault="00C079DA" w:rsidP="00BB7A60">
      <w:pPr>
        <w:pStyle w:val="Anormal"/>
      </w:pPr>
      <w:r w:rsidRPr="002C397A">
        <w:t>Consi</w:t>
      </w:r>
      <w:r w:rsidR="00671E42">
        <w:t xml:space="preserve">dering these points, </w:t>
      </w:r>
      <w:r w:rsidRPr="002C397A">
        <w:t xml:space="preserve">a </w:t>
      </w:r>
      <w:r w:rsidR="00671E42">
        <w:t>prolongation of the project is needed</w:t>
      </w:r>
      <w:r w:rsidRPr="002C397A">
        <w:t xml:space="preserve"> in order to finish the data analysis, and </w:t>
      </w:r>
      <w:r w:rsidR="00671E42">
        <w:t>to obtain a fully</w:t>
      </w:r>
      <w:r w:rsidRPr="002C397A">
        <w:t xml:space="preserve"> operational GPRT design.</w:t>
      </w:r>
    </w:p>
    <w:p w14:paraId="107E31B7" w14:textId="77777777" w:rsidR="00B542A7" w:rsidRPr="002C397A" w:rsidRDefault="00B542A7" w:rsidP="00B542A7">
      <w:pPr>
        <w:contextualSpacing/>
      </w:pPr>
    </w:p>
    <w:p w14:paraId="5445FCB1" w14:textId="675841FA" w:rsidR="00B542A7" w:rsidRPr="007166BB" w:rsidRDefault="00BB7A60" w:rsidP="007166BB">
      <w:pPr>
        <w:pStyle w:val="Anormal"/>
        <w:rPr>
          <w:b/>
          <w:bCs/>
        </w:rPr>
      </w:pPr>
      <w:r w:rsidRPr="007166BB">
        <w:rPr>
          <w:b/>
          <w:bCs/>
        </w:rPr>
        <w:t>F</w:t>
      </w:r>
      <w:r w:rsidR="00B542A7" w:rsidRPr="007166BB">
        <w:rPr>
          <w:b/>
          <w:bCs/>
        </w:rPr>
        <w:t>ission yields and decay data studies</w:t>
      </w:r>
    </w:p>
    <w:p w14:paraId="2A3A5747" w14:textId="0FDA8F7A" w:rsidR="00B542A7" w:rsidRPr="002C397A" w:rsidRDefault="00B542A7">
      <w:pPr>
        <w:pStyle w:val="Ttulo5"/>
      </w:pPr>
      <w:r w:rsidRPr="002C397A">
        <w:t>Design of a large stopping gas cell for IGISOL (JYU in collaboration with UU)</w:t>
      </w:r>
    </w:p>
    <w:p w14:paraId="4CD0E9FE" w14:textId="77777777" w:rsidR="00E222AC" w:rsidRPr="00BB7A60" w:rsidRDefault="00E222AC" w:rsidP="00BB7A60">
      <w:pPr>
        <w:pStyle w:val="Anormal"/>
      </w:pPr>
      <w:r w:rsidRPr="00BB7A60">
        <w:t>This activity has been performed by JYU in collaboration with UU.</w:t>
      </w:r>
    </w:p>
    <w:p w14:paraId="05AD902A" w14:textId="781AADA4" w:rsidR="00E222AC" w:rsidRPr="00BB7A60" w:rsidRDefault="00E222AC" w:rsidP="00BB7A60">
      <w:pPr>
        <w:pStyle w:val="Anormal"/>
      </w:pPr>
      <w:r w:rsidRPr="00BB7A60">
        <w:t xml:space="preserve">In this activity, a large gas cell with electric field guidance is designed specifically for IGISOL. The cell is in particular aimed for fission studies, where the energy of the </w:t>
      </w:r>
      <w:r w:rsidR="00CF5AD0" w:rsidRPr="00BB7A60">
        <w:t>thermalized</w:t>
      </w:r>
      <w:r w:rsidRPr="00BB7A60">
        <w:t xml:space="preserve"> ions will initially be of the order of 1 MeV/nucleon. In addition, the cell size has to meet the current space limitations of the IGISOL front end.  The performance will be simulated, and the gas cell dimensions, electrode structure and voltages optimized.  In addition to the work in JYU, the </w:t>
      </w:r>
      <w:r w:rsidRPr="00BB7A60">
        <w:lastRenderedPageBreak/>
        <w:t>expertise of Uppsala University will be utilized to support the simulations.  The optimized simulations will finally be converted to detailed workshop-ready technical drawings.</w:t>
      </w:r>
    </w:p>
    <w:p w14:paraId="6E805B65" w14:textId="1B8916F9" w:rsidR="00E222AC" w:rsidRPr="00BB7A60" w:rsidRDefault="00E222AC" w:rsidP="00BB7A60">
      <w:pPr>
        <w:pStyle w:val="Anormal"/>
      </w:pPr>
      <w:r w:rsidRPr="00BB7A60">
        <w:t xml:space="preserve">The ongoing simulations are based on cylindrically symmetric gas cell, which will be about 25 cm in diameter and 40 cm in length. These </w:t>
      </w:r>
      <w:proofErr w:type="gramStart"/>
      <w:r w:rsidRPr="00BB7A60">
        <w:t>dimensions</w:t>
      </w:r>
      <w:proofErr w:type="gramEnd"/>
      <w:r w:rsidR="00111E82">
        <w:t xml:space="preserve"> </w:t>
      </w:r>
      <w:r w:rsidRPr="00BB7A60">
        <w:t>match to the available space and the initial energy 1 MeV/nucleon of the fission products. The ions will be transported using DC electrodes and a RF carpet at the exit nozzle. Currently, the cooling requirements are under investigation.  Cryogenic operation, that is, cooling the stopping gas to 100 K or so benefits the performance in two ways.  The low temperature increases the gas density, thus improving the stopping efficiency.  More importantly, the low temperature freezes helium gas impurities, thus increasing the ion survival in the gas.  The latter effect is reached in large extend already at much higher temperatures around 240 K, as the example of the CARIBU facility at ANL shows.  The cryogenic operation is however technically more complicated and thus more vulnerable to faults. The choice between room temperature and cryogenic operation in the design will be made before the final design.</w:t>
      </w:r>
    </w:p>
    <w:p w14:paraId="4D3F1E1D" w14:textId="2E86CD4F" w:rsidR="00E222AC" w:rsidRPr="00BB7A60" w:rsidRDefault="00E222AC" w:rsidP="00BB7A60">
      <w:pPr>
        <w:pStyle w:val="Anormal"/>
      </w:pPr>
      <w:r w:rsidRPr="00BB7A60">
        <w:t xml:space="preserve">The milestone MS1.2 of the project was to have the simulations ready by month 18 of the project and the deliverable D1.2 a report of the simulations by month 24. These deadlines were not reached.  The project suffered from the </w:t>
      </w:r>
      <w:r w:rsidR="00CF5AD0">
        <w:t>COVID</w:t>
      </w:r>
      <w:r w:rsidRPr="00BB7A60">
        <w:t xml:space="preserve">-19 restrictions and from difficulties to hire a dedicated person for working on the simulations. </w:t>
      </w:r>
    </w:p>
    <w:p w14:paraId="09731215" w14:textId="5DF8981C" w:rsidR="00E222AC" w:rsidRPr="00BB7A60" w:rsidRDefault="00E222AC" w:rsidP="00BB7A60">
      <w:pPr>
        <w:pStyle w:val="Anormal"/>
      </w:pPr>
      <w:r w:rsidRPr="00BB7A60">
        <w:t xml:space="preserve">A post-doctoral researcher has finally been assigned to the project starting from July 2022 (month 32 of the project).  MS1.2 </w:t>
      </w:r>
      <w:r w:rsidR="00F92B66">
        <w:t>has been</w:t>
      </w:r>
      <w:r w:rsidRPr="00BB7A60">
        <w:t xml:space="preserve"> reached by </w:t>
      </w:r>
      <w:r w:rsidR="00F92B66">
        <w:t>June</w:t>
      </w:r>
      <w:r w:rsidRPr="00BB7A60">
        <w:t xml:space="preserve"> 2023</w:t>
      </w:r>
      <w:r w:rsidR="00F92B66">
        <w:t xml:space="preserve"> with the conclusion that cryogenic conditions are not required and t</w:t>
      </w:r>
      <w:r w:rsidR="00F92B66" w:rsidRPr="00F92B66">
        <w:t>he project will proceed towards producing technical drawings of a prototype of a room temperature stopping gas cell with the dimensions deduced from the simulations</w:t>
      </w:r>
      <w:r w:rsidR="00F92B66">
        <w:t>. T</w:t>
      </w:r>
      <w:r w:rsidRPr="00BB7A60">
        <w:t xml:space="preserve">he deliverable report D1.2 </w:t>
      </w:r>
      <w:r w:rsidR="00F92B66">
        <w:t>should be prepared by</w:t>
      </w:r>
      <w:r w:rsidRPr="00BB7A60">
        <w:t xml:space="preserve"> the end of </w:t>
      </w:r>
      <w:r w:rsidR="00F92B66">
        <w:t>A</w:t>
      </w:r>
      <w:r w:rsidR="00111E82">
        <w:t>u</w:t>
      </w:r>
      <w:r w:rsidR="00F92B66">
        <w:t>gust</w:t>
      </w:r>
      <w:r w:rsidRPr="00BB7A60">
        <w:t xml:space="preserve"> 2023 (month </w:t>
      </w:r>
      <w:r w:rsidR="00111E82">
        <w:t>M</w:t>
      </w:r>
      <w:r w:rsidRPr="00BB7A60">
        <w:t>4</w:t>
      </w:r>
      <w:r w:rsidR="00F92B66">
        <w:t>8</w:t>
      </w:r>
      <w:r w:rsidRPr="00BB7A60">
        <w:t xml:space="preserve">).  The technical drawings will be </w:t>
      </w:r>
      <w:r w:rsidR="00CF5AD0" w:rsidRPr="00BB7A60">
        <w:t>finalized</w:t>
      </w:r>
      <w:r w:rsidRPr="00BB7A60">
        <w:t xml:space="preserve"> before the end of the project.</w:t>
      </w:r>
    </w:p>
    <w:p w14:paraId="2228125B" w14:textId="77777777" w:rsidR="00B542A7" w:rsidRPr="002C397A" w:rsidRDefault="00B542A7" w:rsidP="00673CEE">
      <w:pPr>
        <w:spacing w:after="0"/>
        <w:contextualSpacing/>
      </w:pPr>
    </w:p>
    <w:p w14:paraId="36893C24" w14:textId="3C6FC88A" w:rsidR="00B542A7" w:rsidRPr="002C397A" w:rsidRDefault="00B542A7">
      <w:pPr>
        <w:pStyle w:val="Ttulo5"/>
      </w:pPr>
      <w:r w:rsidRPr="002C397A">
        <w:t>Coupling of FALSTAFF with FIPPS @ ILL</w:t>
      </w:r>
      <w:r w:rsidR="00BB7A60">
        <w:t xml:space="preserve"> </w:t>
      </w:r>
      <w:r w:rsidRPr="002C397A">
        <w:t>(CEA/DRF in collaboration with GANIL, ILL)</w:t>
      </w:r>
    </w:p>
    <w:p w14:paraId="6FC6FDC9" w14:textId="0BDA4450" w:rsidR="00BE2AE0" w:rsidRDefault="0087371F" w:rsidP="00BE2AE0">
      <w:pPr>
        <w:pStyle w:val="Anormal"/>
      </w:pPr>
      <w:r>
        <w:t xml:space="preserve">As it was indicated in the first periodic, FALSTAFF could not be coupled with FIPPS at ILL in time for SANDA, and it was decided to couple it with VAMOS at NFS to make the equivalent measurements. </w:t>
      </w:r>
      <w:r w:rsidR="00BE2AE0">
        <w:t>Many improvements have been brought to the FALSTAFF setup. Results of the test for validation show a rather good agreement with simulations. Thanks to the experiment combining FALSTAFF and VAMOS, the nuclear charge identification in FALSTAFF can be foreseen. Then, the first arm of FALSTAFF is ready for the experiment at NFS planned for November 2022. This experiment will provide fission fragment distributions over a large range of incident neutron energy.</w:t>
      </w:r>
    </w:p>
    <w:p w14:paraId="39820EC2" w14:textId="25E20255" w:rsidR="00B542A7" w:rsidRPr="002C397A" w:rsidRDefault="005D2901" w:rsidP="00BB7A60">
      <w:pPr>
        <w:pStyle w:val="Anormal"/>
      </w:pPr>
      <w:r w:rsidRPr="00C30C8E">
        <w:t xml:space="preserve">The </w:t>
      </w:r>
      <w:r w:rsidR="00C30C8E">
        <w:t xml:space="preserve">details can be found in the </w:t>
      </w:r>
      <w:r w:rsidRPr="00C30C8E">
        <w:t>report for</w:t>
      </w:r>
      <w:r w:rsidRPr="002C397A">
        <w:t xml:space="preserve"> deliverable </w:t>
      </w:r>
      <w:r w:rsidR="006D1478">
        <w:t>D</w:t>
      </w:r>
      <w:r w:rsidRPr="002C397A">
        <w:t xml:space="preserve">1.3 </w:t>
      </w:r>
      <w:r w:rsidR="00C30C8E">
        <w:t xml:space="preserve">that </w:t>
      </w:r>
      <w:r w:rsidRPr="002C397A">
        <w:t xml:space="preserve">has been produced in month 30 and the work continues now in WP2. The technical report can </w:t>
      </w:r>
      <w:r w:rsidR="00BB7A60" w:rsidRPr="002C397A">
        <w:t>be found</w:t>
      </w:r>
      <w:r w:rsidRPr="002C397A">
        <w:t xml:space="preserve"> in the section dedicated to WP2</w:t>
      </w:r>
      <w:r w:rsidR="00C30C8E">
        <w:t xml:space="preserve"> task 2.5.1</w:t>
      </w:r>
      <w:r w:rsidRPr="002C397A">
        <w:t>.</w:t>
      </w:r>
      <w:r w:rsidR="006D1478">
        <w:t xml:space="preserve"> The associated milestone MS1 has been achieved with 2 </w:t>
      </w:r>
      <w:proofErr w:type="gramStart"/>
      <w:r w:rsidR="006D1478">
        <w:t>months</w:t>
      </w:r>
      <w:proofErr w:type="gramEnd"/>
      <w:r w:rsidR="006D1478">
        <w:t xml:space="preserve"> delay due to COVID.</w:t>
      </w:r>
    </w:p>
    <w:p w14:paraId="4D7CE8FD" w14:textId="77777777" w:rsidR="00B542A7" w:rsidRPr="002C397A" w:rsidRDefault="00B542A7" w:rsidP="00673CEE">
      <w:pPr>
        <w:spacing w:after="0"/>
        <w:contextualSpacing/>
        <w:jc w:val="both"/>
      </w:pPr>
    </w:p>
    <w:p w14:paraId="2E285C6E" w14:textId="7F22EC4E" w:rsidR="00B542A7" w:rsidRPr="002C397A" w:rsidRDefault="00B542A7">
      <w:pPr>
        <w:pStyle w:val="Ttulo5"/>
      </w:pPr>
      <w:r w:rsidRPr="002C397A">
        <w:t>BELEN Experimental neutron energy sensitivity (</w:t>
      </w:r>
      <w:proofErr w:type="gramStart"/>
      <w:r w:rsidRPr="002C397A">
        <w:t>UPC  in</w:t>
      </w:r>
      <w:proofErr w:type="gramEnd"/>
      <w:r w:rsidRPr="002C397A">
        <w:t xml:space="preserve"> collaboration with IFIC)</w:t>
      </w:r>
    </w:p>
    <w:p w14:paraId="36B4B1B6" w14:textId="20C649FA" w:rsidR="00C30C8E" w:rsidRDefault="00C30C8E" w:rsidP="00C30C8E">
      <w:pPr>
        <w:pStyle w:val="Anormal"/>
      </w:pPr>
      <w:r w:rsidRPr="00C30C8E">
        <w:t>A new device, BELEN-62, for precise study of fission products and their decay for future measurements</w:t>
      </w:r>
      <w:r>
        <w:t xml:space="preserve"> </w:t>
      </w:r>
      <w:r w:rsidRPr="00C30C8E">
        <w:t>has been designed. BELEN-62 has a mean neutron detection efficiency larger than 50% for neutron</w:t>
      </w:r>
      <w:r>
        <w:t xml:space="preserve"> </w:t>
      </w:r>
      <w:r w:rsidRPr="00C30C8E">
        <w:t xml:space="preserve">energies up to 5 MeV. For neutron energies up to 2.5 MeV, the efficiency </w:t>
      </w:r>
      <w:r w:rsidRPr="00C30C8E">
        <w:lastRenderedPageBreak/>
        <w:t>has a flatter behavior than</w:t>
      </w:r>
      <w:r>
        <w:t xml:space="preserve"> </w:t>
      </w:r>
      <w:r w:rsidRPr="00C30C8E">
        <w:t>BELEN-48</w:t>
      </w:r>
      <w:r>
        <w:t>. BELEN-62 has good spectrometric capabilities. The mean energies are well reproduced. The unfolded spectra are a good smoothed representation of the expected ones. This makes BELEN-62 a unique device to measure simultaneously probabilities of multi-neutron emissions, and spectral information.</w:t>
      </w:r>
    </w:p>
    <w:p w14:paraId="27456642" w14:textId="65A506D4" w:rsidR="005D2901" w:rsidRPr="002C397A" w:rsidRDefault="00C30C8E" w:rsidP="00C30C8E">
      <w:pPr>
        <w:pStyle w:val="Anormal"/>
      </w:pPr>
      <w:r w:rsidRPr="00C30C8E">
        <w:t xml:space="preserve">The </w:t>
      </w:r>
      <w:r>
        <w:t xml:space="preserve">details can be found in the </w:t>
      </w:r>
      <w:r w:rsidRPr="00C30C8E">
        <w:t>report for</w:t>
      </w:r>
      <w:r w:rsidRPr="002C397A">
        <w:t xml:space="preserve"> deliverable </w:t>
      </w:r>
      <w:r w:rsidR="006D1478">
        <w:t>D</w:t>
      </w:r>
      <w:r w:rsidRPr="002C397A">
        <w:t xml:space="preserve">1.3 </w:t>
      </w:r>
      <w:r>
        <w:t xml:space="preserve">that </w:t>
      </w:r>
      <w:r w:rsidR="005D2901" w:rsidRPr="002C397A">
        <w:t>has been produced in month 30 and the work continues now in WP2. The technical report can</w:t>
      </w:r>
      <w:r w:rsidR="007538E8" w:rsidRPr="002C397A">
        <w:t xml:space="preserve"> be</w:t>
      </w:r>
      <w:r w:rsidR="005D2901" w:rsidRPr="002C397A">
        <w:t xml:space="preserve"> found in the section dedicated to WP2</w:t>
      </w:r>
      <w:r w:rsidR="00DE3E09">
        <w:t xml:space="preserve"> task 2.4.2</w:t>
      </w:r>
      <w:r w:rsidR="005D2901" w:rsidRPr="002C397A">
        <w:t>.</w:t>
      </w:r>
      <w:r w:rsidR="006D1478">
        <w:t xml:space="preserve"> The associated milestone MS7 has been achieved ahead of schedule.</w:t>
      </w:r>
    </w:p>
    <w:p w14:paraId="114611A1" w14:textId="77777777" w:rsidR="00B542A7" w:rsidRPr="002C397A" w:rsidRDefault="00B542A7" w:rsidP="00B542A7">
      <w:pPr>
        <w:contextualSpacing/>
        <w:jc w:val="both"/>
        <w:rPr>
          <w:color w:val="0070C0"/>
        </w:rPr>
      </w:pPr>
    </w:p>
    <w:p w14:paraId="66C888AB" w14:textId="7476F928" w:rsidR="00B542A7" w:rsidRPr="002C397A" w:rsidRDefault="00BB7A60">
      <w:pPr>
        <w:pStyle w:val="Ttulo5"/>
      </w:pPr>
      <w:r>
        <w:t>N</w:t>
      </w:r>
      <w:r w:rsidR="00B542A7" w:rsidRPr="002C397A">
        <w:t>ew measurement facility dedicated to the measurement of half-lives (CEA/DRT/LNE-LNHB in collaboration with CNRS/SUBATECH, IFIC)</w:t>
      </w:r>
    </w:p>
    <w:p w14:paraId="17BE7733" w14:textId="3A023F49" w:rsidR="00C665B2" w:rsidRDefault="00C665B2" w:rsidP="00C665B2">
      <w:pPr>
        <w:pStyle w:val="Anormal"/>
      </w:pPr>
      <w:r>
        <w:t xml:space="preserve">The </w:t>
      </w:r>
      <w:r w:rsidR="00ED0A9B">
        <w:t xml:space="preserve">new IG11 </w:t>
      </w:r>
      <w:r>
        <w:t xml:space="preserve">ionization chamber </w:t>
      </w:r>
      <w:r w:rsidR="00ED0A9B">
        <w:t xml:space="preserve">of the facility </w:t>
      </w:r>
      <w:r>
        <w:t xml:space="preserve">and associated electronics is now functioning and an initial measurement of the half-life of </w:t>
      </w:r>
      <w:r w:rsidRPr="00C665B2">
        <w:rPr>
          <w:vertAlign w:val="superscript"/>
        </w:rPr>
        <w:t>99m</w:t>
      </w:r>
      <w:r>
        <w:t>Tc has been performed. Final analysis is still ongoing in order to ensure the full uncertainty budget is correctly treated.</w:t>
      </w:r>
    </w:p>
    <w:p w14:paraId="6DD6169B" w14:textId="36780C57" w:rsidR="00C665B2" w:rsidRDefault="00C665B2" w:rsidP="00C665B2">
      <w:pPr>
        <w:pStyle w:val="Anormal"/>
      </w:pPr>
      <w:r>
        <w:t>Simulations have been performed in order to calculate the shielding requirements for the source stocker, which can store a maximum 16 ampoules of radioactive solutions on a carousel. The automatic source displacement device is currently under construction and will be put into service in 2022. The relevant control and analysis software, developed using the Python language, are under final testing. Finalization of these two aspects will then allow the systematic measurement of half-lives from a range of radionuclides to be undertaken on a routine basis and with minimal human supervision.</w:t>
      </w:r>
    </w:p>
    <w:p w14:paraId="5657803D" w14:textId="24F0577F" w:rsidR="006D1478" w:rsidRPr="002C397A" w:rsidRDefault="00C665B2" w:rsidP="006D1478">
      <w:pPr>
        <w:pStyle w:val="Anormal"/>
      </w:pPr>
      <w:r w:rsidRPr="00C30C8E">
        <w:t xml:space="preserve">The </w:t>
      </w:r>
      <w:r>
        <w:t xml:space="preserve">details can be found in the </w:t>
      </w:r>
      <w:r w:rsidRPr="00C30C8E">
        <w:t>report for</w:t>
      </w:r>
      <w:r w:rsidRPr="002C397A">
        <w:t xml:space="preserve"> deliverable </w:t>
      </w:r>
      <w:r w:rsidR="006D1478">
        <w:t>D</w:t>
      </w:r>
      <w:r w:rsidRPr="002C397A">
        <w:t xml:space="preserve">1.3 </w:t>
      </w:r>
      <w:r>
        <w:t xml:space="preserve">that </w:t>
      </w:r>
      <w:r w:rsidR="005D2901" w:rsidRPr="00BB7A60">
        <w:t xml:space="preserve">has been produced in month 30 and the work continues now in WP2. The technical report can </w:t>
      </w:r>
      <w:r w:rsidR="00BB7A60" w:rsidRPr="00BB7A60">
        <w:t>be found</w:t>
      </w:r>
      <w:r w:rsidR="005D2901" w:rsidRPr="00BB7A60">
        <w:t xml:space="preserve"> in the section dedicated to WP2</w:t>
      </w:r>
      <w:r w:rsidR="00DE3E09">
        <w:t xml:space="preserve"> task 2.4.3</w:t>
      </w:r>
      <w:r w:rsidR="005D2901" w:rsidRPr="00673CEE">
        <w:t>.</w:t>
      </w:r>
      <w:r w:rsidR="006D1478" w:rsidRPr="00673CEE">
        <w:t xml:space="preserve"> The associated milestone MS</w:t>
      </w:r>
      <w:r w:rsidR="001D6762" w:rsidRPr="00673CEE">
        <w:t>3</w:t>
      </w:r>
      <w:r w:rsidR="006D1478" w:rsidRPr="00673CEE">
        <w:t xml:space="preserve"> has</w:t>
      </w:r>
      <w:r w:rsidR="006D1478">
        <w:t xml:space="preserve"> been achieved with 12 </w:t>
      </w:r>
      <w:proofErr w:type="gramStart"/>
      <w:r w:rsidR="006D1478">
        <w:t>months</w:t>
      </w:r>
      <w:proofErr w:type="gramEnd"/>
      <w:r w:rsidR="006D1478">
        <w:t xml:space="preserve"> delay due to COVID.</w:t>
      </w:r>
    </w:p>
    <w:p w14:paraId="150ACCB6" w14:textId="77777777" w:rsidR="00B542A7" w:rsidRPr="002C397A" w:rsidRDefault="00B542A7" w:rsidP="00B542A7">
      <w:pPr>
        <w:contextualSpacing/>
      </w:pPr>
    </w:p>
    <w:p w14:paraId="5A5C17FD" w14:textId="4373EAA0" w:rsidR="00B542A7" w:rsidRPr="002C397A" w:rsidRDefault="00B542A7">
      <w:pPr>
        <w:pStyle w:val="Ttulo4"/>
      </w:pPr>
      <w:bookmarkStart w:id="8" w:name="_Toc137474306"/>
      <w:r w:rsidRPr="002C397A">
        <w:t>Task 1.2 - innovative devices for neutron emission studies</w:t>
      </w:r>
      <w:bookmarkEnd w:id="8"/>
    </w:p>
    <w:p w14:paraId="1A1135C1" w14:textId="18642658" w:rsidR="00B542A7" w:rsidRPr="002C397A" w:rsidRDefault="00B542A7">
      <w:pPr>
        <w:pStyle w:val="Ttulo5"/>
      </w:pPr>
      <w:r w:rsidRPr="002C397A">
        <w:t>Build of compact fast neutron spectrometer based on a single organic crystal (CEA/DES)</w:t>
      </w:r>
    </w:p>
    <w:p w14:paraId="031074C4" w14:textId="041438FE" w:rsidR="00493E93" w:rsidRPr="002C397A" w:rsidRDefault="00493E93" w:rsidP="00F32E70">
      <w:pPr>
        <w:pStyle w:val="Anormal"/>
        <w:rPr>
          <w:lang w:val="en-GB"/>
        </w:rPr>
      </w:pPr>
      <w:r w:rsidRPr="005B7329">
        <w:rPr>
          <w:lang w:val="en-GB"/>
        </w:rPr>
        <w:t>This task,</w:t>
      </w:r>
      <w:r w:rsidRPr="002C397A">
        <w:rPr>
          <w:lang w:val="en-GB"/>
        </w:rPr>
        <w:t xml:space="preserve"> </w:t>
      </w:r>
      <w:r w:rsidR="008B3B70" w:rsidRPr="002C397A">
        <w:rPr>
          <w:lang w:val="en-GB"/>
        </w:rPr>
        <w:t>led</w:t>
      </w:r>
      <w:r w:rsidRPr="002C397A">
        <w:rPr>
          <w:lang w:val="en-GB"/>
        </w:rPr>
        <w:t xml:space="preserve"> by CEA/DES, is the development of a compact broadband fast neutron detector for neutron </w:t>
      </w:r>
      <w:r w:rsidR="00AF5742" w:rsidRPr="002C397A">
        <w:rPr>
          <w:lang w:val="en-GB"/>
        </w:rPr>
        <w:t>spectrum</w:t>
      </w:r>
      <w:r w:rsidRPr="002C397A">
        <w:rPr>
          <w:lang w:val="en-GB"/>
        </w:rPr>
        <w:t xml:space="preserve"> measurements in mixed neutron-gamma environments such as low-power experimental nuclear reactor or neutron beam facilities. The prototype detector used is made of a Ø25.4 × 25.4 mm</w:t>
      </w:r>
      <w:r w:rsidRPr="00C1560E">
        <w:rPr>
          <w:vertAlign w:val="superscript"/>
          <w:lang w:val="en-GB"/>
        </w:rPr>
        <w:t>3</w:t>
      </w:r>
      <w:r w:rsidRPr="002C397A">
        <w:rPr>
          <w:lang w:val="en-GB"/>
        </w:rPr>
        <w:t xml:space="preserve"> solution-grown stilbene </w:t>
      </w:r>
      <w:r w:rsidR="00AF5742" w:rsidRPr="002C397A">
        <w:rPr>
          <w:lang w:val="en-GB"/>
        </w:rPr>
        <w:t>crystal</w:t>
      </w:r>
      <w:r w:rsidRPr="002C397A">
        <w:rPr>
          <w:lang w:val="en-GB"/>
        </w:rPr>
        <w:t xml:space="preserve">. </w:t>
      </w:r>
    </w:p>
    <w:p w14:paraId="295C3183" w14:textId="77777777" w:rsidR="00493E93" w:rsidRPr="002C397A" w:rsidRDefault="00493E93" w:rsidP="00F32E70">
      <w:pPr>
        <w:pStyle w:val="Anormal"/>
        <w:rPr>
          <w:lang w:val="en-GB"/>
        </w:rPr>
      </w:pPr>
      <w:r w:rsidRPr="002C397A">
        <w:rPr>
          <w:lang w:val="en-GB"/>
        </w:rPr>
        <w:t>The gamma response function of the detector in the range 0.059 MeV to 4.5 MeV was first determined using two methods: (</w:t>
      </w:r>
      <w:proofErr w:type="spellStart"/>
      <w:r w:rsidRPr="002C397A">
        <w:rPr>
          <w:lang w:val="en-GB"/>
        </w:rPr>
        <w:t>i</w:t>
      </w:r>
      <w:proofErr w:type="spellEnd"/>
      <w:r w:rsidRPr="002C397A">
        <w:rPr>
          <w:lang w:val="en-GB"/>
        </w:rPr>
        <w:t xml:space="preserve">) a series of direct irradiations, and (ii) coincidence measurements at the IRSN/AMANDE facility. The two techniques gave consistent calibration results. Then, in order to determine the neutron response function, measurements were performed at the AMANDE and at the PTB </w:t>
      </w:r>
      <w:proofErr w:type="spellStart"/>
      <w:r w:rsidRPr="002C397A">
        <w:rPr>
          <w:lang w:val="en-GB"/>
        </w:rPr>
        <w:t>Tandetron</w:t>
      </w:r>
      <w:proofErr w:type="spellEnd"/>
      <w:r w:rsidRPr="002C397A">
        <w:rPr>
          <w:lang w:val="en-GB"/>
        </w:rPr>
        <w:t xml:space="preserve"> mono-energetic neutron production facilities, covering the energy range 0.5 MeV to 17 MeV. The data confirmed that the stilbene detector has excellent neutron-gamma discrimination capabilities over a broad energy range. These data were used to parametrize a Geant4-based stochastic model of the detector neutron response. Additional poly-energetic neutron data up to 16.5 MeV obtained at the PTB cyclotron made it possible to construct the detector experimental response matrix. </w:t>
      </w:r>
    </w:p>
    <w:p w14:paraId="50E42BCF" w14:textId="35D38E2F" w:rsidR="00493E93" w:rsidRPr="002C397A" w:rsidRDefault="00493E93" w:rsidP="00E92E9D">
      <w:pPr>
        <w:jc w:val="center"/>
      </w:pPr>
      <w:r w:rsidRPr="002C397A">
        <w:rPr>
          <w:rFonts w:ascii="Arial" w:hAnsi="Arial" w:cs="Arial"/>
          <w:noProof/>
          <w:lang w:val="es-ES" w:eastAsia="es-ES"/>
        </w:rPr>
        <w:lastRenderedPageBreak/>
        <w:drawing>
          <wp:inline distT="0" distB="0" distL="0" distR="0" wp14:anchorId="1D4BACD3" wp14:editId="7B31E368">
            <wp:extent cx="3169920" cy="1767840"/>
            <wp:effectExtent l="0" t="0" r="0" b="3810"/>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169920" cy="1767840"/>
                    </a:xfrm>
                    <a:prstGeom prst="rect">
                      <a:avLst/>
                    </a:prstGeom>
                    <a:noFill/>
                  </pic:spPr>
                </pic:pic>
              </a:graphicData>
            </a:graphic>
          </wp:inline>
        </w:drawing>
      </w:r>
    </w:p>
    <w:p w14:paraId="0299AC26" w14:textId="62723DFC" w:rsidR="00975A35" w:rsidRPr="002C397A" w:rsidRDefault="00975A35" w:rsidP="00AF5742">
      <w:pPr>
        <w:pStyle w:val="Descripcin"/>
      </w:pPr>
      <w:bookmarkStart w:id="9" w:name="_Ref116916869"/>
      <w:bookmarkStart w:id="10" w:name="_Toc118282753"/>
      <w:r w:rsidRPr="002C397A">
        <w:t xml:space="preserve">Figure </w:t>
      </w:r>
      <w:r>
        <w:fldChar w:fldCharType="begin"/>
      </w:r>
      <w:r>
        <w:instrText xml:space="preserve"> SEQ Figure \* ARABIC </w:instrText>
      </w:r>
      <w:r>
        <w:fldChar w:fldCharType="separate"/>
      </w:r>
      <w:r w:rsidR="000C1F2B">
        <w:rPr>
          <w:noProof/>
        </w:rPr>
        <w:t>1</w:t>
      </w:r>
      <w:r>
        <w:rPr>
          <w:noProof/>
        </w:rPr>
        <w:fldChar w:fldCharType="end"/>
      </w:r>
      <w:bookmarkEnd w:id="9"/>
      <w:r w:rsidRPr="002C397A">
        <w:t>: Experimental neutron response matrix of the stilbene detector.</w:t>
      </w:r>
      <w:bookmarkEnd w:id="10"/>
    </w:p>
    <w:p w14:paraId="702F345B" w14:textId="5C7C12C9" w:rsidR="00493E93" w:rsidRDefault="00493E93" w:rsidP="00F32E70">
      <w:pPr>
        <w:pStyle w:val="Anormal"/>
        <w:rPr>
          <w:lang w:val="en-GB"/>
        </w:rPr>
      </w:pPr>
      <w:r w:rsidRPr="002C397A">
        <w:rPr>
          <w:lang w:val="en-GB"/>
        </w:rPr>
        <w:t>Validation tests of the Geant4 and experimental response matrices were done by first measuring and then unfolding mono- and poly-energetic spectra of well-known neutron sources with the stilbene detector. The unfolded results were found to be consistent with the expected spectra, despite discrepancies in some energy domains, which require further investigation.</w:t>
      </w:r>
    </w:p>
    <w:p w14:paraId="1EE984E2" w14:textId="33595723" w:rsidR="005B7329" w:rsidRDefault="005B7329" w:rsidP="00F32E70">
      <w:pPr>
        <w:pStyle w:val="Anormal"/>
        <w:rPr>
          <w:lang w:val="en-GB"/>
        </w:rPr>
      </w:pPr>
      <w:r w:rsidRPr="005B7329">
        <w:rPr>
          <w:lang w:val="en-GB"/>
        </w:rPr>
        <w:t xml:space="preserve">These activities </w:t>
      </w:r>
      <w:r>
        <w:rPr>
          <w:lang w:val="en-GB"/>
        </w:rPr>
        <w:t xml:space="preserve">correspond to the achievement of the milestone </w:t>
      </w:r>
      <w:r w:rsidRPr="005B7329">
        <w:rPr>
          <w:lang w:val="en-GB"/>
        </w:rPr>
        <w:t xml:space="preserve">MS4 </w:t>
      </w:r>
      <w:r>
        <w:rPr>
          <w:lang w:val="en-GB"/>
        </w:rPr>
        <w:t xml:space="preserve">with </w:t>
      </w:r>
      <w:r w:rsidRPr="005B7329">
        <w:rPr>
          <w:lang w:val="en-GB"/>
        </w:rPr>
        <w:t>12</w:t>
      </w:r>
      <w:r>
        <w:rPr>
          <w:lang w:val="en-GB"/>
        </w:rPr>
        <w:t>-month</w:t>
      </w:r>
      <w:r w:rsidRPr="005B7329">
        <w:rPr>
          <w:lang w:val="en-GB"/>
        </w:rPr>
        <w:t xml:space="preserve"> delay</w:t>
      </w:r>
      <w:r>
        <w:rPr>
          <w:lang w:val="en-GB"/>
        </w:rPr>
        <w:t>. The additional details can be found on the associated deliverable</w:t>
      </w:r>
      <w:r w:rsidRPr="005B7329">
        <w:rPr>
          <w:lang w:val="en-GB"/>
        </w:rPr>
        <w:t xml:space="preserve"> D</w:t>
      </w:r>
      <w:r>
        <w:rPr>
          <w:lang w:val="en-GB"/>
        </w:rPr>
        <w:t>1.4 recently completed with 2-</w:t>
      </w:r>
      <w:r w:rsidRPr="006F3E29">
        <w:rPr>
          <w:lang w:val="en-GB"/>
        </w:rPr>
        <w:t>months delay</w:t>
      </w:r>
      <w:r>
        <w:rPr>
          <w:lang w:val="en-GB"/>
        </w:rPr>
        <w:t>.</w:t>
      </w:r>
      <w:r w:rsidR="00CF1ED3">
        <w:rPr>
          <w:lang w:val="en-GB"/>
        </w:rPr>
        <w:t xml:space="preserve"> </w:t>
      </w:r>
      <w:r w:rsidR="00111E82">
        <w:rPr>
          <w:lang w:val="en-GB"/>
        </w:rPr>
        <w:t>Additionally,</w:t>
      </w:r>
      <w:r w:rsidR="00CF1ED3">
        <w:rPr>
          <w:lang w:val="en-GB"/>
        </w:rPr>
        <w:t xml:space="preserve"> complementary </w:t>
      </w:r>
      <w:r w:rsidR="00E76AC5">
        <w:rPr>
          <w:lang w:val="en-GB"/>
        </w:rPr>
        <w:t>information</w:t>
      </w:r>
      <w:r w:rsidR="00CF1ED3">
        <w:rPr>
          <w:lang w:val="en-GB"/>
        </w:rPr>
        <w:t xml:space="preserve"> will be prepared and provided to the EC with more details on the methods and results used for the commissioning of the </w:t>
      </w:r>
      <w:r w:rsidR="00CF1ED3" w:rsidRPr="002C397A">
        <w:rPr>
          <w:lang w:val="en-GB"/>
        </w:rPr>
        <w:t>stilbene</w:t>
      </w:r>
      <w:r w:rsidR="00CF1ED3">
        <w:rPr>
          <w:lang w:val="en-GB"/>
        </w:rPr>
        <w:t xml:space="preserve"> neutron spectrometer. </w:t>
      </w:r>
    </w:p>
    <w:p w14:paraId="31838C3C" w14:textId="77777777" w:rsidR="00841DA7" w:rsidRPr="002C397A" w:rsidRDefault="00841DA7" w:rsidP="00F32E70">
      <w:pPr>
        <w:pStyle w:val="Anormal"/>
        <w:rPr>
          <w:lang w:val="en-GB"/>
        </w:rPr>
      </w:pPr>
    </w:p>
    <w:p w14:paraId="5B2F18FF" w14:textId="3E0F65B6" w:rsidR="00B542A7" w:rsidRPr="002C397A" w:rsidRDefault="00B542A7">
      <w:pPr>
        <w:pStyle w:val="Ttulo5"/>
      </w:pPr>
      <w:r w:rsidRPr="002C397A">
        <w:t>Development of Germanium detectors for (</w:t>
      </w:r>
      <w:proofErr w:type="spellStart"/>
      <w:proofErr w:type="gramStart"/>
      <w:r w:rsidRPr="002C397A">
        <w:t>n,xn</w:t>
      </w:r>
      <w:proofErr w:type="spellEnd"/>
      <w:proofErr w:type="gramEnd"/>
      <w:r w:rsidRPr="002C397A">
        <w:t xml:space="preserve">) measurements at n-TOF (CERN in collaboration with </w:t>
      </w:r>
      <w:proofErr w:type="spellStart"/>
      <w:r w:rsidRPr="002C397A">
        <w:t>Univ</w:t>
      </w:r>
      <w:proofErr w:type="spellEnd"/>
      <w:r w:rsidRPr="002C397A">
        <w:t xml:space="preserve">, </w:t>
      </w:r>
      <w:proofErr w:type="spellStart"/>
      <w:r w:rsidRPr="002C397A">
        <w:t>Manch</w:t>
      </w:r>
      <w:proofErr w:type="spellEnd"/>
      <w:r w:rsidRPr="002C397A">
        <w:t>, NTUA, Univ. Ion., IFIN-HH)</w:t>
      </w:r>
    </w:p>
    <w:p w14:paraId="4376EB33" w14:textId="01073ADD" w:rsidR="009E3D33" w:rsidRPr="002C397A" w:rsidRDefault="009E3D33" w:rsidP="00F32E70">
      <w:pPr>
        <w:pStyle w:val="Anormal"/>
        <w:rPr>
          <w:lang w:val="en-GB"/>
        </w:rPr>
      </w:pPr>
      <w:r w:rsidRPr="002C397A">
        <w:rPr>
          <w:lang w:val="en-GB"/>
        </w:rPr>
        <w:t>For the goal of performing (</w:t>
      </w:r>
      <w:proofErr w:type="spellStart"/>
      <w:proofErr w:type="gramStart"/>
      <w:r w:rsidRPr="002C397A">
        <w:rPr>
          <w:lang w:val="en-GB"/>
        </w:rPr>
        <w:t>n,n</w:t>
      </w:r>
      <w:proofErr w:type="spellEnd"/>
      <w:proofErr w:type="gramEnd"/>
      <w:r w:rsidRPr="002C397A">
        <w:rPr>
          <w:lang w:val="en-GB"/>
        </w:rPr>
        <w:t>’) and (</w:t>
      </w:r>
      <w:proofErr w:type="spellStart"/>
      <w:r w:rsidRPr="002C397A">
        <w:rPr>
          <w:lang w:val="en-GB"/>
        </w:rPr>
        <w:t>n,xn</w:t>
      </w:r>
      <w:proofErr w:type="spellEnd"/>
      <w:r w:rsidRPr="002C397A">
        <w:rPr>
          <w:lang w:val="en-GB"/>
        </w:rPr>
        <w:t xml:space="preserve">) cross-section measurements at the </w:t>
      </w:r>
      <w:proofErr w:type="spellStart"/>
      <w:r w:rsidRPr="002C397A">
        <w:rPr>
          <w:lang w:val="en-GB"/>
        </w:rPr>
        <w:t>n_TOF</w:t>
      </w:r>
      <w:proofErr w:type="spellEnd"/>
      <w:r w:rsidRPr="002C397A">
        <w:rPr>
          <w:lang w:val="en-GB"/>
        </w:rPr>
        <w:t xml:space="preserve"> facility at CERN, the task is focused on the development of a system with such capability. For this purpose, the detection system has to be able to deal with the so-called gamma-flash and beam induced background whilst preserving the high spectroscopic energy resolution crucial to such experiments. A HPGe detector with customized electronics has been developed.</w:t>
      </w:r>
    </w:p>
    <w:p w14:paraId="4429D067" w14:textId="77777777" w:rsidR="009E3D33" w:rsidRPr="002C397A" w:rsidRDefault="009E3D33" w:rsidP="00F32E70">
      <w:pPr>
        <w:pStyle w:val="Anormal"/>
        <w:rPr>
          <w:lang w:val="en-GB"/>
        </w:rPr>
      </w:pPr>
      <w:r w:rsidRPr="002C397A">
        <w:rPr>
          <w:lang w:val="en-GB"/>
        </w:rPr>
        <w:t>The following steps have been carried out to achieve the goal so far:</w:t>
      </w:r>
    </w:p>
    <w:p w14:paraId="132CE732" w14:textId="3F3B208E" w:rsidR="009E3D33" w:rsidRPr="002C397A" w:rsidRDefault="009E3D33">
      <w:pPr>
        <w:pStyle w:val="Anormal"/>
        <w:numPr>
          <w:ilvl w:val="0"/>
          <w:numId w:val="14"/>
        </w:numPr>
        <w:rPr>
          <w:rFonts w:eastAsiaTheme="minorEastAsia"/>
          <w:lang w:val="en-GB"/>
        </w:rPr>
      </w:pPr>
      <w:r w:rsidRPr="002C397A">
        <w:rPr>
          <w:lang w:val="en-GB"/>
        </w:rPr>
        <w:t>Characterization of the detector carried out in Fall2019/Winter2020</w:t>
      </w:r>
      <w:r w:rsidR="006F3E29">
        <w:rPr>
          <w:lang w:val="en-GB"/>
        </w:rPr>
        <w:t>.</w:t>
      </w:r>
    </w:p>
    <w:p w14:paraId="3CAE3298" w14:textId="77777777" w:rsidR="009E3D33" w:rsidRPr="002C397A" w:rsidRDefault="009E3D33">
      <w:pPr>
        <w:pStyle w:val="Anormal"/>
        <w:numPr>
          <w:ilvl w:val="0"/>
          <w:numId w:val="14"/>
        </w:numPr>
        <w:rPr>
          <w:rFonts w:eastAsiaTheme="minorEastAsia"/>
          <w:lang w:val="en-GB"/>
        </w:rPr>
      </w:pPr>
      <w:r w:rsidRPr="002C397A">
        <w:rPr>
          <w:lang w:val="en-GB"/>
        </w:rPr>
        <w:t>GEANT4 simulations to model the efficiency and energy resolution.</w:t>
      </w:r>
    </w:p>
    <w:p w14:paraId="01D7CB5D" w14:textId="0896EA0F" w:rsidR="009E3D33" w:rsidRPr="002C397A" w:rsidRDefault="009E3D33">
      <w:pPr>
        <w:pStyle w:val="Anormal"/>
        <w:numPr>
          <w:ilvl w:val="0"/>
          <w:numId w:val="14"/>
        </w:numPr>
        <w:rPr>
          <w:lang w:val="en-GB"/>
        </w:rPr>
      </w:pPr>
      <w:r w:rsidRPr="002C397A">
        <w:rPr>
          <w:lang w:val="en-GB"/>
        </w:rPr>
        <w:t>The detector has been characterized with radioactive sources in our laboratory</w:t>
      </w:r>
      <w:r w:rsidR="00236D4F">
        <w:rPr>
          <w:lang w:val="en-GB"/>
        </w:rPr>
        <w:t>.</w:t>
      </w:r>
    </w:p>
    <w:p w14:paraId="4EA14F9A" w14:textId="77777777" w:rsidR="009E3D33" w:rsidRPr="002C397A" w:rsidRDefault="009E3D33">
      <w:pPr>
        <w:pStyle w:val="Anormal"/>
        <w:numPr>
          <w:ilvl w:val="0"/>
          <w:numId w:val="14"/>
        </w:numPr>
        <w:rPr>
          <w:lang w:val="en-GB"/>
        </w:rPr>
      </w:pPr>
      <w:r w:rsidRPr="002C397A">
        <w:rPr>
          <w:lang w:val="en-GB"/>
        </w:rPr>
        <w:t>Modification of the prototype:</w:t>
      </w:r>
    </w:p>
    <w:p w14:paraId="1D77B638" w14:textId="4CB594A5" w:rsidR="009E3D33" w:rsidRPr="002C397A" w:rsidRDefault="009E3D33">
      <w:pPr>
        <w:pStyle w:val="Anormal"/>
        <w:numPr>
          <w:ilvl w:val="1"/>
          <w:numId w:val="16"/>
        </w:numPr>
        <w:ind w:left="851" w:hanging="284"/>
        <w:rPr>
          <w:rFonts w:eastAsiaTheme="minorEastAsia"/>
          <w:lang w:val="en-GB"/>
        </w:rPr>
      </w:pPr>
      <w:r w:rsidRPr="002C397A">
        <w:rPr>
          <w:lang w:val="en-GB"/>
        </w:rPr>
        <w:t xml:space="preserve">Switch to electrical cooling to avoid presence of the large volume LN2 </w:t>
      </w:r>
      <w:proofErr w:type="spellStart"/>
      <w:r w:rsidRPr="002C397A">
        <w:rPr>
          <w:lang w:val="en-GB"/>
        </w:rPr>
        <w:t>dewar</w:t>
      </w:r>
      <w:proofErr w:type="spellEnd"/>
      <w:r w:rsidRPr="002C397A">
        <w:rPr>
          <w:lang w:val="en-GB"/>
        </w:rPr>
        <w:t xml:space="preserve"> in the tunnel of EAR1 for safety reasons as well as to avoid daily refilling process.</w:t>
      </w:r>
    </w:p>
    <w:p w14:paraId="149642B6" w14:textId="77777777" w:rsidR="009E3D33" w:rsidRPr="002C397A" w:rsidRDefault="009E3D33">
      <w:pPr>
        <w:pStyle w:val="Anormal"/>
        <w:numPr>
          <w:ilvl w:val="1"/>
          <w:numId w:val="16"/>
        </w:numPr>
        <w:ind w:left="851" w:hanging="284"/>
        <w:rPr>
          <w:lang w:val="en-GB"/>
        </w:rPr>
      </w:pPr>
      <w:r w:rsidRPr="002C397A">
        <w:rPr>
          <w:lang w:val="en-GB"/>
        </w:rPr>
        <w:t>Adding a low gain pre-amplifier to extend the capabilities to measure higher energies.</w:t>
      </w:r>
    </w:p>
    <w:p w14:paraId="6389F4B7" w14:textId="5A5CCFBC" w:rsidR="009E3D33" w:rsidRPr="002C397A" w:rsidRDefault="009E3D33">
      <w:pPr>
        <w:pStyle w:val="Anormal"/>
        <w:numPr>
          <w:ilvl w:val="1"/>
          <w:numId w:val="16"/>
        </w:numPr>
        <w:ind w:left="851" w:hanging="284"/>
        <w:rPr>
          <w:rFonts w:eastAsiaTheme="minorEastAsia"/>
          <w:lang w:val="en-GB"/>
        </w:rPr>
      </w:pPr>
      <w:proofErr w:type="spellStart"/>
      <w:r w:rsidRPr="002C397A">
        <w:rPr>
          <w:lang w:val="en-GB"/>
        </w:rPr>
        <w:t>Recharacterization</w:t>
      </w:r>
      <w:proofErr w:type="spellEnd"/>
      <w:r w:rsidRPr="002C397A">
        <w:rPr>
          <w:lang w:val="en-GB"/>
        </w:rPr>
        <w:t xml:space="preserve"> with radioactive sources in the laboratory showed no significant difference with respect to efficiency or energy resolution</w:t>
      </w:r>
      <w:r w:rsidR="00236D4F">
        <w:rPr>
          <w:lang w:val="en-GB"/>
        </w:rPr>
        <w:t>.</w:t>
      </w:r>
    </w:p>
    <w:p w14:paraId="3E7DFDF3" w14:textId="77777777" w:rsidR="009E3D33" w:rsidRPr="002C397A" w:rsidRDefault="009E3D33" w:rsidP="00F32E70">
      <w:pPr>
        <w:pStyle w:val="Anormal"/>
        <w:rPr>
          <w:rFonts w:eastAsiaTheme="minorEastAsia"/>
          <w:lang w:val="en-GB"/>
        </w:rPr>
      </w:pPr>
      <w:r w:rsidRPr="002C397A">
        <w:rPr>
          <w:i/>
          <w:iCs/>
          <w:lang w:val="en-GB"/>
        </w:rPr>
        <w:lastRenderedPageBreak/>
        <w:t>Since the last report:</w:t>
      </w:r>
      <w:r w:rsidRPr="002C397A">
        <w:rPr>
          <w:lang w:val="en-GB"/>
        </w:rPr>
        <w:t xml:space="preserve"> A Letter of intent (CERN-INTC-2021-025; INTC-I-230 cds.cern.ch/record/2765698) has been submitted to and was approved by the </w:t>
      </w:r>
      <w:proofErr w:type="spellStart"/>
      <w:r w:rsidRPr="002C397A">
        <w:rPr>
          <w:lang w:val="en-GB"/>
        </w:rPr>
        <w:t>n_TOF</w:t>
      </w:r>
      <w:proofErr w:type="spellEnd"/>
      <w:r w:rsidRPr="002C397A">
        <w:rPr>
          <w:lang w:val="en-GB"/>
        </w:rPr>
        <w:t xml:space="preserve"> Collaboration Board and the related CERN scientific committee. </w:t>
      </w:r>
    </w:p>
    <w:p w14:paraId="02843B95" w14:textId="77777777" w:rsidR="009E3D33" w:rsidRPr="002C397A" w:rsidRDefault="009E3D33" w:rsidP="00F32E70">
      <w:pPr>
        <w:pStyle w:val="Anormal"/>
        <w:rPr>
          <w:rFonts w:eastAsiaTheme="minorEastAsia"/>
          <w:lang w:val="en-GB"/>
        </w:rPr>
      </w:pPr>
      <w:r w:rsidRPr="002C397A">
        <w:rPr>
          <w:lang w:val="en-GB"/>
        </w:rPr>
        <w:t>Extensive simulations with GEANT4 have been carried out to estimate the response to the mixed-field environment at EAR1 in order to satisfy requirements regarding a benchmark (</w:t>
      </w:r>
      <w:proofErr w:type="spellStart"/>
      <w:proofErr w:type="gramStart"/>
      <w:r w:rsidRPr="002C397A">
        <w:rPr>
          <w:lang w:val="en-GB"/>
        </w:rPr>
        <w:t>n,n</w:t>
      </w:r>
      <w:proofErr w:type="spellEnd"/>
      <w:proofErr w:type="gramEnd"/>
      <w:r w:rsidRPr="002C397A">
        <w:rPr>
          <w:lang w:val="en-GB"/>
        </w:rPr>
        <w:t xml:space="preserve">’) physics case, i.e. </w:t>
      </w:r>
      <w:r w:rsidRPr="002C397A">
        <w:rPr>
          <w:vertAlign w:val="superscript"/>
          <w:lang w:val="en-GB"/>
        </w:rPr>
        <w:t>7</w:t>
      </w:r>
      <w:r w:rsidRPr="002C397A">
        <w:rPr>
          <w:lang w:val="en-GB"/>
        </w:rPr>
        <w:t xml:space="preserve">Li and </w:t>
      </w:r>
      <w:r w:rsidRPr="002C397A">
        <w:rPr>
          <w:vertAlign w:val="superscript"/>
          <w:lang w:val="en-GB"/>
        </w:rPr>
        <w:t>56</w:t>
      </w:r>
      <w:r w:rsidRPr="002C397A">
        <w:rPr>
          <w:lang w:val="en-GB"/>
        </w:rPr>
        <w:t>Fe, an optimized set-up as well as statistics. A first version of a dedicated pulse shape analysis routine has been developed to process the digitized signals and shows a reasonable reconstruction with respect to energy resolution.</w:t>
      </w:r>
    </w:p>
    <w:p w14:paraId="25EE709D" w14:textId="06A31376" w:rsidR="009E3D33" w:rsidRPr="002C397A" w:rsidRDefault="009E3D33" w:rsidP="00F32E70">
      <w:pPr>
        <w:pStyle w:val="Anormal"/>
        <w:rPr>
          <w:lang w:val="en-GB"/>
        </w:rPr>
      </w:pPr>
      <w:r w:rsidRPr="002C397A">
        <w:rPr>
          <w:lang w:val="en-GB"/>
        </w:rPr>
        <w:t>The measurement foresees a 7 day campaign measuring the (</w:t>
      </w:r>
      <w:proofErr w:type="spellStart"/>
      <w:proofErr w:type="gramStart"/>
      <w:r w:rsidRPr="002C397A">
        <w:rPr>
          <w:lang w:val="en-GB"/>
        </w:rPr>
        <w:t>n,n</w:t>
      </w:r>
      <w:proofErr w:type="spellEnd"/>
      <w:proofErr w:type="gramEnd"/>
      <w:r w:rsidRPr="002C397A">
        <w:rPr>
          <w:lang w:val="en-GB"/>
        </w:rPr>
        <w:t xml:space="preserve">’) cross-section of </w:t>
      </w:r>
      <w:r w:rsidRPr="002C397A">
        <w:rPr>
          <w:vertAlign w:val="superscript"/>
          <w:lang w:val="en-GB"/>
        </w:rPr>
        <w:t>7</w:t>
      </w:r>
      <w:r w:rsidRPr="002C397A">
        <w:rPr>
          <w:lang w:val="en-GB"/>
        </w:rPr>
        <w:t xml:space="preserve">Li and Fe as a proof of principle measurement. This experiment </w:t>
      </w:r>
      <w:r w:rsidR="00D66F18">
        <w:rPr>
          <w:lang w:val="en-GB"/>
        </w:rPr>
        <w:t>has been</w:t>
      </w:r>
      <w:r w:rsidRPr="002C397A">
        <w:rPr>
          <w:lang w:val="en-GB"/>
        </w:rPr>
        <w:t xml:space="preserve"> carried out</w:t>
      </w:r>
      <w:r w:rsidR="00D66F18">
        <w:rPr>
          <w:lang w:val="en-GB"/>
        </w:rPr>
        <w:t xml:space="preserve"> in</w:t>
      </w:r>
      <w:r w:rsidRPr="002C397A">
        <w:rPr>
          <w:lang w:val="en-GB"/>
        </w:rPr>
        <w:t xml:space="preserve"> Nov 2022</w:t>
      </w:r>
      <w:r w:rsidR="00D66F18">
        <w:rPr>
          <w:lang w:val="en-GB"/>
        </w:rPr>
        <w:t xml:space="preserve"> and the preliminary results are encouraging.</w:t>
      </w:r>
    </w:p>
    <w:p w14:paraId="4762F454" w14:textId="209DFE12" w:rsidR="009E3D33" w:rsidRPr="00236D4F" w:rsidRDefault="009E3D33" w:rsidP="00F32E70">
      <w:pPr>
        <w:pStyle w:val="Anormal"/>
        <w:rPr>
          <w:b/>
          <w:bCs/>
          <w:lang w:val="en-GB"/>
        </w:rPr>
      </w:pPr>
      <w:r w:rsidRPr="00236D4F">
        <w:rPr>
          <w:b/>
          <w:bCs/>
          <w:lang w:val="en-GB"/>
        </w:rPr>
        <w:t xml:space="preserve">Testing the detector in realistic conditions in the </w:t>
      </w:r>
      <w:proofErr w:type="spellStart"/>
      <w:r w:rsidRPr="00236D4F">
        <w:rPr>
          <w:b/>
          <w:bCs/>
          <w:lang w:val="en-GB"/>
        </w:rPr>
        <w:t>n_TOF</w:t>
      </w:r>
      <w:proofErr w:type="spellEnd"/>
      <w:r w:rsidRPr="00236D4F">
        <w:rPr>
          <w:b/>
          <w:bCs/>
          <w:lang w:val="en-GB"/>
        </w:rPr>
        <w:t xml:space="preserve"> Experimental Area 1 (EAR1)</w:t>
      </w:r>
    </w:p>
    <w:p w14:paraId="3A441B53" w14:textId="77777777" w:rsidR="009E3D33" w:rsidRPr="002C397A" w:rsidRDefault="009E3D33" w:rsidP="00F32E70">
      <w:pPr>
        <w:pStyle w:val="Anormal"/>
        <w:rPr>
          <w:lang w:val="en-GB"/>
        </w:rPr>
      </w:pPr>
      <w:r w:rsidRPr="002C397A">
        <w:rPr>
          <w:lang w:val="en-GB"/>
        </w:rPr>
        <w:t xml:space="preserve">The delays of the restart of the CERN accelerator complex allowed the first test with beam only at the end of 2021. </w:t>
      </w:r>
    </w:p>
    <w:p w14:paraId="61D90CB4" w14:textId="77777777" w:rsidR="009E3D33" w:rsidRPr="002C397A" w:rsidRDefault="009E3D33" w:rsidP="00F32E70">
      <w:pPr>
        <w:pStyle w:val="Anormal"/>
        <w:rPr>
          <w:rFonts w:eastAsiaTheme="minorEastAsia"/>
          <w:lang w:val="en-GB"/>
        </w:rPr>
      </w:pPr>
      <w:r w:rsidRPr="002C397A">
        <w:rPr>
          <w:lang w:val="en-GB"/>
        </w:rPr>
        <w:t>During this test the gamma-flash gating did not behave as expected, rendering the goal of measuring (</w:t>
      </w:r>
      <w:proofErr w:type="spellStart"/>
      <w:proofErr w:type="gramStart"/>
      <w:r w:rsidRPr="002C397A">
        <w:rPr>
          <w:lang w:val="en-GB"/>
        </w:rPr>
        <w:t>n,n</w:t>
      </w:r>
      <w:proofErr w:type="spellEnd"/>
      <w:proofErr w:type="gramEnd"/>
      <w:r w:rsidRPr="002C397A">
        <w:rPr>
          <w:lang w:val="en-GB"/>
        </w:rPr>
        <w:t>’) cross-sections impossible. Several tests were carried out in the period of April-August 2022 in the laboratory but this effect was not reproducible. After extensive tests in the laboratory and on-beam, the problem was identified. With the help of the manufacturer, it could then be swiftly fixed by disconnecting the low gain pre amplifier.</w:t>
      </w:r>
    </w:p>
    <w:p w14:paraId="3F67C74F" w14:textId="5DBB04BA" w:rsidR="009E3D33" w:rsidRPr="002C397A" w:rsidRDefault="009E3D33" w:rsidP="00F32E70">
      <w:pPr>
        <w:pStyle w:val="Anormal"/>
        <w:rPr>
          <w:lang w:val="en-GB"/>
        </w:rPr>
      </w:pPr>
      <w:r w:rsidRPr="002C397A">
        <w:rPr>
          <w:lang w:val="en-GB"/>
        </w:rPr>
        <w:t>The detector is fully functional and in working conditions</w:t>
      </w:r>
      <w:r w:rsidR="00F32E70" w:rsidRPr="002C397A">
        <w:rPr>
          <w:lang w:val="en-GB"/>
        </w:rPr>
        <w:t xml:space="preserve">. </w:t>
      </w:r>
      <w:r w:rsidR="00F32E70" w:rsidRPr="002C397A">
        <w:rPr>
          <w:lang w:val="en-GB"/>
        </w:rPr>
        <w:fldChar w:fldCharType="begin"/>
      </w:r>
      <w:r w:rsidR="00F32E70" w:rsidRPr="002C397A">
        <w:rPr>
          <w:lang w:val="en-GB"/>
        </w:rPr>
        <w:instrText xml:space="preserve"> REF _Ref116979022 \h  \* MERGEFORMAT </w:instrText>
      </w:r>
      <w:r w:rsidR="00F32E70" w:rsidRPr="002C397A">
        <w:rPr>
          <w:lang w:val="en-GB"/>
        </w:rPr>
      </w:r>
      <w:r w:rsidR="00F32E70" w:rsidRPr="002C397A">
        <w:rPr>
          <w:lang w:val="en-GB"/>
        </w:rPr>
        <w:fldChar w:fldCharType="separate"/>
      </w:r>
      <w:r w:rsidR="000C1F2B" w:rsidRPr="000C1F2B">
        <w:rPr>
          <w:lang w:val="en-GB"/>
        </w:rPr>
        <w:t xml:space="preserve">Figure </w:t>
      </w:r>
      <w:r w:rsidR="000C1F2B" w:rsidRPr="000C1F2B">
        <w:rPr>
          <w:noProof/>
          <w:lang w:val="en-GB"/>
        </w:rPr>
        <w:t>2</w:t>
      </w:r>
      <w:r w:rsidR="00F32E70" w:rsidRPr="002C397A">
        <w:rPr>
          <w:lang w:val="en-GB"/>
        </w:rPr>
        <w:fldChar w:fldCharType="end"/>
      </w:r>
      <w:r w:rsidR="00991B54" w:rsidRPr="002C397A">
        <w:rPr>
          <w:lang w:val="en-GB"/>
        </w:rPr>
        <w:t xml:space="preserve"> </w:t>
      </w:r>
      <w:r w:rsidR="006F3E29" w:rsidRPr="002C397A">
        <w:rPr>
          <w:lang w:val="en-GB"/>
        </w:rPr>
        <w:t>shows</w:t>
      </w:r>
      <w:r w:rsidRPr="002C397A">
        <w:rPr>
          <w:lang w:val="en-GB"/>
        </w:rPr>
        <w:t xml:space="preserve"> an example of the detector response. </w:t>
      </w:r>
      <w:r w:rsidR="00E12A77">
        <w:rPr>
          <w:lang w:val="en-GB"/>
        </w:rPr>
        <w:t xml:space="preserve">In this way the milestone </w:t>
      </w:r>
      <w:r w:rsidR="00E12A77" w:rsidRPr="00E12A77">
        <w:rPr>
          <w:lang w:val="en-GB"/>
        </w:rPr>
        <w:t xml:space="preserve">MS8 </w:t>
      </w:r>
      <w:r w:rsidR="00E12A77">
        <w:rPr>
          <w:lang w:val="en-GB"/>
        </w:rPr>
        <w:t xml:space="preserve">was </w:t>
      </w:r>
      <w:r w:rsidR="00E12A77" w:rsidRPr="00E12A77">
        <w:rPr>
          <w:lang w:val="en-GB"/>
        </w:rPr>
        <w:t>achieved with 1year delay</w:t>
      </w:r>
      <w:r w:rsidR="00E12A77">
        <w:rPr>
          <w:lang w:val="en-GB"/>
        </w:rPr>
        <w:t>, due to COVID pandemic.</w:t>
      </w:r>
    </w:p>
    <w:p w14:paraId="0B55EF8E" w14:textId="77777777" w:rsidR="009E3D33" w:rsidRPr="002C397A" w:rsidRDefault="009E3D33" w:rsidP="00236D4F">
      <w:pPr>
        <w:jc w:val="center"/>
      </w:pPr>
      <w:r w:rsidRPr="002C397A">
        <w:rPr>
          <w:noProof/>
          <w:lang w:val="es-ES" w:eastAsia="es-ES"/>
        </w:rPr>
        <w:drawing>
          <wp:inline distT="0" distB="0" distL="0" distR="0" wp14:anchorId="609EF049" wp14:editId="4C750945">
            <wp:extent cx="4572000" cy="2647950"/>
            <wp:effectExtent l="0" t="0" r="0" b="0"/>
            <wp:docPr id="207781160" name="Image 207781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extLst>
                        <a:ext uri="{28A0092B-C50C-407E-A947-70E740481C1C}">
                          <a14:useLocalDpi xmlns:a14="http://schemas.microsoft.com/office/drawing/2010/main" val="0"/>
                        </a:ext>
                      </a:extLst>
                    </a:blip>
                    <a:stretch>
                      <a:fillRect/>
                    </a:stretch>
                  </pic:blipFill>
                  <pic:spPr>
                    <a:xfrm>
                      <a:off x="0" y="0"/>
                      <a:ext cx="4572000" cy="2647950"/>
                    </a:xfrm>
                    <a:prstGeom prst="rect">
                      <a:avLst/>
                    </a:prstGeom>
                  </pic:spPr>
                </pic:pic>
              </a:graphicData>
            </a:graphic>
          </wp:inline>
        </w:drawing>
      </w:r>
    </w:p>
    <w:p w14:paraId="58C328AC" w14:textId="3194A10F" w:rsidR="00975A35" w:rsidRPr="002C397A" w:rsidRDefault="00975A35" w:rsidP="00AF5742">
      <w:pPr>
        <w:pStyle w:val="Descripcin"/>
      </w:pPr>
      <w:bookmarkStart w:id="11" w:name="_Ref116979022"/>
      <w:bookmarkStart w:id="12" w:name="_Toc118282754"/>
      <w:r w:rsidRPr="002C397A">
        <w:t xml:space="preserve">Figure </w:t>
      </w:r>
      <w:r>
        <w:fldChar w:fldCharType="begin"/>
      </w:r>
      <w:r>
        <w:instrText xml:space="preserve"> SEQ Figure \* ARABIC </w:instrText>
      </w:r>
      <w:r>
        <w:fldChar w:fldCharType="separate"/>
      </w:r>
      <w:r w:rsidR="000C1F2B">
        <w:rPr>
          <w:noProof/>
        </w:rPr>
        <w:t>2</w:t>
      </w:r>
      <w:r>
        <w:rPr>
          <w:noProof/>
        </w:rPr>
        <w:fldChar w:fldCharType="end"/>
      </w:r>
      <w:bookmarkEnd w:id="11"/>
      <w:r w:rsidRPr="002C397A">
        <w:t>: Example of the detector response to a dedicated bunch (800e10 protons) and a calibration trigger. The gate is applied from 1-15 us and the gamma-flash is at approximately 10 us (not visible because gated). Signals in the detector are visible after a few microseconds. Corresponding neutron energies are indicated in the plot.</w:t>
      </w:r>
      <w:bookmarkEnd w:id="12"/>
    </w:p>
    <w:p w14:paraId="766AD4ED" w14:textId="77777777" w:rsidR="009E3D33" w:rsidRPr="002C397A" w:rsidRDefault="009E3D33" w:rsidP="00F32E70">
      <w:pPr>
        <w:pStyle w:val="Anormal"/>
        <w:rPr>
          <w:lang w:val="en-GB"/>
        </w:rPr>
      </w:pPr>
      <w:r w:rsidRPr="002C397A">
        <w:rPr>
          <w:lang w:val="en-GB"/>
        </w:rPr>
        <w:t xml:space="preserve">The next step of the subtask is to successfully perform the measurement of the </w:t>
      </w:r>
      <w:r w:rsidRPr="002C397A">
        <w:rPr>
          <w:vertAlign w:val="superscript"/>
          <w:lang w:val="en-GB"/>
        </w:rPr>
        <w:t>7</w:t>
      </w:r>
      <w:r w:rsidRPr="002C397A">
        <w:rPr>
          <w:lang w:val="en-GB"/>
        </w:rPr>
        <w:t>Li(</w:t>
      </w:r>
      <w:proofErr w:type="spellStart"/>
      <w:proofErr w:type="gramStart"/>
      <w:r w:rsidRPr="002C397A">
        <w:rPr>
          <w:lang w:val="en-GB"/>
        </w:rPr>
        <w:t>n,n</w:t>
      </w:r>
      <w:proofErr w:type="spellEnd"/>
      <w:proofErr w:type="gramEnd"/>
      <w:r w:rsidRPr="002C397A">
        <w:rPr>
          <w:lang w:val="en-GB"/>
        </w:rPr>
        <w:t xml:space="preserve">’) and </w:t>
      </w:r>
      <w:r w:rsidRPr="002C397A">
        <w:rPr>
          <w:vertAlign w:val="superscript"/>
          <w:lang w:val="en-GB"/>
        </w:rPr>
        <w:t>56</w:t>
      </w:r>
      <w:r w:rsidRPr="002C397A">
        <w:rPr>
          <w:lang w:val="en-GB"/>
        </w:rPr>
        <w:t>Fe(</w:t>
      </w:r>
      <w:proofErr w:type="spellStart"/>
      <w:r w:rsidRPr="002C397A">
        <w:rPr>
          <w:lang w:val="en-GB"/>
        </w:rPr>
        <w:t>n,n</w:t>
      </w:r>
      <w:proofErr w:type="spellEnd"/>
      <w:r w:rsidRPr="002C397A">
        <w:rPr>
          <w:lang w:val="en-GB"/>
        </w:rPr>
        <w:t xml:space="preserve">’)  as a proof of feasibility at the end of the 2022 </w:t>
      </w:r>
      <w:proofErr w:type="spellStart"/>
      <w:r w:rsidRPr="002C397A">
        <w:rPr>
          <w:lang w:val="en-GB"/>
        </w:rPr>
        <w:t>n_TOF</w:t>
      </w:r>
      <w:proofErr w:type="spellEnd"/>
      <w:r w:rsidRPr="002C397A">
        <w:rPr>
          <w:lang w:val="en-GB"/>
        </w:rPr>
        <w:t xml:space="preserve"> campaign. After this stage the data analysis will be performed with the latest version of PSA algorithm. The conclusions of this work-package will be summarized in a dedicated technical report.</w:t>
      </w:r>
    </w:p>
    <w:p w14:paraId="30D7C4A0" w14:textId="32B682EC" w:rsidR="009E3D33" w:rsidRPr="002C397A" w:rsidRDefault="009E3D33" w:rsidP="009E3D33">
      <w:r w:rsidRPr="002C397A">
        <w:lastRenderedPageBreak/>
        <w:t xml:space="preserve"> </w:t>
      </w:r>
    </w:p>
    <w:p w14:paraId="04155BB5" w14:textId="7EBBA80F" w:rsidR="00B542A7" w:rsidRPr="00BB3223" w:rsidRDefault="00B542A7">
      <w:pPr>
        <w:pStyle w:val="Ttulo5"/>
      </w:pPr>
      <w:r w:rsidRPr="002C397A">
        <w:t>Development of the SCONE detector (CEA/DAM)</w:t>
      </w:r>
    </w:p>
    <w:p w14:paraId="6095CAAF" w14:textId="2AA94100" w:rsidR="00AF5742" w:rsidRDefault="00AF5742" w:rsidP="00AF5742">
      <w:pPr>
        <w:pStyle w:val="Anormal"/>
      </w:pPr>
      <w:r>
        <w:t xml:space="preserve">A first experiment was performed at NFS with the </w:t>
      </w:r>
      <w:r w:rsidRPr="007F244A">
        <w:t>SCONE detector</w:t>
      </w:r>
      <w:r>
        <w:t xml:space="preserve"> and a compact multi-plate fission chamber.</w:t>
      </w:r>
      <w:r w:rsidRPr="007F244A">
        <w:t xml:space="preserve"> </w:t>
      </w:r>
      <w:r>
        <w:t>The SCONE (</w:t>
      </w:r>
      <w:r>
        <w:fldChar w:fldCharType="begin"/>
      </w:r>
      <w:r>
        <w:instrText xml:space="preserve"> REF _Ref117088138 \h  \* MERGEFORMAT </w:instrText>
      </w:r>
      <w:r>
        <w:fldChar w:fldCharType="separate"/>
      </w:r>
      <w:r w:rsidR="000C1F2B" w:rsidRPr="000C1F2B">
        <w:rPr>
          <w:lang w:val="en-GB"/>
        </w:rPr>
        <w:t xml:space="preserve">Figure </w:t>
      </w:r>
      <w:r w:rsidR="000C1F2B" w:rsidRPr="000C1F2B">
        <w:rPr>
          <w:noProof/>
          <w:lang w:val="en-GB"/>
        </w:rPr>
        <w:t>3</w:t>
      </w:r>
      <w:r>
        <w:fldChar w:fldCharType="end"/>
      </w:r>
      <w:r>
        <w:t xml:space="preserve"> left part) detector </w:t>
      </w:r>
      <w:r w:rsidRPr="007F244A">
        <w:t xml:space="preserve">is able to perform neutron counting with a very high efficiency (almost 90 % for prompt fission neutrons), and </w:t>
      </w:r>
      <w:r w:rsidRPr="007F244A">
        <w:sym w:font="Symbol" w:char="F067"/>
      </w:r>
      <w:r w:rsidRPr="007F244A">
        <w:t xml:space="preserve">-ray calorimetry measurements. </w:t>
      </w:r>
      <w:r>
        <w:t xml:space="preserve">It is a usual </w:t>
      </w:r>
      <w:proofErr w:type="spellStart"/>
      <w:r>
        <w:t>Gd</w:t>
      </w:r>
      <w:proofErr w:type="spellEnd"/>
      <w:r>
        <w:t xml:space="preserve"> loaded counter, except that it is made of plastic scintillator instead of a liquid organic scintillator.</w:t>
      </w:r>
    </w:p>
    <w:p w14:paraId="6D8D867F" w14:textId="77777777" w:rsidR="00AF5742" w:rsidRDefault="00AF5742" w:rsidP="00AF5742">
      <w:pPr>
        <w:spacing w:after="120"/>
        <w:ind w:firstLine="284"/>
        <w:jc w:val="both"/>
        <w:rPr>
          <w:rFonts w:ascii="Times New Roman" w:hAnsi="Times New Roman" w:cs="Times New Roman"/>
          <w:lang w:val="en-US"/>
        </w:rPr>
      </w:pPr>
    </w:p>
    <w:p w14:paraId="696D97B1" w14:textId="77777777" w:rsidR="00AF5742" w:rsidRPr="00EF5CFF" w:rsidRDefault="00AF5742" w:rsidP="00AF5742">
      <w:pPr>
        <w:keepNext/>
        <w:spacing w:after="120"/>
        <w:ind w:firstLine="284"/>
        <w:jc w:val="both"/>
      </w:pPr>
      <w:r w:rsidRPr="007F244A">
        <w:rPr>
          <w:rFonts w:ascii="Times New Roman" w:hAnsi="Times New Roman" w:cs="Times New Roman"/>
          <w:noProof/>
          <w:lang w:val="es-ES" w:eastAsia="es-ES"/>
        </w:rPr>
        <w:drawing>
          <wp:inline distT="0" distB="0" distL="0" distR="0" wp14:anchorId="7FD33673" wp14:editId="64DCCF6A">
            <wp:extent cx="3468253" cy="2553502"/>
            <wp:effectExtent l="0" t="0" r="0" b="0"/>
            <wp:docPr id="22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Image 3"/>
                    <pic:cNvPicPr/>
                  </pic:nvPicPr>
                  <pic:blipFill>
                    <a:blip r:embed="rId15"/>
                    <a:stretch/>
                  </pic:blipFill>
                  <pic:spPr>
                    <a:xfrm>
                      <a:off x="0" y="0"/>
                      <a:ext cx="3473469" cy="2557342"/>
                    </a:xfrm>
                    <a:prstGeom prst="rect">
                      <a:avLst/>
                    </a:prstGeom>
                    <a:ln>
                      <a:noFill/>
                    </a:ln>
                  </pic:spPr>
                </pic:pic>
              </a:graphicData>
            </a:graphic>
          </wp:inline>
        </w:drawing>
      </w:r>
      <w:r w:rsidRPr="00EF5CFF">
        <w:t xml:space="preserve">   </w:t>
      </w:r>
      <w:r>
        <w:rPr>
          <w:rFonts w:ascii="Times New Roman" w:hAnsi="Times New Roman" w:cs="Times New Roman"/>
          <w:noProof/>
          <w:lang w:val="es-ES" w:eastAsia="es-ES"/>
        </w:rPr>
        <w:drawing>
          <wp:inline distT="0" distB="0" distL="0" distR="0" wp14:anchorId="060DF63E" wp14:editId="60AC6F1B">
            <wp:extent cx="2536385" cy="1689866"/>
            <wp:effectExtent l="4127" t="0" r="1588" b="1587"/>
            <wp:docPr id="20778112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G_0581.JPG"/>
                    <pic:cNvPicPr/>
                  </pic:nvPicPr>
                  <pic:blipFill>
                    <a:blip r:embed="rId16" cstate="print">
                      <a:extLst>
                        <a:ext uri="{28A0092B-C50C-407E-A947-70E740481C1C}">
                          <a14:useLocalDpi xmlns:a14="http://schemas.microsoft.com/office/drawing/2010/main" val="0"/>
                        </a:ext>
                      </a:extLst>
                    </a:blip>
                    <a:stretch>
                      <a:fillRect/>
                    </a:stretch>
                  </pic:blipFill>
                  <pic:spPr>
                    <a:xfrm rot="16200000">
                      <a:off x="0" y="0"/>
                      <a:ext cx="2539855" cy="1692178"/>
                    </a:xfrm>
                    <a:prstGeom prst="rect">
                      <a:avLst/>
                    </a:prstGeom>
                  </pic:spPr>
                </pic:pic>
              </a:graphicData>
            </a:graphic>
          </wp:inline>
        </w:drawing>
      </w:r>
    </w:p>
    <w:p w14:paraId="2C614E53" w14:textId="3A5792B5" w:rsidR="00AF5742" w:rsidRPr="00AF5742" w:rsidRDefault="00AF5742" w:rsidP="00AF5742">
      <w:pPr>
        <w:pStyle w:val="Descripcin"/>
      </w:pPr>
      <w:bookmarkStart w:id="13" w:name="_Ref117088138"/>
      <w:bookmarkStart w:id="14" w:name="_Toc118282755"/>
      <w:r w:rsidRPr="00AF5742">
        <w:t xml:space="preserve">Figure </w:t>
      </w:r>
      <w:r w:rsidRPr="00AF5742">
        <w:fldChar w:fldCharType="begin"/>
      </w:r>
      <w:r w:rsidRPr="00AF5742">
        <w:instrText xml:space="preserve"> SEQ Figure \* ARABIC </w:instrText>
      </w:r>
      <w:r w:rsidRPr="00AF5742">
        <w:fldChar w:fldCharType="separate"/>
      </w:r>
      <w:r w:rsidR="000C1F2B">
        <w:rPr>
          <w:noProof/>
        </w:rPr>
        <w:t>3</w:t>
      </w:r>
      <w:r w:rsidRPr="00AF5742">
        <w:fldChar w:fldCharType="end"/>
      </w:r>
      <w:bookmarkEnd w:id="13"/>
      <w:r w:rsidRPr="00AF5742">
        <w:t xml:space="preserve"> Left: SCONE 3D drawing. Right: compact multi-plate fission chamber.</w:t>
      </w:r>
      <w:bookmarkEnd w:id="14"/>
    </w:p>
    <w:p w14:paraId="2C0684A5" w14:textId="45123FC7" w:rsidR="00AF5742" w:rsidRPr="007F244A" w:rsidRDefault="00AF5742" w:rsidP="00AF5742">
      <w:pPr>
        <w:pStyle w:val="Anormal"/>
      </w:pPr>
      <w:r>
        <w:t>The multi-plate fission chamber (</w:t>
      </w:r>
      <w:r>
        <w:fldChar w:fldCharType="begin"/>
      </w:r>
      <w:r>
        <w:instrText xml:space="preserve"> REF _Ref117088138 \h  \* MERGEFORMAT </w:instrText>
      </w:r>
      <w:r>
        <w:fldChar w:fldCharType="separate"/>
      </w:r>
      <w:r w:rsidR="000C1F2B" w:rsidRPr="000C1F2B">
        <w:rPr>
          <w:lang w:val="en-GB"/>
        </w:rPr>
        <w:t xml:space="preserve">Figure </w:t>
      </w:r>
      <w:r w:rsidR="000C1F2B" w:rsidRPr="000C1F2B">
        <w:rPr>
          <w:noProof/>
          <w:lang w:val="en-GB"/>
        </w:rPr>
        <w:t>3</w:t>
      </w:r>
      <w:r>
        <w:fldChar w:fldCharType="end"/>
      </w:r>
      <w:r>
        <w:t xml:space="preserve"> right part) provide a fission trigger which is essential to discriminate between fission events and (</w:t>
      </w:r>
      <w:proofErr w:type="spellStart"/>
      <w:r>
        <w:t>n,xn</w:t>
      </w:r>
      <w:proofErr w:type="spellEnd"/>
      <w:r>
        <w:t>) reactions. A first test experiment was performed on uranium 238 (experiment E807_20) at NFS in November 2021. We report here, preliminary results obtained on the neutron-induced fission</w:t>
      </w:r>
      <w:r w:rsidR="00B8495E">
        <w:t xml:space="preserve">, that correspond to the achievement </w:t>
      </w:r>
      <w:proofErr w:type="gramStart"/>
      <w:r w:rsidR="00B8495E">
        <w:t xml:space="preserve">of </w:t>
      </w:r>
      <w:r>
        <w:t xml:space="preserve"> </w:t>
      </w:r>
      <w:r w:rsidR="00B8495E" w:rsidRPr="00B8495E">
        <w:t>milestone</w:t>
      </w:r>
      <w:proofErr w:type="gramEnd"/>
      <w:r w:rsidR="00B8495E" w:rsidRPr="00B8495E">
        <w:t xml:space="preserve"> MS9 with </w:t>
      </w:r>
      <w:r w:rsidR="00936F0B">
        <w:t>13 months</w:t>
      </w:r>
      <w:r w:rsidR="00B8495E" w:rsidRPr="00B8495E">
        <w:t xml:space="preserve"> delay</w:t>
      </w:r>
      <w:r w:rsidR="00B8495E">
        <w:t xml:space="preserve"> due to COVID.</w:t>
      </w:r>
    </w:p>
    <w:p w14:paraId="111B7427" w14:textId="77777777" w:rsidR="00AF5742" w:rsidRDefault="00AF5742" w:rsidP="00AF5742">
      <w:pPr>
        <w:pStyle w:val="Descripcin"/>
      </w:pPr>
      <w:r w:rsidRPr="004D30E3">
        <w:rPr>
          <w:noProof/>
          <w:lang w:val="es-ES" w:eastAsia="es-ES"/>
        </w:rPr>
        <w:drawing>
          <wp:inline distT="0" distB="0" distL="0" distR="0" wp14:anchorId="522F3CB1" wp14:editId="793842FD">
            <wp:extent cx="2880000" cy="2055600"/>
            <wp:effectExtent l="0" t="0" r="0" b="1905"/>
            <wp:docPr id="207781123"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6"/>
                    <pic:cNvPicPr>
                      <a:picLocks noChangeAspect="1"/>
                    </pic:cNvPicPr>
                  </pic:nvPicPr>
                  <pic:blipFill rotWithShape="1">
                    <a:blip r:embed="rId17" cstate="print">
                      <a:extLst>
                        <a:ext uri="{28A0092B-C50C-407E-A947-70E740481C1C}">
                          <a14:useLocalDpi xmlns:a14="http://schemas.microsoft.com/office/drawing/2010/main" val="0"/>
                        </a:ext>
                      </a:extLst>
                    </a:blip>
                    <a:srcRect t="7686" r="4617"/>
                    <a:stretch/>
                  </pic:blipFill>
                  <pic:spPr>
                    <a:xfrm>
                      <a:off x="0" y="0"/>
                      <a:ext cx="2880000" cy="2055600"/>
                    </a:xfrm>
                    <a:prstGeom prst="rect">
                      <a:avLst/>
                    </a:prstGeom>
                  </pic:spPr>
                </pic:pic>
              </a:graphicData>
            </a:graphic>
          </wp:inline>
        </w:drawing>
      </w:r>
      <w:r w:rsidRPr="004D30E3">
        <w:rPr>
          <w:noProof/>
          <w:lang w:val="es-ES" w:eastAsia="es-ES"/>
        </w:rPr>
        <w:drawing>
          <wp:inline distT="0" distB="0" distL="0" distR="0" wp14:anchorId="7E6EEB4D" wp14:editId="0045F1DF">
            <wp:extent cx="2880000" cy="2098800"/>
            <wp:effectExtent l="0" t="0" r="0" b="0"/>
            <wp:docPr id="20778112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1"/>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880000" cy="2098800"/>
                    </a:xfrm>
                    <a:prstGeom prst="rect">
                      <a:avLst/>
                    </a:prstGeom>
                  </pic:spPr>
                </pic:pic>
              </a:graphicData>
            </a:graphic>
          </wp:inline>
        </w:drawing>
      </w:r>
    </w:p>
    <w:p w14:paraId="6543B736" w14:textId="3807754E" w:rsidR="00AF5742" w:rsidRPr="00F03CE7" w:rsidRDefault="00AF5742" w:rsidP="00AF5742">
      <w:pPr>
        <w:pStyle w:val="Descripcin"/>
      </w:pPr>
      <w:bookmarkStart w:id="15" w:name="_Ref117572240"/>
      <w:bookmarkStart w:id="16" w:name="_Toc118282756"/>
      <w:r w:rsidRPr="00AF5742">
        <w:t xml:space="preserve">Figure </w:t>
      </w:r>
      <w:r w:rsidRPr="00AF5742">
        <w:fldChar w:fldCharType="begin"/>
      </w:r>
      <w:r w:rsidRPr="00AF5742">
        <w:instrText xml:space="preserve"> SEQ Figure \* ARABIC </w:instrText>
      </w:r>
      <w:r w:rsidRPr="00AF5742">
        <w:fldChar w:fldCharType="separate"/>
      </w:r>
      <w:r w:rsidR="000C1F2B">
        <w:rPr>
          <w:noProof/>
        </w:rPr>
        <w:t>4</w:t>
      </w:r>
      <w:r w:rsidRPr="00AF5742">
        <w:fldChar w:fldCharType="end"/>
      </w:r>
      <w:bookmarkEnd w:id="15"/>
      <w:r>
        <w:t>.</w:t>
      </w:r>
      <w:r w:rsidRPr="00AF5742">
        <w:t xml:space="preserve"> </w:t>
      </w:r>
      <w:r w:rsidRPr="00F03CE7">
        <w:t>Neutron induced fission of 238U - preliminary results fr</w:t>
      </w:r>
      <w:r>
        <w:t>om the E807_20 experiment. Left</w:t>
      </w:r>
      <w:r w:rsidRPr="00F03CE7">
        <w:t>: Prompt neutron multiplicity distribution against neutron energy. Right: fluctuation of the prompt neutron multiplicity.</w:t>
      </w:r>
      <w:bookmarkEnd w:id="16"/>
    </w:p>
    <w:p w14:paraId="71D8718C" w14:textId="4E9E5BFA" w:rsidR="00AF5742" w:rsidRPr="00AF5742" w:rsidRDefault="00AF5742" w:rsidP="00AF5742">
      <w:pPr>
        <w:pStyle w:val="Anormal"/>
      </w:pPr>
      <w:r>
        <w:fldChar w:fldCharType="begin"/>
      </w:r>
      <w:r>
        <w:instrText xml:space="preserve"> REF _Ref117572240 \h </w:instrText>
      </w:r>
      <w:r>
        <w:fldChar w:fldCharType="separate"/>
      </w:r>
      <w:r w:rsidR="000C1F2B" w:rsidRPr="00AF5742">
        <w:t xml:space="preserve">Figure </w:t>
      </w:r>
      <w:r w:rsidR="000C1F2B">
        <w:rPr>
          <w:noProof/>
        </w:rPr>
        <w:t>4</w:t>
      </w:r>
      <w:r>
        <w:fldChar w:fldCharType="end"/>
      </w:r>
      <w:r>
        <w:t xml:space="preserve"> </w:t>
      </w:r>
      <w:r w:rsidRPr="00AF5742">
        <w:t xml:space="preserve">shows results on the prompt neutron multiplicity distributions. The left histogram is a 3D view of the neutron multiplicity against the incoming neutron energy. The SCONE detector </w:t>
      </w:r>
      <w:r w:rsidRPr="00AF5742">
        <w:lastRenderedPageBreak/>
        <w:t xml:space="preserve">is able to measure the complete multiplicity distribution. The deconvolution of the raw data was performed thanks to an original method (Tikhonov-inspired regularization), which is essential to provide these multiplicity distributions when high multiplicities are involved. This deconvolution is made without any assumptions on the distribution’s shapes. Thus, they can be investigated. The average multiplicity is well known and is easy to extract from the raw data. Our results are in good agreement with evaluations of this quantity. We focus here on the preliminary results (partial statistic only), on the shape of this distribution, and on the right part of </w:t>
      </w:r>
      <w:r w:rsidRPr="00AF5742">
        <w:fldChar w:fldCharType="begin"/>
      </w:r>
      <w:r w:rsidRPr="00AF5742">
        <w:instrText xml:space="preserve"> REF _Ref117572240 \h  \* MERGEFORMAT </w:instrText>
      </w:r>
      <w:r w:rsidRPr="00AF5742">
        <w:fldChar w:fldCharType="separate"/>
      </w:r>
      <w:r w:rsidR="000C1F2B" w:rsidRPr="00AF5742">
        <w:t xml:space="preserve">Figure </w:t>
      </w:r>
      <w:r w:rsidR="000C1F2B">
        <w:t>4</w:t>
      </w:r>
      <w:r w:rsidRPr="00AF5742">
        <w:fldChar w:fldCharType="end"/>
      </w:r>
      <w:r w:rsidRPr="00AF5742">
        <w:t xml:space="preserve"> we plot the standard deviation of the neutron multiplicity against the neutron energy. It exhibits clear dips, which are due to multi-chance feature of the fission process. This demonstrates the capability of the setup to study the fission process in its whole complexity.</w:t>
      </w:r>
    </w:p>
    <w:p w14:paraId="0896A0D3" w14:textId="17890D62" w:rsidR="008B3B70" w:rsidRPr="00AF5742" w:rsidRDefault="008B3B70" w:rsidP="00B542A7">
      <w:pPr>
        <w:contextualSpacing/>
        <w:rPr>
          <w:b/>
          <w:sz w:val="24"/>
          <w:lang w:val="en-US"/>
        </w:rPr>
      </w:pPr>
    </w:p>
    <w:p w14:paraId="694103B4" w14:textId="7C974125" w:rsidR="00B542A7" w:rsidRPr="002C397A" w:rsidRDefault="00B542A7">
      <w:pPr>
        <w:pStyle w:val="Ttulo4"/>
      </w:pPr>
      <w:bookmarkStart w:id="17" w:name="_Toc137474307"/>
      <w:r w:rsidRPr="002C397A">
        <w:t>Task 1.3 - innovative devices for capture cross-section measurement on actinides</w:t>
      </w:r>
      <w:bookmarkEnd w:id="17"/>
      <w:r w:rsidRPr="002C397A">
        <w:t xml:space="preserve"> </w:t>
      </w:r>
    </w:p>
    <w:p w14:paraId="7E37ED73" w14:textId="704966C5" w:rsidR="00B542A7" w:rsidRPr="002C397A" w:rsidRDefault="00BB3223">
      <w:pPr>
        <w:pStyle w:val="Ttulo5"/>
      </w:pPr>
      <w:r>
        <w:t>Construction of a segmented total energy detector (</w:t>
      </w:r>
      <w:r w:rsidR="00B542A7" w:rsidRPr="002C397A">
        <w:t>CIEMAT</w:t>
      </w:r>
      <w:r>
        <w:t>)</w:t>
      </w:r>
    </w:p>
    <w:p w14:paraId="7C7E8030" w14:textId="77777777" w:rsidR="006939D9" w:rsidRPr="002C397A" w:rsidRDefault="006939D9" w:rsidP="00775DC5">
      <w:pPr>
        <w:pStyle w:val="Anormal"/>
        <w:rPr>
          <w:rFonts w:cs="Arial"/>
          <w:lang w:val="en-GB"/>
        </w:rPr>
      </w:pPr>
      <w:r w:rsidRPr="002C397A">
        <w:rPr>
          <w:lang w:val="en-GB"/>
        </w:rPr>
        <w:t>We have completed the construction of the segmented Total Energy Detector (</w:t>
      </w:r>
      <w:proofErr w:type="spellStart"/>
      <w:r w:rsidRPr="002C397A">
        <w:rPr>
          <w:lang w:val="en-GB"/>
        </w:rPr>
        <w:t>sTED</w:t>
      </w:r>
      <w:proofErr w:type="spellEnd"/>
      <w:r w:rsidRPr="002C397A">
        <w:rPr>
          <w:lang w:val="en-GB"/>
        </w:rPr>
        <w:t xml:space="preserve">), specially designed to perform neutron capture measurements in the </w:t>
      </w:r>
      <w:proofErr w:type="spellStart"/>
      <w:r w:rsidRPr="002C397A">
        <w:rPr>
          <w:lang w:val="en-GB"/>
        </w:rPr>
        <w:t>n_TOF</w:t>
      </w:r>
      <w:proofErr w:type="spellEnd"/>
      <w:r w:rsidRPr="002C397A">
        <w:rPr>
          <w:lang w:val="en-GB"/>
        </w:rPr>
        <w:t xml:space="preserve"> second experimental area (EAR2). Moreover, the </w:t>
      </w:r>
      <w:proofErr w:type="spellStart"/>
      <w:r w:rsidRPr="002C397A">
        <w:rPr>
          <w:lang w:val="en-GB"/>
        </w:rPr>
        <w:t>sTED</w:t>
      </w:r>
      <w:proofErr w:type="spellEnd"/>
      <w:r w:rsidRPr="002C397A">
        <w:rPr>
          <w:lang w:val="en-GB"/>
        </w:rPr>
        <w:t xml:space="preserve"> detector has already been used for the </w:t>
      </w:r>
      <w:r w:rsidRPr="002C397A">
        <w:rPr>
          <w:rFonts w:cs="Arial"/>
          <w:vertAlign w:val="superscript"/>
          <w:lang w:val="en-GB"/>
        </w:rPr>
        <w:t>79</w:t>
      </w:r>
      <w:r w:rsidRPr="002C397A">
        <w:rPr>
          <w:rFonts w:cs="Arial"/>
          <w:lang w:val="en-GB"/>
        </w:rPr>
        <w:t>Se(</w:t>
      </w:r>
      <w:proofErr w:type="spellStart"/>
      <w:proofErr w:type="gramStart"/>
      <w:r w:rsidRPr="002C397A">
        <w:rPr>
          <w:rFonts w:cs="Arial"/>
          <w:lang w:val="en-GB"/>
        </w:rPr>
        <w:t>n,γ</w:t>
      </w:r>
      <w:proofErr w:type="spellEnd"/>
      <w:proofErr w:type="gramEnd"/>
      <w:r w:rsidRPr="002C397A">
        <w:rPr>
          <w:rFonts w:cs="Arial"/>
          <w:lang w:val="en-GB"/>
        </w:rPr>
        <w:t xml:space="preserve">), </w:t>
      </w:r>
      <w:r w:rsidRPr="002C397A">
        <w:rPr>
          <w:rFonts w:cs="Arial"/>
          <w:vertAlign w:val="superscript"/>
          <w:lang w:val="en-GB"/>
        </w:rPr>
        <w:t>94</w:t>
      </w:r>
      <w:r w:rsidRPr="002C397A">
        <w:rPr>
          <w:rFonts w:cs="Arial"/>
          <w:lang w:val="en-GB"/>
        </w:rPr>
        <w:t>Nb(</w:t>
      </w:r>
      <w:proofErr w:type="spellStart"/>
      <w:r w:rsidRPr="002C397A">
        <w:rPr>
          <w:rFonts w:cs="Arial"/>
          <w:lang w:val="en-GB"/>
        </w:rPr>
        <w:t>n,γ</w:t>
      </w:r>
      <w:proofErr w:type="spellEnd"/>
      <w:r w:rsidRPr="002C397A">
        <w:rPr>
          <w:rFonts w:cs="Arial"/>
          <w:lang w:val="en-GB"/>
        </w:rPr>
        <w:t xml:space="preserve">), </w:t>
      </w:r>
      <w:r w:rsidRPr="002C397A">
        <w:rPr>
          <w:rFonts w:cs="Arial"/>
          <w:vertAlign w:val="superscript"/>
          <w:lang w:val="en-GB"/>
        </w:rPr>
        <w:t>160</w:t>
      </w:r>
      <w:r w:rsidRPr="002C397A">
        <w:rPr>
          <w:rFonts w:cs="Arial"/>
          <w:lang w:val="en-GB"/>
        </w:rPr>
        <w:t>Gd(</w:t>
      </w:r>
      <w:proofErr w:type="spellStart"/>
      <w:r w:rsidRPr="002C397A">
        <w:rPr>
          <w:rFonts w:cs="Arial"/>
          <w:lang w:val="en-GB"/>
        </w:rPr>
        <w:t>n,γ</w:t>
      </w:r>
      <w:proofErr w:type="spellEnd"/>
      <w:r w:rsidRPr="002C397A">
        <w:rPr>
          <w:rFonts w:cs="Arial"/>
          <w:lang w:val="en-GB"/>
        </w:rPr>
        <w:t xml:space="preserve">) and </w:t>
      </w:r>
      <w:r w:rsidRPr="002C397A">
        <w:rPr>
          <w:rFonts w:cs="Arial"/>
          <w:vertAlign w:val="superscript"/>
          <w:lang w:val="en-GB"/>
        </w:rPr>
        <w:t>94,95,96</w:t>
      </w:r>
      <w:r w:rsidRPr="002C397A">
        <w:rPr>
          <w:rFonts w:cs="Arial"/>
          <w:lang w:val="en-GB"/>
        </w:rPr>
        <w:t>Mo(</w:t>
      </w:r>
      <w:proofErr w:type="spellStart"/>
      <w:r w:rsidRPr="002C397A">
        <w:rPr>
          <w:rFonts w:cs="Arial"/>
          <w:lang w:val="en-GB"/>
        </w:rPr>
        <w:t>n,γ</w:t>
      </w:r>
      <w:proofErr w:type="spellEnd"/>
      <w:r w:rsidRPr="002C397A">
        <w:rPr>
          <w:rFonts w:cs="Arial"/>
          <w:lang w:val="en-GB"/>
        </w:rPr>
        <w:t>)  cross section measurements, performed in 2022. This detector is specially designed to carry out measurements in which there is a very high counting rate, so it can also be used in other facilities with high reaction rates.</w:t>
      </w:r>
    </w:p>
    <w:p w14:paraId="1C08A91A" w14:textId="0D6B6050" w:rsidR="006939D9" w:rsidRPr="002C397A" w:rsidRDefault="006939D9" w:rsidP="00775DC5">
      <w:pPr>
        <w:pStyle w:val="Anormal"/>
        <w:rPr>
          <w:lang w:val="en-GB"/>
        </w:rPr>
      </w:pPr>
      <w:r w:rsidRPr="002C397A">
        <w:rPr>
          <w:lang w:val="en-GB"/>
        </w:rPr>
        <w:t xml:space="preserve">The design of the detector started with Monte Carlo calculations, used to optimize its geometry. Then three different photomultipliers were tested to find the optimal one capable to operate in the </w:t>
      </w:r>
      <w:proofErr w:type="spellStart"/>
      <w:r w:rsidR="00F167A9">
        <w:rPr>
          <w:lang w:val="en-GB"/>
        </w:rPr>
        <w:t>n_TOF</w:t>
      </w:r>
      <w:proofErr w:type="spellEnd"/>
      <w:r w:rsidR="00F167A9">
        <w:rPr>
          <w:lang w:val="en-GB"/>
        </w:rPr>
        <w:t xml:space="preserve"> </w:t>
      </w:r>
      <w:r w:rsidRPr="002C397A">
        <w:rPr>
          <w:lang w:val="en-GB"/>
        </w:rPr>
        <w:t xml:space="preserve">EAR2. After performing tests at the CIEMAT laboratories we found that the best performance was obtained by the R11265U model from Hamamatsu. In the next step we performed a characterization of the individual modules of </w:t>
      </w:r>
      <w:proofErr w:type="spellStart"/>
      <w:r w:rsidRPr="002C397A">
        <w:rPr>
          <w:lang w:val="en-GB"/>
        </w:rPr>
        <w:t>sTED</w:t>
      </w:r>
      <w:proofErr w:type="spellEnd"/>
      <w:r w:rsidRPr="002C397A">
        <w:rPr>
          <w:lang w:val="en-GB"/>
        </w:rPr>
        <w:t xml:space="preserve"> with calibration sources, including high intensity ones to be sure that the detector is able to measure with very high reaction rates.</w:t>
      </w:r>
    </w:p>
    <w:p w14:paraId="134C0112" w14:textId="77777777" w:rsidR="006939D9" w:rsidRPr="002C397A" w:rsidRDefault="006939D9" w:rsidP="00775DC5">
      <w:pPr>
        <w:pStyle w:val="Anormal"/>
        <w:rPr>
          <w:lang w:val="en-GB"/>
        </w:rPr>
      </w:pPr>
      <w:r w:rsidRPr="002C397A">
        <w:rPr>
          <w:lang w:val="en-GB"/>
        </w:rPr>
        <w:t xml:space="preserve">Then, dedicated tests were also performed with an individual module at the </w:t>
      </w:r>
      <w:proofErr w:type="spellStart"/>
      <w:r w:rsidRPr="002C397A">
        <w:rPr>
          <w:lang w:val="en-GB"/>
        </w:rPr>
        <w:t>n_TOF</w:t>
      </w:r>
      <w:proofErr w:type="spellEnd"/>
      <w:r w:rsidRPr="002C397A">
        <w:rPr>
          <w:lang w:val="en-GB"/>
        </w:rPr>
        <w:t xml:space="preserve"> EAR2. For the tests we measure the background at different positions and several </w:t>
      </w:r>
      <w:r w:rsidRPr="002C397A">
        <w:rPr>
          <w:vertAlign w:val="superscript"/>
          <w:lang w:val="en-GB"/>
        </w:rPr>
        <w:t>197</w:t>
      </w:r>
      <w:r w:rsidRPr="002C397A">
        <w:rPr>
          <w:lang w:val="en-GB"/>
        </w:rPr>
        <w:t xml:space="preserve">Au samples of different thicknesses and diameters. The conclusion of the tests was that the </w:t>
      </w:r>
      <w:proofErr w:type="spellStart"/>
      <w:r w:rsidRPr="002C397A">
        <w:rPr>
          <w:lang w:val="en-GB"/>
        </w:rPr>
        <w:t>sTED</w:t>
      </w:r>
      <w:proofErr w:type="spellEnd"/>
      <w:r w:rsidRPr="002C397A">
        <w:rPr>
          <w:lang w:val="en-GB"/>
        </w:rPr>
        <w:t xml:space="preserve"> is capable to measure neutron capture cross sections at the </w:t>
      </w:r>
      <w:proofErr w:type="spellStart"/>
      <w:r w:rsidRPr="002C397A">
        <w:rPr>
          <w:lang w:val="en-GB"/>
        </w:rPr>
        <w:t>n_TOF</w:t>
      </w:r>
      <w:proofErr w:type="spellEnd"/>
      <w:r w:rsidRPr="002C397A">
        <w:rPr>
          <w:lang w:val="en-GB"/>
        </w:rPr>
        <w:t xml:space="preserve"> EAR2 from thermal energies up to hundreds of </w:t>
      </w:r>
      <w:proofErr w:type="spellStart"/>
      <w:r w:rsidRPr="002C397A">
        <w:rPr>
          <w:lang w:val="en-GB"/>
        </w:rPr>
        <w:t>keV</w:t>
      </w:r>
      <w:proofErr w:type="spellEnd"/>
      <w:r w:rsidRPr="002C397A">
        <w:rPr>
          <w:lang w:val="en-GB"/>
        </w:rPr>
        <w:t>.</w:t>
      </w:r>
    </w:p>
    <w:p w14:paraId="65D1D2F9" w14:textId="7B6D3819" w:rsidR="006939D9" w:rsidRPr="002C397A" w:rsidRDefault="006939D9" w:rsidP="00775DC5">
      <w:pPr>
        <w:pStyle w:val="Anormal"/>
        <w:rPr>
          <w:lang w:val="en-GB"/>
        </w:rPr>
      </w:pPr>
      <w:r w:rsidRPr="002C397A">
        <w:rPr>
          <w:lang w:val="en-GB"/>
        </w:rPr>
        <w:t xml:space="preserve">Finally, due to its very satisfactory performance, the </w:t>
      </w:r>
      <w:proofErr w:type="spellStart"/>
      <w:r w:rsidRPr="002C397A">
        <w:rPr>
          <w:lang w:val="en-GB"/>
        </w:rPr>
        <w:t>sTED</w:t>
      </w:r>
      <w:proofErr w:type="spellEnd"/>
      <w:r w:rsidRPr="002C397A">
        <w:rPr>
          <w:lang w:val="en-GB"/>
        </w:rPr>
        <w:t xml:space="preserve"> was used in most of the neutron capture measurements performed at </w:t>
      </w:r>
      <w:proofErr w:type="spellStart"/>
      <w:r w:rsidRPr="002C397A">
        <w:rPr>
          <w:lang w:val="en-GB"/>
        </w:rPr>
        <w:t>n_TOF</w:t>
      </w:r>
      <w:proofErr w:type="spellEnd"/>
      <w:r w:rsidRPr="002C397A">
        <w:rPr>
          <w:lang w:val="en-GB"/>
        </w:rPr>
        <w:t xml:space="preserve"> EAR2 during the 2022 campaign. The experimental setup used in these measurements is presented in </w:t>
      </w:r>
      <w:r w:rsidRPr="002C397A">
        <w:rPr>
          <w:lang w:val="en-GB"/>
        </w:rPr>
        <w:fldChar w:fldCharType="begin"/>
      </w:r>
      <w:r w:rsidRPr="002C397A">
        <w:rPr>
          <w:lang w:val="en-GB"/>
        </w:rPr>
        <w:instrText xml:space="preserve"> REF _Ref115344150 \h  \* MERGEFORMAT </w:instrText>
      </w:r>
      <w:r w:rsidRPr="002C397A">
        <w:rPr>
          <w:lang w:val="en-GB"/>
        </w:rPr>
      </w:r>
      <w:r w:rsidRPr="002C397A">
        <w:rPr>
          <w:lang w:val="en-GB"/>
        </w:rPr>
        <w:fldChar w:fldCharType="separate"/>
      </w:r>
      <w:r w:rsidR="000C1F2B" w:rsidRPr="000C1F2B">
        <w:rPr>
          <w:lang w:val="en-GB"/>
        </w:rPr>
        <w:t xml:space="preserve">Figure </w:t>
      </w:r>
      <w:r w:rsidR="000C1F2B" w:rsidRPr="000C1F2B">
        <w:rPr>
          <w:noProof/>
          <w:lang w:val="en-GB"/>
        </w:rPr>
        <w:t>5</w:t>
      </w:r>
      <w:r w:rsidRPr="002C397A">
        <w:rPr>
          <w:lang w:val="en-GB"/>
        </w:rPr>
        <w:fldChar w:fldCharType="end"/>
      </w:r>
      <w:r w:rsidRPr="002C397A">
        <w:rPr>
          <w:lang w:val="en-GB"/>
        </w:rPr>
        <w:t>.</w:t>
      </w:r>
    </w:p>
    <w:p w14:paraId="3D978694" w14:textId="7B865BF3" w:rsidR="006939D9" w:rsidRPr="002C397A" w:rsidRDefault="006939D9" w:rsidP="00775DC5">
      <w:pPr>
        <w:pStyle w:val="Anormal"/>
        <w:rPr>
          <w:lang w:val="en-GB"/>
        </w:rPr>
      </w:pPr>
      <w:r w:rsidRPr="002C397A">
        <w:rPr>
          <w:lang w:val="en-GB"/>
        </w:rPr>
        <w:t xml:space="preserve">In summary, the design, construction and commissioning of the </w:t>
      </w:r>
      <w:proofErr w:type="spellStart"/>
      <w:r w:rsidRPr="002C397A">
        <w:rPr>
          <w:lang w:val="en-GB"/>
        </w:rPr>
        <w:t>sTED</w:t>
      </w:r>
      <w:proofErr w:type="spellEnd"/>
      <w:r w:rsidRPr="002C397A">
        <w:rPr>
          <w:lang w:val="en-GB"/>
        </w:rPr>
        <w:t xml:space="preserve"> detector has been concluded</w:t>
      </w:r>
      <w:r w:rsidR="004D13C7">
        <w:rPr>
          <w:lang w:val="en-GB"/>
        </w:rPr>
        <w:t>,</w:t>
      </w:r>
      <w:r w:rsidR="00F167A9">
        <w:rPr>
          <w:lang w:val="en-GB"/>
        </w:rPr>
        <w:t xml:space="preserve"> achieving milestone MS10 ahead of schedule</w:t>
      </w:r>
      <w:r w:rsidRPr="002C397A">
        <w:rPr>
          <w:lang w:val="en-GB"/>
        </w:rPr>
        <w:t>. As far as this task is concerned, it only remains to write the deliverable (D.1.7).</w:t>
      </w:r>
    </w:p>
    <w:p w14:paraId="7912B9B9" w14:textId="77777777" w:rsidR="006939D9" w:rsidRPr="002C397A" w:rsidRDefault="006939D9" w:rsidP="006939D9">
      <w:pPr>
        <w:jc w:val="both"/>
        <w:rPr>
          <w:rFonts w:cs="Arial"/>
        </w:rPr>
      </w:pPr>
    </w:p>
    <w:p w14:paraId="5E6BE5DE" w14:textId="77777777" w:rsidR="006939D9" w:rsidRPr="002C397A" w:rsidRDefault="006939D9" w:rsidP="00B63973">
      <w:pPr>
        <w:spacing w:after="120"/>
        <w:jc w:val="center"/>
        <w:rPr>
          <w:rFonts w:cs="Arial"/>
        </w:rPr>
      </w:pPr>
      <w:r w:rsidRPr="002C397A">
        <w:rPr>
          <w:rFonts w:cs="Arial"/>
          <w:noProof/>
          <w:lang w:val="es-ES" w:eastAsia="es-ES"/>
        </w:rPr>
        <w:lastRenderedPageBreak/>
        <w:drawing>
          <wp:inline distT="0" distB="0" distL="0" distR="0" wp14:anchorId="0CAA99A3" wp14:editId="0BC82E11">
            <wp:extent cx="2603500" cy="2264950"/>
            <wp:effectExtent l="0" t="0" r="6350" b="2540"/>
            <wp:docPr id="4" name="3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3 Imagen"/>
                    <pic:cNvPicPr>
                      <a:picLocks noChangeAspect="1"/>
                    </pic:cNvPicPr>
                  </pic:nvPicPr>
                  <pic:blipFill rotWithShape="1">
                    <a:blip r:embed="rId19" cstate="print">
                      <a:extLst>
                        <a:ext uri="{28A0092B-C50C-407E-A947-70E740481C1C}">
                          <a14:useLocalDpi xmlns:a14="http://schemas.microsoft.com/office/drawing/2010/main" val="0"/>
                        </a:ext>
                      </a:extLst>
                    </a:blip>
                    <a:srcRect l="11201" r="24197"/>
                    <a:stretch/>
                  </pic:blipFill>
                  <pic:spPr>
                    <a:xfrm>
                      <a:off x="0" y="0"/>
                      <a:ext cx="2611434" cy="2271853"/>
                    </a:xfrm>
                    <a:prstGeom prst="rect">
                      <a:avLst/>
                    </a:prstGeom>
                  </pic:spPr>
                </pic:pic>
              </a:graphicData>
            </a:graphic>
          </wp:inline>
        </w:drawing>
      </w:r>
    </w:p>
    <w:p w14:paraId="6C5E52A2" w14:textId="1ED59B24" w:rsidR="006939D9" w:rsidRPr="002C397A" w:rsidRDefault="006939D9" w:rsidP="00AF5742">
      <w:pPr>
        <w:pStyle w:val="Descripcin"/>
      </w:pPr>
      <w:bookmarkStart w:id="18" w:name="_Ref115344150"/>
      <w:bookmarkStart w:id="19" w:name="_Toc118282757"/>
      <w:r w:rsidRPr="002C397A">
        <w:t xml:space="preserve">Figure </w:t>
      </w:r>
      <w:r>
        <w:fldChar w:fldCharType="begin"/>
      </w:r>
      <w:r>
        <w:instrText xml:space="preserve"> SEQ Figure \* ARABIC </w:instrText>
      </w:r>
      <w:r>
        <w:fldChar w:fldCharType="separate"/>
      </w:r>
      <w:r w:rsidR="000C1F2B">
        <w:rPr>
          <w:noProof/>
        </w:rPr>
        <w:t>5</w:t>
      </w:r>
      <w:r>
        <w:rPr>
          <w:noProof/>
        </w:rPr>
        <w:fldChar w:fldCharType="end"/>
      </w:r>
      <w:bookmarkEnd w:id="18"/>
      <w:r w:rsidRPr="002C397A">
        <w:t xml:space="preserve">: Picture of the </w:t>
      </w:r>
      <w:proofErr w:type="spellStart"/>
      <w:r w:rsidRPr="002C397A">
        <w:t>sTED</w:t>
      </w:r>
      <w:proofErr w:type="spellEnd"/>
      <w:r w:rsidRPr="002C397A">
        <w:t xml:space="preserve"> detector, made of 9 individual modules, in the configuration used in the </w:t>
      </w:r>
      <w:r w:rsidRPr="002C397A">
        <w:rPr>
          <w:vertAlign w:val="superscript"/>
        </w:rPr>
        <w:t>79</w:t>
      </w:r>
      <w:r w:rsidRPr="002C397A">
        <w:t>Se(</w:t>
      </w:r>
      <w:proofErr w:type="spellStart"/>
      <w:r w:rsidRPr="002C397A">
        <w:t>n,γ</w:t>
      </w:r>
      <w:proofErr w:type="spellEnd"/>
      <w:r w:rsidRPr="002C397A">
        <w:t xml:space="preserve">), </w:t>
      </w:r>
      <w:r w:rsidRPr="002C397A">
        <w:rPr>
          <w:vertAlign w:val="superscript"/>
        </w:rPr>
        <w:t>94</w:t>
      </w:r>
      <w:r w:rsidRPr="002C397A">
        <w:t>Nb(</w:t>
      </w:r>
      <w:proofErr w:type="spellStart"/>
      <w:r w:rsidRPr="002C397A">
        <w:t>n,γ</w:t>
      </w:r>
      <w:proofErr w:type="spellEnd"/>
      <w:r w:rsidRPr="002C397A">
        <w:t xml:space="preserve">), </w:t>
      </w:r>
      <w:r w:rsidRPr="002C397A">
        <w:rPr>
          <w:vertAlign w:val="superscript"/>
        </w:rPr>
        <w:t>160</w:t>
      </w:r>
      <w:r w:rsidRPr="002C397A">
        <w:t>Gd(</w:t>
      </w:r>
      <w:proofErr w:type="spellStart"/>
      <w:r w:rsidRPr="002C397A">
        <w:t>n,γ</w:t>
      </w:r>
      <w:proofErr w:type="spellEnd"/>
      <w:r w:rsidRPr="002C397A">
        <w:t xml:space="preserve">) and </w:t>
      </w:r>
      <w:r w:rsidRPr="002C397A">
        <w:rPr>
          <w:vertAlign w:val="superscript"/>
        </w:rPr>
        <w:t>94,95,96</w:t>
      </w:r>
      <w:r w:rsidRPr="002C397A">
        <w:t>Mo(</w:t>
      </w:r>
      <w:proofErr w:type="spellStart"/>
      <w:r w:rsidRPr="002C397A">
        <w:t>n,γ</w:t>
      </w:r>
      <w:proofErr w:type="spellEnd"/>
      <w:r w:rsidRPr="002C397A">
        <w:t>)  cross section measurements, performed in 2022.</w:t>
      </w:r>
      <w:bookmarkEnd w:id="19"/>
    </w:p>
    <w:p w14:paraId="359C25F4" w14:textId="77777777" w:rsidR="00B63973" w:rsidRPr="002C397A" w:rsidRDefault="00B63973" w:rsidP="006939D9">
      <w:pPr>
        <w:jc w:val="both"/>
      </w:pPr>
    </w:p>
    <w:p w14:paraId="3B61144D" w14:textId="36B35087" w:rsidR="005B37A1" w:rsidRDefault="005B37A1">
      <w:pPr>
        <w:pStyle w:val="Ttulo5"/>
      </w:pPr>
      <w:r>
        <w:t xml:space="preserve">Construction of an imaging total energy detector for </w:t>
      </w:r>
      <w:proofErr w:type="spellStart"/>
      <w:r>
        <w:t>n_TOF</w:t>
      </w:r>
      <w:proofErr w:type="spellEnd"/>
      <w:r>
        <w:t xml:space="preserve"> EAR2 (</w:t>
      </w:r>
      <w:r w:rsidRPr="002C397A">
        <w:rPr>
          <w:sz w:val="24"/>
        </w:rPr>
        <w:t>UPC</w:t>
      </w:r>
      <w:r>
        <w:rPr>
          <w:sz w:val="24"/>
        </w:rPr>
        <w:t>, USE, IFI</w:t>
      </w:r>
      <w:r>
        <w:t>C)</w:t>
      </w:r>
    </w:p>
    <w:p w14:paraId="429D458B" w14:textId="3BE98813" w:rsidR="00B542A7" w:rsidRDefault="006939D9" w:rsidP="005B37A1">
      <w:pPr>
        <w:pStyle w:val="Anormal"/>
        <w:rPr>
          <w:lang w:val="en-GB"/>
        </w:rPr>
      </w:pPr>
      <w:r w:rsidRPr="009A3190">
        <w:rPr>
          <w:lang w:val="en-GB"/>
        </w:rPr>
        <w:t>Regarding</w:t>
      </w:r>
      <w:r w:rsidR="009A3190" w:rsidRPr="009A3190">
        <w:rPr>
          <w:lang w:val="en-GB"/>
        </w:rPr>
        <w:t xml:space="preserve"> </w:t>
      </w:r>
      <w:r w:rsidR="009A3190">
        <w:rPr>
          <w:lang w:val="en-GB"/>
        </w:rPr>
        <w:t>the</w:t>
      </w:r>
      <w:r w:rsidR="009A3190" w:rsidRPr="009A3190">
        <w:rPr>
          <w:lang w:val="en-GB"/>
        </w:rPr>
        <w:t xml:space="preserve"> imaging total energy detector</w:t>
      </w:r>
      <w:r w:rsidR="009A3190">
        <w:rPr>
          <w:lang w:val="en-GB"/>
        </w:rPr>
        <w:t>,</w:t>
      </w:r>
      <w:r w:rsidRPr="009A3190">
        <w:rPr>
          <w:lang w:val="en-GB"/>
        </w:rPr>
        <w:t xml:space="preserve"> </w:t>
      </w:r>
      <w:proofErr w:type="spellStart"/>
      <w:r w:rsidRPr="009A3190">
        <w:rPr>
          <w:lang w:val="en-GB"/>
        </w:rPr>
        <w:t>i</w:t>
      </w:r>
      <w:proofErr w:type="spellEnd"/>
      <w:r w:rsidRPr="009A3190">
        <w:rPr>
          <w:lang w:val="en-GB"/>
        </w:rPr>
        <w:t>-TED,</w:t>
      </w:r>
      <w:r w:rsidRPr="002C397A">
        <w:rPr>
          <w:lang w:val="en-GB"/>
        </w:rPr>
        <w:t xml:space="preserve"> characterization measurements have been carried out at </w:t>
      </w:r>
      <w:proofErr w:type="spellStart"/>
      <w:r w:rsidR="009A3190">
        <w:rPr>
          <w:lang w:val="en-GB"/>
        </w:rPr>
        <w:t>n_TOF</w:t>
      </w:r>
      <w:proofErr w:type="spellEnd"/>
      <w:r w:rsidR="009A3190">
        <w:rPr>
          <w:lang w:val="en-GB"/>
        </w:rPr>
        <w:t xml:space="preserve"> </w:t>
      </w:r>
      <w:r w:rsidRPr="002C397A">
        <w:rPr>
          <w:lang w:val="en-GB"/>
        </w:rPr>
        <w:t xml:space="preserve">EAR2 to optimize the system for measurements of actinides at EAR2 using one </w:t>
      </w:r>
      <w:proofErr w:type="spellStart"/>
      <w:r w:rsidRPr="002C397A">
        <w:rPr>
          <w:lang w:val="en-GB"/>
        </w:rPr>
        <w:t>i</w:t>
      </w:r>
      <w:proofErr w:type="spellEnd"/>
      <w:r w:rsidRPr="002C397A">
        <w:rPr>
          <w:lang w:val="en-GB"/>
        </w:rPr>
        <w:t xml:space="preserve">-TED module. These measurements included: </w:t>
      </w:r>
      <w:proofErr w:type="spellStart"/>
      <w:r w:rsidRPr="002C397A">
        <w:rPr>
          <w:lang w:val="en-GB"/>
        </w:rPr>
        <w:t>i</w:t>
      </w:r>
      <w:proofErr w:type="spellEnd"/>
      <w:r w:rsidRPr="002C397A">
        <w:rPr>
          <w:lang w:val="en-GB"/>
        </w:rPr>
        <w:t xml:space="preserve">) the determination of the maximum count-rate capability, which was rated at 500 kHz/detector employing a </w:t>
      </w:r>
      <w:r w:rsidRPr="002C397A">
        <w:rPr>
          <w:vertAlign w:val="superscript"/>
          <w:lang w:val="en-GB"/>
        </w:rPr>
        <w:t>197</w:t>
      </w:r>
      <w:r w:rsidRPr="002C397A">
        <w:rPr>
          <w:lang w:val="en-GB"/>
        </w:rPr>
        <w:t xml:space="preserve">Au-sample, ii) study of beam-intensities and detector-sample distances to mitigate the count-rate limitations, which were rated at 2E12 protons/pulse and 36 cm distance, respectively and iii) development of techniques to reduce its intrinsic neutron sensitivity. The latter type of background could be suppressed by up to a factor of four, depending on the neutron energy range. These results were also interpreted on the basis of Monte-Carlo simulations carried out with the Geant4 code. At this moment, the validation of </w:t>
      </w:r>
      <w:proofErr w:type="spellStart"/>
      <w:r w:rsidRPr="002C397A">
        <w:rPr>
          <w:lang w:val="en-GB"/>
        </w:rPr>
        <w:t>i</w:t>
      </w:r>
      <w:proofErr w:type="spellEnd"/>
      <w:r w:rsidRPr="002C397A">
        <w:rPr>
          <w:lang w:val="en-GB"/>
        </w:rPr>
        <w:t xml:space="preserve">-TED for actinide measurements at EAR2 is mainly hindered by the maximum event-rate capability (500 kHz) of the ASIC-based readout electronics implemented in </w:t>
      </w:r>
      <w:proofErr w:type="spellStart"/>
      <w:r w:rsidRPr="002C397A">
        <w:rPr>
          <w:lang w:val="en-GB"/>
        </w:rPr>
        <w:t>i</w:t>
      </w:r>
      <w:proofErr w:type="spellEnd"/>
      <w:r w:rsidRPr="002C397A">
        <w:rPr>
          <w:lang w:val="en-GB"/>
        </w:rPr>
        <w:t xml:space="preserve">-TED. </w:t>
      </w:r>
    </w:p>
    <w:p w14:paraId="12D273AF" w14:textId="77777777" w:rsidR="005B37A1" w:rsidRPr="005B37A1" w:rsidRDefault="005B37A1" w:rsidP="005B37A1">
      <w:pPr>
        <w:pStyle w:val="Anormal"/>
        <w:rPr>
          <w:lang w:val="en-GB"/>
        </w:rPr>
      </w:pPr>
    </w:p>
    <w:p w14:paraId="4FB75710" w14:textId="0FCB3C89" w:rsidR="00B542A7" w:rsidRPr="002C397A" w:rsidRDefault="00B542A7">
      <w:pPr>
        <w:pStyle w:val="Ttulo4"/>
      </w:pPr>
      <w:bookmarkStart w:id="20" w:name="_Toc137474308"/>
      <w:r w:rsidRPr="002C397A">
        <w:t>Task 1.4 - detectors for non-energy application</w:t>
      </w:r>
      <w:r w:rsidR="00C1560E">
        <w:t>s</w:t>
      </w:r>
      <w:bookmarkEnd w:id="20"/>
      <w:r w:rsidRPr="002C397A">
        <w:t xml:space="preserve"> </w:t>
      </w:r>
    </w:p>
    <w:p w14:paraId="4793DAF3" w14:textId="09B650AB" w:rsidR="00B542A7" w:rsidRPr="002C397A" w:rsidRDefault="005B37A1">
      <w:pPr>
        <w:pStyle w:val="Ttulo5"/>
      </w:pPr>
      <w:r>
        <w:t>Construction of detectors for the measurement of neutron induced charged particle production cross sections (PTB, HZDR)</w:t>
      </w:r>
    </w:p>
    <w:p w14:paraId="336104FD" w14:textId="77777777" w:rsidR="003817DD" w:rsidRPr="002C397A" w:rsidRDefault="003817DD" w:rsidP="00775DC5">
      <w:pPr>
        <w:pStyle w:val="Anormal"/>
        <w:rPr>
          <w:lang w:val="en-GB"/>
        </w:rPr>
      </w:pPr>
      <w:r w:rsidRPr="002C397A">
        <w:rPr>
          <w:lang w:val="en-GB"/>
        </w:rPr>
        <w:t xml:space="preserve">This task focuses on the development of the experimental setup for the measurement of double-differential cross sections (DDX) for the neutron-induced emission of light charged particles from carbon at neutron energies between 20 MeV and 200 MeV, with emphasis on the energy range above 100 MeV. The measurement will be carried out at the </w:t>
      </w:r>
      <w:proofErr w:type="spellStart"/>
      <w:r w:rsidRPr="002C397A">
        <w:rPr>
          <w:lang w:val="en-GB"/>
        </w:rPr>
        <w:t>n_TOF</w:t>
      </w:r>
      <w:proofErr w:type="spellEnd"/>
      <w:r w:rsidRPr="002C397A">
        <w:rPr>
          <w:lang w:val="en-GB"/>
        </w:rPr>
        <w:t xml:space="preserve"> facility at CERN, which is the only neutron source in this energy range in Europe. The goal is to demonstrate the feasibility of such measurement at </w:t>
      </w:r>
      <w:proofErr w:type="spellStart"/>
      <w:r w:rsidRPr="002C397A">
        <w:rPr>
          <w:lang w:val="en-GB"/>
        </w:rPr>
        <w:t>n_TOF</w:t>
      </w:r>
      <w:proofErr w:type="spellEnd"/>
      <w:r w:rsidRPr="002C397A">
        <w:rPr>
          <w:lang w:val="en-GB"/>
        </w:rPr>
        <w:t xml:space="preserve">, and to produce useful final data at selected angles to support benchmarking of nuclear model codes. </w:t>
      </w:r>
    </w:p>
    <w:p w14:paraId="2C093547" w14:textId="77777777" w:rsidR="003817DD" w:rsidRPr="002C397A" w:rsidRDefault="003817DD" w:rsidP="00775DC5">
      <w:pPr>
        <w:pStyle w:val="Anormal"/>
        <w:rPr>
          <w:lang w:val="en-GB"/>
        </w:rPr>
      </w:pPr>
      <w:r w:rsidRPr="002C397A">
        <w:rPr>
          <w:lang w:val="en-GB"/>
        </w:rPr>
        <w:t xml:space="preserve">The experimental set up currently under development consists of three detector telescopes positioned around the neutron beam target, a graphite sample, at the emission angles of 20, 60 and 120 degrees. Each telescope consists of two silicon diodes that act as transmission detectors, </w:t>
      </w:r>
      <w:r w:rsidRPr="002C397A">
        <w:rPr>
          <w:lang w:val="en-GB"/>
        </w:rPr>
        <w:lastRenderedPageBreak/>
        <w:t>and a plastic or inorganic scintillator as stop detector. The graphite sample and the silicon diodes are mounted in a vacuum chamber to reduce the energy loss between ion production and detection. The scintillators are installed outside the chamber, behind thin windows, to allow easy readout using photomultiplier tubes.</w:t>
      </w:r>
    </w:p>
    <w:p w14:paraId="784DB6B0" w14:textId="77777777" w:rsidR="003817DD" w:rsidRPr="002C397A" w:rsidRDefault="003817DD" w:rsidP="00775DC5">
      <w:pPr>
        <w:pStyle w:val="Anormal"/>
        <w:rPr>
          <w:lang w:val="en-GB"/>
        </w:rPr>
      </w:pPr>
      <w:r w:rsidRPr="002C397A">
        <w:rPr>
          <w:lang w:val="en-GB"/>
        </w:rPr>
        <w:t xml:space="preserve">For the development phase, an existing scattering chamber, originally designed for use with ion beams and small detectors, has been adapted to the technical constraints at </w:t>
      </w:r>
      <w:proofErr w:type="spellStart"/>
      <w:r w:rsidRPr="002C397A">
        <w:rPr>
          <w:lang w:val="en-GB"/>
        </w:rPr>
        <w:t>n_TOF</w:t>
      </w:r>
      <w:proofErr w:type="spellEnd"/>
      <w:r w:rsidRPr="002C397A">
        <w:rPr>
          <w:lang w:val="en-GB"/>
        </w:rPr>
        <w:t xml:space="preserve"> EAR1 and it can now accommodate two full telescope arms placed at 45, 90 or 135 degrees. Based on the results of Monte Carlo studies, a set of silicon diodes with thicknesses ranging from 50 µm to 1 mm was purchased. A cylindrical </w:t>
      </w:r>
      <w:proofErr w:type="spellStart"/>
      <w:r w:rsidRPr="002C397A">
        <w:rPr>
          <w:lang w:val="en-GB"/>
        </w:rPr>
        <w:t>CeBr</w:t>
      </w:r>
      <w:proofErr w:type="spellEnd"/>
      <w:r w:rsidRPr="002C397A">
        <w:rPr>
          <w:lang w:val="en-GB"/>
        </w:rPr>
        <w:t>₃ crystal of 2’’×3’’ was acquired to stop protons up to 200 MeV. EJ-204 plastic scintillators of 8 cm diameter and length ranging from 5 cm to 150 cm are available from earlier experiments with protons up to 150 MeV.</w:t>
      </w:r>
    </w:p>
    <w:p w14:paraId="58666C3B" w14:textId="45B44416" w:rsidR="003817DD" w:rsidRPr="002C397A" w:rsidRDefault="003817DD" w:rsidP="00775DC5">
      <w:pPr>
        <w:pStyle w:val="Anormal"/>
        <w:rPr>
          <w:lang w:val="en-GB"/>
        </w:rPr>
      </w:pPr>
      <w:r w:rsidRPr="002C397A">
        <w:rPr>
          <w:lang w:val="en-GB"/>
        </w:rPr>
        <w:t>The beam</w:t>
      </w:r>
      <w:r w:rsidR="00111E82">
        <w:rPr>
          <w:lang w:val="en-GB"/>
        </w:rPr>
        <w:t xml:space="preserve"> </w:t>
      </w:r>
      <w:r w:rsidRPr="002C397A">
        <w:rPr>
          <w:lang w:val="en-GB"/>
        </w:rPr>
        <w:t xml:space="preserve">time granted by the INTC (Isolde and </w:t>
      </w:r>
      <w:proofErr w:type="spellStart"/>
      <w:r w:rsidRPr="002C397A">
        <w:rPr>
          <w:lang w:val="en-GB"/>
        </w:rPr>
        <w:t>n_TOF</w:t>
      </w:r>
      <w:proofErr w:type="spellEnd"/>
      <w:r w:rsidRPr="002C397A">
        <w:rPr>
          <w:lang w:val="en-GB"/>
        </w:rPr>
        <w:t xml:space="preserve"> Experiments Committee) for the purpose of detector testing has been split in two runs. The first run was carried out in May 2022 while the second is planned for November 2022. The main goal of the beam</w:t>
      </w:r>
      <w:r w:rsidR="00111E82">
        <w:rPr>
          <w:lang w:val="en-GB"/>
        </w:rPr>
        <w:t xml:space="preserve"> </w:t>
      </w:r>
      <w:r w:rsidRPr="002C397A">
        <w:rPr>
          <w:lang w:val="en-GB"/>
        </w:rPr>
        <w:t xml:space="preserve">time in May was testing the silicon diodes coupled with different models of charge-integrating preamplifiers, mainly to verify if the energy resolution was sufficient to separate hydrogen isotopes and alpha particles in the ΔE-E matrices. The intense γ-flash at EAR1 was also expected to be a challenge, as in earlier measurements it was found to partially exhaust the dynamic range of the preamplifiers, consequently leading to loss of valid events due to early saturation. For this, the use of gating circuits inserted between the diode and the preamplifier input was investigated. </w:t>
      </w:r>
    </w:p>
    <w:p w14:paraId="6C52FBA8" w14:textId="772A510E" w:rsidR="003817DD" w:rsidRPr="002C397A" w:rsidRDefault="003817DD" w:rsidP="00775DC5">
      <w:pPr>
        <w:pStyle w:val="Anormal"/>
        <w:rPr>
          <w:lang w:val="en-GB"/>
        </w:rPr>
      </w:pPr>
      <w:r w:rsidRPr="002C397A">
        <w:rPr>
          <w:lang w:val="en-GB"/>
        </w:rPr>
        <w:t>It was found that the intensity of the γ-flash did not pose a problem per se, as it did not cause the saturation of the preamplifiers nor of the photomultiplier tubes. It did however significantly disturb the data acquisition, as it was found to be associated to electromagnetic noise that produced oscillations in the preamplifier readout signal with amplitudes comparable to the pulse height of particle-induced events. The origin of these electromagnetic interferences in the radiofrequency range (RF), and their relationship to the γ-flash, has not been fully understood but it is also currently under investigation at CERN.</w:t>
      </w:r>
      <w:r w:rsidR="004D13C7">
        <w:rPr>
          <w:lang w:val="en-GB"/>
        </w:rPr>
        <w:t xml:space="preserve"> Further details are available in the deliverable </w:t>
      </w:r>
      <w:r w:rsidR="00914ABC">
        <w:rPr>
          <w:lang w:val="en-GB"/>
        </w:rPr>
        <w:t xml:space="preserve">D1.8 completed with 9 </w:t>
      </w:r>
      <w:proofErr w:type="gramStart"/>
      <w:r w:rsidR="00914ABC">
        <w:rPr>
          <w:lang w:val="en-GB"/>
        </w:rPr>
        <w:t>months</w:t>
      </w:r>
      <w:proofErr w:type="gramEnd"/>
      <w:r w:rsidR="00914ABC">
        <w:rPr>
          <w:lang w:val="en-GB"/>
        </w:rPr>
        <w:t xml:space="preserve"> delay.</w:t>
      </w:r>
    </w:p>
    <w:p w14:paraId="0E4389D3" w14:textId="55905AEC" w:rsidR="00B542A7" w:rsidRPr="002C397A" w:rsidRDefault="003817DD" w:rsidP="00775DC5">
      <w:pPr>
        <w:pStyle w:val="Anormal"/>
        <w:rPr>
          <w:lang w:val="en-GB"/>
        </w:rPr>
      </w:pPr>
      <w:r w:rsidRPr="002C397A">
        <w:rPr>
          <w:lang w:val="en-GB"/>
        </w:rPr>
        <w:t>In the last months the focus of the work has been on identifying solutions to cope with RF noise. These range from simple expedients such as the use of double-shielded cables, to a more thoughtful design of the set up keeping RF tightness as goal in mind, and to an improvement of the waveform analysis techniques used to separate RF interference and particle induced events. The beam</w:t>
      </w:r>
      <w:r w:rsidR="00111E82">
        <w:rPr>
          <w:lang w:val="en-GB"/>
        </w:rPr>
        <w:t xml:space="preserve"> </w:t>
      </w:r>
      <w:r w:rsidRPr="002C397A">
        <w:rPr>
          <w:lang w:val="en-GB"/>
        </w:rPr>
        <w:t>time in November will therefore dedicated to test these solutions, and the results will be used for the design of the final set up.</w:t>
      </w:r>
      <w:r w:rsidR="00914ABC">
        <w:rPr>
          <w:lang w:val="en-GB"/>
        </w:rPr>
        <w:t xml:space="preserve"> If required by the results of the November test, the deliverable D1.8 could be reviewed.</w:t>
      </w:r>
    </w:p>
    <w:p w14:paraId="42FA0072" w14:textId="0A449B0D" w:rsidR="00E00057" w:rsidRDefault="00E00057">
      <w:r>
        <w:br w:type="page"/>
      </w:r>
    </w:p>
    <w:p w14:paraId="04FCF102" w14:textId="77777777" w:rsidR="00B542A7" w:rsidRPr="002C397A" w:rsidRDefault="00B542A7" w:rsidP="00E00057">
      <w:pPr>
        <w:spacing w:after="0"/>
        <w:contextualSpacing/>
      </w:pPr>
    </w:p>
    <w:p w14:paraId="601FCD5E" w14:textId="5D753BC8" w:rsidR="00207EA4" w:rsidRPr="002C397A" w:rsidRDefault="0005458E">
      <w:pPr>
        <w:pStyle w:val="Ttulo3"/>
      </w:pPr>
      <w:bookmarkStart w:id="21" w:name="_Toc137474309"/>
      <w:r w:rsidRPr="002C397A">
        <w:t>Work package 2</w:t>
      </w:r>
      <w:bookmarkEnd w:id="21"/>
    </w:p>
    <w:p w14:paraId="069EA928" w14:textId="4526F8AB" w:rsidR="0005458E" w:rsidRPr="002C397A" w:rsidRDefault="0005458E">
      <w:pPr>
        <w:pStyle w:val="Ttulo4"/>
      </w:pPr>
      <w:bookmarkStart w:id="22" w:name="_Toc137474310"/>
      <w:r w:rsidRPr="002C397A">
        <w:t>Task 2.1 Neutron induced fission and charged particle production cross sections</w:t>
      </w:r>
      <w:bookmarkEnd w:id="22"/>
    </w:p>
    <w:p w14:paraId="12DEC403" w14:textId="7D3BFCE0" w:rsidR="00207EA4" w:rsidRPr="002C397A" w:rsidRDefault="00207EA4">
      <w:pPr>
        <w:pStyle w:val="Ttulo5"/>
      </w:pPr>
      <w:r w:rsidRPr="002C397A">
        <w:t xml:space="preserve">Measurement of the </w:t>
      </w:r>
      <w:r w:rsidRPr="002C397A">
        <w:rPr>
          <w:vertAlign w:val="superscript"/>
        </w:rPr>
        <w:t>239</w:t>
      </w:r>
      <w:r w:rsidRPr="002C397A">
        <w:t>Pu(</w:t>
      </w:r>
      <w:proofErr w:type="spellStart"/>
      <w:proofErr w:type="gramStart"/>
      <w:r w:rsidRPr="002C397A">
        <w:t>n,f</w:t>
      </w:r>
      <w:proofErr w:type="spellEnd"/>
      <w:proofErr w:type="gramEnd"/>
      <w:r w:rsidRPr="002C397A">
        <w:t>) cross section (University of Manchester)</w:t>
      </w:r>
    </w:p>
    <w:p w14:paraId="598AD4D2" w14:textId="77777777" w:rsidR="00086900" w:rsidRDefault="00A61319" w:rsidP="00A61319">
      <w:pPr>
        <w:pStyle w:val="Anormal"/>
        <w:rPr>
          <w:lang w:val="en-GB"/>
        </w:rPr>
      </w:pPr>
      <w:r w:rsidRPr="002C397A">
        <w:rPr>
          <w:lang w:val="en-GB"/>
        </w:rPr>
        <w:t xml:space="preserve">Data analysis on experiments designed to measure the prompt fission γ-ray energies and multiplicities from neutron-induced fission on </w:t>
      </w:r>
      <w:r w:rsidRPr="002C397A">
        <w:rPr>
          <w:vertAlign w:val="superscript"/>
          <w:lang w:val="en-GB"/>
        </w:rPr>
        <w:t>235</w:t>
      </w:r>
      <w:r w:rsidRPr="002C397A">
        <w:rPr>
          <w:lang w:val="en-GB"/>
        </w:rPr>
        <w:t xml:space="preserve">U performed at the high-flux research reactor ILL and the neutron time-of-flight facility </w:t>
      </w:r>
      <w:proofErr w:type="spellStart"/>
      <w:r w:rsidRPr="002C397A">
        <w:rPr>
          <w:lang w:val="en-GB"/>
        </w:rPr>
        <w:t>n_TOF</w:t>
      </w:r>
      <w:proofErr w:type="spellEnd"/>
      <w:r w:rsidRPr="002C397A">
        <w:rPr>
          <w:lang w:val="en-GB"/>
        </w:rPr>
        <w:t xml:space="preserve"> with the STEFF spectrometer have progressed and a publication is in preparation. The mean multiplicities and energies of prompt</w:t>
      </w:r>
      <w:r w:rsidRPr="002C397A">
        <w:rPr>
          <w:b/>
          <w:lang w:val="en-GB"/>
        </w:rPr>
        <w:t>-</w:t>
      </w:r>
      <w:r w:rsidRPr="002C397A">
        <w:rPr>
          <w:lang w:val="en-GB"/>
        </w:rPr>
        <w:t xml:space="preserve">fission γ-rays have implications on the heating in non-fuelled zones of the reactor-core and an NEA high-priority request is in place to reduce the uncertainties on these quantities for </w:t>
      </w:r>
      <w:r w:rsidRPr="002C397A">
        <w:rPr>
          <w:vertAlign w:val="superscript"/>
          <w:lang w:val="en-GB"/>
        </w:rPr>
        <w:t>235</w:t>
      </w:r>
      <w:r w:rsidRPr="002C397A">
        <w:rPr>
          <w:lang w:val="en-GB"/>
        </w:rPr>
        <w:t xml:space="preserve">U to 7.5%. The data from the STEFF results shall compliment results from other recent measurements and it is believed this high-priority request will be met within the scope of the SANDA project.  </w:t>
      </w:r>
    </w:p>
    <w:p w14:paraId="4451CAEC" w14:textId="77777777" w:rsidR="00086900" w:rsidRDefault="00A61319" w:rsidP="00A61319">
      <w:pPr>
        <w:pStyle w:val="Anormal"/>
        <w:rPr>
          <w:lang w:val="en-GB"/>
        </w:rPr>
      </w:pPr>
      <w:r w:rsidRPr="002C397A">
        <w:rPr>
          <w:lang w:val="en-GB"/>
        </w:rPr>
        <w:t xml:space="preserve">The </w:t>
      </w:r>
      <w:r w:rsidRPr="002C397A">
        <w:rPr>
          <w:b/>
          <w:lang w:val="en-GB"/>
        </w:rPr>
        <w:t>S</w:t>
      </w:r>
      <w:r w:rsidRPr="002C397A">
        <w:rPr>
          <w:lang w:val="en-GB"/>
        </w:rPr>
        <w:t>pec</w:t>
      </w:r>
      <w:r w:rsidRPr="002C397A">
        <w:rPr>
          <w:b/>
          <w:lang w:val="en-GB"/>
        </w:rPr>
        <w:t>t</w:t>
      </w:r>
      <w:r w:rsidRPr="002C397A">
        <w:rPr>
          <w:lang w:val="en-GB"/>
        </w:rPr>
        <w:t xml:space="preserve">rometer for </w:t>
      </w:r>
      <w:r w:rsidRPr="002C397A">
        <w:rPr>
          <w:b/>
          <w:lang w:val="en-GB"/>
        </w:rPr>
        <w:t>E</w:t>
      </w:r>
      <w:r w:rsidRPr="002C397A">
        <w:rPr>
          <w:lang w:val="en-GB"/>
        </w:rPr>
        <w:t xml:space="preserve">xotic </w:t>
      </w:r>
      <w:r w:rsidRPr="002C397A">
        <w:rPr>
          <w:b/>
          <w:lang w:val="en-GB"/>
        </w:rPr>
        <w:t>F</w:t>
      </w:r>
      <w:r w:rsidRPr="002C397A">
        <w:rPr>
          <w:lang w:val="en-GB"/>
        </w:rPr>
        <w:t xml:space="preserve">ission </w:t>
      </w:r>
      <w:r w:rsidRPr="002C397A">
        <w:rPr>
          <w:b/>
          <w:lang w:val="en-GB"/>
        </w:rPr>
        <w:t>F</w:t>
      </w:r>
      <w:r w:rsidRPr="002C397A">
        <w:rPr>
          <w:lang w:val="en-GB"/>
        </w:rPr>
        <w:t xml:space="preserve">ragments STEFF detects fission fragments (FF) along a primary axis, perpendicular to the beam, within which a start MCP detector and stop MWPC detector give the FF time-of-flight (TOF) and a gas ionization chamber gives the FF energy. A gate in FF energy and TOF serves to accurately tag fission events and the TOF is used to measure the time-of-fission to a precision of ~1 ns. The central chamber containing the </w:t>
      </w:r>
      <w:r w:rsidRPr="002C397A">
        <w:rPr>
          <w:vertAlign w:val="superscript"/>
          <w:lang w:val="en-GB"/>
        </w:rPr>
        <w:t>235</w:t>
      </w:r>
      <w:r w:rsidRPr="002C397A">
        <w:rPr>
          <w:lang w:val="en-GB"/>
        </w:rPr>
        <w:t>U is surrounded by an array of scintillators (</w:t>
      </w:r>
      <w:proofErr w:type="spellStart"/>
      <w:r w:rsidRPr="002C397A">
        <w:rPr>
          <w:lang w:val="en-GB"/>
        </w:rPr>
        <w:t>NaI</w:t>
      </w:r>
      <w:proofErr w:type="spellEnd"/>
      <w:r w:rsidRPr="002C397A">
        <w:rPr>
          <w:lang w:val="en-GB"/>
        </w:rPr>
        <w:t xml:space="preserve"> and LaBr</w:t>
      </w:r>
      <w:r w:rsidRPr="002C397A">
        <w:rPr>
          <w:vertAlign w:val="subscript"/>
          <w:lang w:val="en-GB"/>
        </w:rPr>
        <w:t>3</w:t>
      </w:r>
      <w:r w:rsidRPr="002C397A">
        <w:rPr>
          <w:lang w:val="en-GB"/>
        </w:rPr>
        <w:t xml:space="preserve">) giving an approximately 30% geometrical efficiency. Prompt fission γ-rays are detected in these scintillators and give rise to a sharp peak, </w:t>
      </w:r>
      <w:proofErr w:type="spellStart"/>
      <w:r w:rsidRPr="002C397A">
        <w:rPr>
          <w:lang w:val="en-GB"/>
        </w:rPr>
        <w:t>gaussian</w:t>
      </w:r>
      <w:proofErr w:type="spellEnd"/>
      <w:r w:rsidRPr="002C397A">
        <w:rPr>
          <w:lang w:val="en-GB"/>
        </w:rPr>
        <w:t xml:space="preserve"> in shape, shortly after the identified time-of-fission. </w:t>
      </w:r>
    </w:p>
    <w:p w14:paraId="3BFAF1EF" w14:textId="77777777" w:rsidR="00086900" w:rsidRDefault="00A61319" w:rsidP="00A61319">
      <w:pPr>
        <w:pStyle w:val="Anormal"/>
        <w:rPr>
          <w:lang w:val="en-GB"/>
        </w:rPr>
      </w:pPr>
      <w:r w:rsidRPr="002C397A">
        <w:rPr>
          <w:lang w:val="en-GB"/>
        </w:rPr>
        <w:t xml:space="preserve">Work has been done to improve the analysis steps which must be taken in order to transform this identified peak into the final results of mean γ-ray energy and multiplicity. Firstly, a routine has been implemented to correct for multiple hits, that is where two or more γ-rays deposit energy in a single crystal within a time period that they cannot be separated. This uses the fact that the probability of a multiple hit of two γ-rays in a single detector is the same as the probability of a single γ-ray in two detectors at the same time if those detectors have the same total efficiency. This method has been used to estimate the multiple hit contribution for two or more γ-rays as a function of γ-ray energy and has been applied on an individual detector by detector basis. The correction ranges from +10% at low γ-ray energies to -50% at high energies and is in reasonable agreement with Monte Carlo simulations. </w:t>
      </w:r>
    </w:p>
    <w:p w14:paraId="1218A4A5" w14:textId="352FA1F4" w:rsidR="00A61319" w:rsidRPr="002C397A" w:rsidRDefault="00A61319" w:rsidP="00A61319">
      <w:pPr>
        <w:pStyle w:val="Anormal"/>
        <w:rPr>
          <w:lang w:val="en-GB"/>
        </w:rPr>
      </w:pPr>
      <w:r w:rsidRPr="002C397A">
        <w:rPr>
          <w:lang w:val="en-GB"/>
        </w:rPr>
        <w:t xml:space="preserve">Secondly, the contribution of prompt fission neutrons which falls within the γ peak must be removed. The prompt-fission neutrons have a distribution in energy well characterized by the Watt distribution which can be used to estimate the time the neutrons arrive at the scintillators based on the distance between the </w:t>
      </w:r>
      <w:r w:rsidRPr="002C397A">
        <w:rPr>
          <w:vertAlign w:val="superscript"/>
          <w:lang w:val="en-GB"/>
        </w:rPr>
        <w:t>235</w:t>
      </w:r>
      <w:r w:rsidRPr="002C397A">
        <w:rPr>
          <w:lang w:val="en-GB"/>
        </w:rPr>
        <w:t xml:space="preserve">U target and mid-point of the scintillator. As shown in </w:t>
      </w:r>
      <w:r w:rsidRPr="002C397A">
        <w:rPr>
          <w:lang w:val="en-GB"/>
        </w:rPr>
        <w:fldChar w:fldCharType="begin"/>
      </w:r>
      <w:r w:rsidRPr="002C397A">
        <w:rPr>
          <w:lang w:val="en-GB"/>
        </w:rPr>
        <w:instrText xml:space="preserve"> REF _Ref117006219 \h </w:instrText>
      </w:r>
      <w:r w:rsidRPr="002C397A">
        <w:rPr>
          <w:lang w:val="en-GB"/>
        </w:rPr>
      </w:r>
      <w:r w:rsidRPr="002C397A">
        <w:rPr>
          <w:lang w:val="en-GB"/>
        </w:rPr>
        <w:fldChar w:fldCharType="separate"/>
      </w:r>
      <w:r w:rsidR="000C1F2B" w:rsidRPr="002C397A">
        <w:t xml:space="preserve">Figure </w:t>
      </w:r>
      <w:r w:rsidR="000C1F2B">
        <w:rPr>
          <w:noProof/>
        </w:rPr>
        <w:t>6</w:t>
      </w:r>
      <w:r w:rsidRPr="002C397A">
        <w:rPr>
          <w:lang w:val="en-GB"/>
        </w:rPr>
        <w:fldChar w:fldCharType="end"/>
      </w:r>
      <w:r w:rsidRPr="002C397A">
        <w:rPr>
          <w:lang w:val="en-GB"/>
        </w:rPr>
        <w:t xml:space="preserve">, this distribution in time is fit to our data for different γ-ray energy cuts in combination with a Gaussian centred on the peak from prompt fission γ-rays and a constant, non-correlated to fission background. A comparison of the final fit parameters gives the contribution from prompt fission neutrons within the chosen prompt fission γ-ray peak and thus all counts not from prompt fission γ-rays can be subtracted. Finally, the γ-ray spectra for each individual detector have been </w:t>
      </w:r>
      <w:proofErr w:type="spellStart"/>
      <w:r w:rsidRPr="002C397A">
        <w:rPr>
          <w:lang w:val="en-GB"/>
        </w:rPr>
        <w:t>deconvolved</w:t>
      </w:r>
      <w:proofErr w:type="spellEnd"/>
      <w:r w:rsidRPr="002C397A">
        <w:rPr>
          <w:lang w:val="en-GB"/>
        </w:rPr>
        <w:t xml:space="preserve"> using a calculated response function to obtain the final results shown in</w:t>
      </w:r>
      <w:r w:rsidR="00955C99" w:rsidRPr="002C397A">
        <w:rPr>
          <w:lang w:val="en-GB"/>
        </w:rPr>
        <w:t xml:space="preserve"> </w:t>
      </w:r>
      <w:r w:rsidR="00955C99" w:rsidRPr="002C397A">
        <w:rPr>
          <w:lang w:val="en-GB"/>
        </w:rPr>
        <w:fldChar w:fldCharType="begin"/>
      </w:r>
      <w:r w:rsidR="00955C99" w:rsidRPr="002C397A">
        <w:rPr>
          <w:lang w:val="en-GB"/>
        </w:rPr>
        <w:instrText xml:space="preserve"> REF _Ref117006563 \h </w:instrText>
      </w:r>
      <w:r w:rsidR="00955C99" w:rsidRPr="002C397A">
        <w:rPr>
          <w:lang w:val="en-GB"/>
        </w:rPr>
      </w:r>
      <w:r w:rsidR="00955C99" w:rsidRPr="002C397A">
        <w:rPr>
          <w:lang w:val="en-GB"/>
        </w:rPr>
        <w:fldChar w:fldCharType="separate"/>
      </w:r>
      <w:r w:rsidR="000C1F2B" w:rsidRPr="002C397A">
        <w:t xml:space="preserve">Figure </w:t>
      </w:r>
      <w:r w:rsidR="000C1F2B">
        <w:rPr>
          <w:noProof/>
        </w:rPr>
        <w:t>7</w:t>
      </w:r>
      <w:r w:rsidR="00955C99" w:rsidRPr="002C397A">
        <w:rPr>
          <w:lang w:val="en-GB"/>
        </w:rPr>
        <w:fldChar w:fldCharType="end"/>
      </w:r>
      <w:r w:rsidRPr="002C397A">
        <w:rPr>
          <w:lang w:val="en-GB"/>
        </w:rPr>
        <w:t>.</w:t>
      </w:r>
    </w:p>
    <w:p w14:paraId="567103BD" w14:textId="77777777" w:rsidR="00A61319" w:rsidRPr="002C397A" w:rsidRDefault="00A61319" w:rsidP="00A61319">
      <w:pPr>
        <w:keepNext/>
        <w:spacing w:after="0" w:line="240" w:lineRule="auto"/>
        <w:jc w:val="center"/>
      </w:pPr>
      <w:r w:rsidRPr="002C397A">
        <w:rPr>
          <w:noProof/>
          <w:lang w:val="es-ES" w:eastAsia="es-ES"/>
        </w:rPr>
        <w:lastRenderedPageBreak/>
        <w:drawing>
          <wp:inline distT="0" distB="0" distL="0" distR="0" wp14:anchorId="46697765" wp14:editId="57162A0B">
            <wp:extent cx="3128645" cy="2357236"/>
            <wp:effectExtent l="0" t="0" r="0" b="5080"/>
            <wp:docPr id="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examplefit.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151817" cy="2374695"/>
                    </a:xfrm>
                    <a:prstGeom prst="rect">
                      <a:avLst/>
                    </a:prstGeom>
                  </pic:spPr>
                </pic:pic>
              </a:graphicData>
            </a:graphic>
          </wp:inline>
        </w:drawing>
      </w:r>
    </w:p>
    <w:p w14:paraId="48A95389" w14:textId="3ECD76C0" w:rsidR="00A61319" w:rsidRPr="002C397A" w:rsidRDefault="00A61319" w:rsidP="00AF5742">
      <w:pPr>
        <w:pStyle w:val="Descripcin"/>
      </w:pPr>
      <w:bookmarkStart w:id="23" w:name="_Ref117006219"/>
      <w:bookmarkStart w:id="24" w:name="_Toc118282758"/>
      <w:r w:rsidRPr="002C397A">
        <w:t xml:space="preserve">Figure </w:t>
      </w:r>
      <w:r>
        <w:fldChar w:fldCharType="begin"/>
      </w:r>
      <w:r>
        <w:instrText xml:space="preserve"> SEQ Figure \* ARABIC </w:instrText>
      </w:r>
      <w:r>
        <w:fldChar w:fldCharType="separate"/>
      </w:r>
      <w:r w:rsidR="000C1F2B">
        <w:rPr>
          <w:noProof/>
        </w:rPr>
        <w:t>6</w:t>
      </w:r>
      <w:r>
        <w:rPr>
          <w:noProof/>
        </w:rPr>
        <w:fldChar w:fldCharType="end"/>
      </w:r>
      <w:bookmarkEnd w:id="23"/>
      <w:r w:rsidRPr="002C397A">
        <w:t xml:space="preserve">: An example fit for a single </w:t>
      </w:r>
      <w:proofErr w:type="spellStart"/>
      <w:r w:rsidRPr="002C397A">
        <w:t>NaI</w:t>
      </w:r>
      <w:proofErr w:type="spellEnd"/>
      <w:r w:rsidRPr="002C397A">
        <w:t xml:space="preserve"> detector's time response to fission from the </w:t>
      </w:r>
      <w:proofErr w:type="spellStart"/>
      <w:r w:rsidRPr="002C397A">
        <w:t>n_TOF</w:t>
      </w:r>
      <w:proofErr w:type="spellEnd"/>
      <w:r w:rsidRPr="002C397A">
        <w:t xml:space="preserve"> dataset in the γ-ray energy range 0.1-2 MeV. The contributions from prompt fission γ-rays, prompt fission neutrons and background not correlated to fission are characterized by a Gaussian, a Watt and a constant respectively.</w:t>
      </w:r>
      <w:bookmarkEnd w:id="24"/>
    </w:p>
    <w:p w14:paraId="6282987E" w14:textId="39C0EE89" w:rsidR="00A61319" w:rsidRPr="002C397A" w:rsidRDefault="00A61319" w:rsidP="00A61319">
      <w:pPr>
        <w:keepNext/>
        <w:spacing w:after="0" w:line="240" w:lineRule="auto"/>
        <w:jc w:val="center"/>
      </w:pPr>
      <w:r w:rsidRPr="002C397A">
        <w:rPr>
          <w:noProof/>
          <w:lang w:val="es-ES" w:eastAsia="es-ES"/>
        </w:rPr>
        <w:drawing>
          <wp:inline distT="0" distB="0" distL="0" distR="0" wp14:anchorId="386E2CC2" wp14:editId="398BD68F">
            <wp:extent cx="3638550" cy="2520200"/>
            <wp:effectExtent l="0" t="0" r="0" b="0"/>
            <wp:docPr id="3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ammas-ILL-ntof.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666749" cy="2539732"/>
                    </a:xfrm>
                    <a:prstGeom prst="rect">
                      <a:avLst/>
                    </a:prstGeom>
                  </pic:spPr>
                </pic:pic>
              </a:graphicData>
            </a:graphic>
          </wp:inline>
        </w:drawing>
      </w:r>
    </w:p>
    <w:p w14:paraId="4720F32A" w14:textId="680EBAAB" w:rsidR="00A61319" w:rsidRPr="002C397A" w:rsidRDefault="00A61319" w:rsidP="00AF5742">
      <w:pPr>
        <w:pStyle w:val="Descripcin"/>
      </w:pPr>
      <w:bookmarkStart w:id="25" w:name="_Ref117006563"/>
      <w:bookmarkStart w:id="26" w:name="_Toc118282759"/>
      <w:r w:rsidRPr="002C397A">
        <w:t xml:space="preserve">Figure </w:t>
      </w:r>
      <w:r>
        <w:fldChar w:fldCharType="begin"/>
      </w:r>
      <w:r>
        <w:instrText xml:space="preserve"> SEQ Figure \* ARABIC </w:instrText>
      </w:r>
      <w:r>
        <w:fldChar w:fldCharType="separate"/>
      </w:r>
      <w:r w:rsidR="000C1F2B">
        <w:rPr>
          <w:noProof/>
        </w:rPr>
        <w:t>7</w:t>
      </w:r>
      <w:r>
        <w:rPr>
          <w:noProof/>
        </w:rPr>
        <w:fldChar w:fldCharType="end"/>
      </w:r>
      <w:bookmarkEnd w:id="25"/>
      <w:r w:rsidRPr="002C397A">
        <w:t xml:space="preserve">: Gamma yield as a function of energy measured using STEFF at </w:t>
      </w:r>
      <w:proofErr w:type="spellStart"/>
      <w:r w:rsidRPr="002C397A">
        <w:t>n_TOF</w:t>
      </w:r>
      <w:proofErr w:type="spellEnd"/>
      <w:r w:rsidRPr="002C397A">
        <w:t xml:space="preserve"> and ILL compared with previous measurements</w:t>
      </w:r>
      <w:bookmarkEnd w:id="26"/>
    </w:p>
    <w:p w14:paraId="0969A3FD" w14:textId="77777777" w:rsidR="00A61319" w:rsidRPr="002C397A" w:rsidRDefault="00A61319" w:rsidP="00A61319">
      <w:pPr>
        <w:pStyle w:val="Anormal"/>
        <w:rPr>
          <w:lang w:val="en-GB"/>
        </w:rPr>
      </w:pPr>
    </w:p>
    <w:p w14:paraId="291537EA" w14:textId="051B2973" w:rsidR="00A61319" w:rsidRPr="002C397A" w:rsidRDefault="00A61319" w:rsidP="00A61319">
      <w:pPr>
        <w:pStyle w:val="Anormal"/>
        <w:rPr>
          <w:lang w:val="en-GB"/>
        </w:rPr>
      </w:pPr>
      <w:r w:rsidRPr="002C397A">
        <w:rPr>
          <w:lang w:val="en-GB"/>
        </w:rPr>
        <w:t xml:space="preserve">A similar experiment has been run with a thin </w:t>
      </w:r>
      <w:r w:rsidRPr="002C397A">
        <w:rPr>
          <w:vertAlign w:val="superscript"/>
          <w:lang w:val="en-GB"/>
        </w:rPr>
        <w:t>239</w:t>
      </w:r>
      <w:r w:rsidRPr="002C397A">
        <w:rPr>
          <w:lang w:val="en-GB"/>
        </w:rPr>
        <w:t xml:space="preserve">Pu target. These data are currently being analysed with the </w:t>
      </w:r>
      <w:proofErr w:type="spellStart"/>
      <w:r w:rsidRPr="002C397A">
        <w:rPr>
          <w:lang w:val="en-GB"/>
        </w:rPr>
        <w:t>n_TOF</w:t>
      </w:r>
      <w:proofErr w:type="spellEnd"/>
      <w:r w:rsidRPr="002C397A">
        <w:rPr>
          <w:lang w:val="en-GB"/>
        </w:rPr>
        <w:t xml:space="preserve"> PSA routines and will be subject to the same analysis methodology as the </w:t>
      </w:r>
      <w:r w:rsidRPr="002C397A">
        <w:rPr>
          <w:vertAlign w:val="superscript"/>
          <w:lang w:val="en-GB"/>
        </w:rPr>
        <w:t>235</w:t>
      </w:r>
      <w:r w:rsidRPr="002C397A">
        <w:rPr>
          <w:lang w:val="en-GB"/>
        </w:rPr>
        <w:t>U data above.</w:t>
      </w:r>
    </w:p>
    <w:p w14:paraId="2E0EE1A7" w14:textId="3A9CFB8E" w:rsidR="00A61319" w:rsidRPr="002C397A" w:rsidRDefault="00A61319" w:rsidP="00A61319">
      <w:pPr>
        <w:pStyle w:val="Anormal"/>
        <w:rPr>
          <w:lang w:val="en-GB"/>
        </w:rPr>
      </w:pPr>
      <w:r w:rsidRPr="002C397A">
        <w:rPr>
          <w:lang w:val="en-GB"/>
        </w:rPr>
        <w:t xml:space="preserve">Work has been performed at two neutron facilities (at ILL, Grenoble and </w:t>
      </w:r>
      <w:proofErr w:type="spellStart"/>
      <w:r w:rsidRPr="002C397A">
        <w:rPr>
          <w:lang w:val="en-GB"/>
        </w:rPr>
        <w:t>n_TOF</w:t>
      </w:r>
      <w:proofErr w:type="spellEnd"/>
      <w:r w:rsidRPr="002C397A">
        <w:rPr>
          <w:lang w:val="en-GB"/>
        </w:rPr>
        <w:t xml:space="preserve">, CERN) to complete the commissioning </w:t>
      </w:r>
      <w:r w:rsidR="00400C43">
        <w:rPr>
          <w:lang w:val="en-GB"/>
        </w:rPr>
        <w:t xml:space="preserve">of </w:t>
      </w:r>
      <w:r w:rsidRPr="002C397A">
        <w:rPr>
          <w:lang w:val="en-GB"/>
        </w:rPr>
        <w:t xml:space="preserve">a double Frisch-grid ionisation chamber for fission studies. This work is further to experiments that were performed at the mono-energetic neutron source at the National Physical Laboratory (NPL) in the UK in early 2021. The detector is to be used for physics measurements of neutron induced fission observables, including absolute and relative cross sections, fission fragment angular distributions, and mass yields. The detector has the same basic geometry of standard double Frisch-grid ionisation chamber, where the difference is that one of the anodes is radially segmented allowing for a measurement of the polar angle of the fission axis. This angle can be deduced based on the development of the signals on each of the anode segments, thus allowing a measurement of the fission fragment angular distribution. This method is both independent of the amplitudes of the Frisch-grid and anode </w:t>
      </w:r>
      <w:r w:rsidRPr="002C397A">
        <w:rPr>
          <w:lang w:val="en-GB"/>
        </w:rPr>
        <w:lastRenderedPageBreak/>
        <w:t>signals, used in the traditional way of measuring the emission angle, and independent of mass and charge division. This method is thus thought to be a superior method of polar angle measurement.</w:t>
      </w:r>
    </w:p>
    <w:p w14:paraId="4532B57C" w14:textId="0D75D64C" w:rsidR="00A61319" w:rsidRPr="002C397A" w:rsidRDefault="00A61319" w:rsidP="00A61319">
      <w:pPr>
        <w:pStyle w:val="Anormal"/>
        <w:rPr>
          <w:lang w:val="en-GB"/>
        </w:rPr>
      </w:pPr>
      <w:r w:rsidRPr="002C397A">
        <w:rPr>
          <w:lang w:val="en-GB"/>
        </w:rPr>
        <w:t xml:space="preserve">A measurement of the </w:t>
      </w:r>
      <w:r w:rsidRPr="002C397A">
        <w:rPr>
          <w:vertAlign w:val="superscript"/>
          <w:lang w:val="en-GB"/>
        </w:rPr>
        <w:t>235</w:t>
      </w:r>
      <w:r w:rsidRPr="002C397A">
        <w:rPr>
          <w:lang w:val="en-GB"/>
        </w:rPr>
        <w:t>U(</w:t>
      </w:r>
      <w:proofErr w:type="spellStart"/>
      <w:proofErr w:type="gramStart"/>
      <w:r w:rsidRPr="002C397A">
        <w:rPr>
          <w:lang w:val="en-GB"/>
        </w:rPr>
        <w:t>n,f</w:t>
      </w:r>
      <w:proofErr w:type="spellEnd"/>
      <w:proofErr w:type="gramEnd"/>
      <w:r w:rsidRPr="002C397A">
        <w:rPr>
          <w:lang w:val="en-GB"/>
        </w:rPr>
        <w:t xml:space="preserve">) reaction at the TENIS (thermal and epithermal neutron irradiation station) beam line at ILL was performed in June 2021, primarily to establish whether the environment was clean enough to allow for accurate physics measurements. Prior to the measurement, there was close collaboration with ILL on MCNP simulations and optimising the configuration of the experimental station, not usually used for physics measurements, to minimise potential sources of background including reactions of in-beam gamma-rays and fast neutrons with the materials of the detector. Adopting the findings of these simulations, the chosen configuration used a graphite block to scatter neutrons from the main thermal and epithermal beam from the reactor. This arrangement minimised the interactions of gamma-rays and fast neutrons with the detector and has the advantage that the instantaneous neutron flux can be optimised depending on the sample material and activity. In practice, there were no adverse effects observed from any such anticipated background sources, and a clean set of approximately </w:t>
      </w:r>
      <w:r w:rsidR="00400C43">
        <w:rPr>
          <w:lang w:val="en-GB"/>
        </w:rPr>
        <w:t>one million</w:t>
      </w:r>
      <w:r w:rsidRPr="002C397A">
        <w:rPr>
          <w:lang w:val="en-GB"/>
        </w:rPr>
        <w:t xml:space="preserve"> fission events were recorded. These results are currently under analysis. </w:t>
      </w:r>
    </w:p>
    <w:p w14:paraId="54782E9F" w14:textId="5DDD422C" w:rsidR="00A61319" w:rsidRDefault="00A61319" w:rsidP="00A61319">
      <w:pPr>
        <w:pStyle w:val="Anormal"/>
        <w:rPr>
          <w:lang w:val="en-GB"/>
        </w:rPr>
      </w:pPr>
      <w:r w:rsidRPr="002C397A">
        <w:rPr>
          <w:lang w:val="en-GB"/>
        </w:rPr>
        <w:t xml:space="preserve">In addition to the dedicated fast and thermal neutron facilities of the NPL and ILL respectively, a test was made at </w:t>
      </w:r>
      <w:proofErr w:type="spellStart"/>
      <w:r w:rsidRPr="002C397A">
        <w:rPr>
          <w:lang w:val="en-GB"/>
        </w:rPr>
        <w:t>n_TOF</w:t>
      </w:r>
      <w:proofErr w:type="spellEnd"/>
      <w:r w:rsidRPr="002C397A">
        <w:rPr>
          <w:lang w:val="en-GB"/>
        </w:rPr>
        <w:t xml:space="preserve"> in October 2022, a pulsed neutron time-of-flight facility, where the main advantage is the high instantaneous neutron flux with each pulse that favours the measurement of low mass or high activity samples. Once again the </w:t>
      </w:r>
      <w:r w:rsidRPr="002C397A">
        <w:rPr>
          <w:vertAlign w:val="superscript"/>
          <w:lang w:val="en-GB"/>
        </w:rPr>
        <w:t>235</w:t>
      </w:r>
      <w:r w:rsidRPr="002C397A">
        <w:rPr>
          <w:lang w:val="en-GB"/>
        </w:rPr>
        <w:t>U(</w:t>
      </w:r>
      <w:proofErr w:type="spellStart"/>
      <w:proofErr w:type="gramStart"/>
      <w:r w:rsidRPr="002C397A">
        <w:rPr>
          <w:lang w:val="en-GB"/>
        </w:rPr>
        <w:t>n,</w:t>
      </w:r>
      <w:r w:rsidR="00400C43">
        <w:rPr>
          <w:lang w:val="en-GB"/>
        </w:rPr>
        <w:t>f</w:t>
      </w:r>
      <w:proofErr w:type="spellEnd"/>
      <w:proofErr w:type="gramEnd"/>
      <w:r w:rsidRPr="002C397A">
        <w:rPr>
          <w:lang w:val="en-GB"/>
        </w:rPr>
        <w:t xml:space="preserve">) reaction was measured. The test was performed at Experimental Area 2 (EAR2), which has a 20 m neutron flight path and has the highest instantaneous flux of the two experimental areas at </w:t>
      </w:r>
      <w:proofErr w:type="spellStart"/>
      <w:r w:rsidRPr="002C397A">
        <w:rPr>
          <w:lang w:val="en-GB"/>
        </w:rPr>
        <w:t>n_TOF</w:t>
      </w:r>
      <w:proofErr w:type="spellEnd"/>
      <w:r w:rsidRPr="002C397A">
        <w:rPr>
          <w:lang w:val="en-GB"/>
        </w:rPr>
        <w:t xml:space="preserve">. However, with each neutron source comes a burst of </w:t>
      </w:r>
      <w:r w:rsidR="00400C43" w:rsidRPr="002C397A">
        <w:rPr>
          <w:lang w:val="en-GB"/>
        </w:rPr>
        <w:t>gamma-rays,</w:t>
      </w:r>
      <w:r w:rsidR="00400C43">
        <w:rPr>
          <w:lang w:val="en-GB"/>
        </w:rPr>
        <w:t xml:space="preserve"> and </w:t>
      </w:r>
      <w:r w:rsidRPr="002C397A">
        <w:rPr>
          <w:lang w:val="en-GB"/>
        </w:rPr>
        <w:t xml:space="preserve">highly relativistic </w:t>
      </w:r>
      <w:proofErr w:type="spellStart"/>
      <w:r w:rsidRPr="002C397A">
        <w:rPr>
          <w:lang w:val="en-GB"/>
        </w:rPr>
        <w:t>pions</w:t>
      </w:r>
      <w:proofErr w:type="spellEnd"/>
      <w:r w:rsidRPr="002C397A">
        <w:rPr>
          <w:lang w:val="en-GB"/>
        </w:rPr>
        <w:t xml:space="preserve"> and neutrons known as the ‘gamma-flash’. These highly energetic particles lead to a large pile-up of charge inside the gas-filled detector, as a result of reactions with the detector electrodes, walls and from elastic scattering of neutrons on the gas inside the chamber. This test, as for the test at ILL, was to establish the level of such a background in the signals from the detector in order to assess the feasibility of physics measurements, and to deduce the range of neutron energies over which a physics measurement would be possible. It was found that this background was both smoothly varying, and constant with each neutron pulse as shown in</w:t>
      </w:r>
      <w:r w:rsidR="00955C99" w:rsidRPr="002C397A">
        <w:rPr>
          <w:lang w:val="en-GB"/>
        </w:rPr>
        <w:t xml:space="preserve"> </w:t>
      </w:r>
      <w:r w:rsidR="00955C99" w:rsidRPr="002C397A">
        <w:rPr>
          <w:lang w:val="en-GB"/>
        </w:rPr>
        <w:fldChar w:fldCharType="begin"/>
      </w:r>
      <w:r w:rsidR="00955C99" w:rsidRPr="002C397A">
        <w:rPr>
          <w:lang w:val="en-GB"/>
        </w:rPr>
        <w:instrText xml:space="preserve"> REF _Ref117006582 \h </w:instrText>
      </w:r>
      <w:r w:rsidR="00955C99" w:rsidRPr="002C397A">
        <w:rPr>
          <w:lang w:val="en-GB"/>
        </w:rPr>
      </w:r>
      <w:r w:rsidR="00955C99" w:rsidRPr="002C397A">
        <w:rPr>
          <w:lang w:val="en-GB"/>
        </w:rPr>
        <w:fldChar w:fldCharType="separate"/>
      </w:r>
      <w:r w:rsidR="000C1F2B" w:rsidRPr="002C397A">
        <w:t xml:space="preserve">Figure </w:t>
      </w:r>
      <w:r w:rsidR="000C1F2B">
        <w:rPr>
          <w:noProof/>
        </w:rPr>
        <w:t>8</w:t>
      </w:r>
      <w:r w:rsidR="00955C99" w:rsidRPr="002C397A">
        <w:rPr>
          <w:lang w:val="en-GB"/>
        </w:rPr>
        <w:fldChar w:fldCharType="end"/>
      </w:r>
      <w:r w:rsidRPr="002C397A">
        <w:rPr>
          <w:lang w:val="en-GB"/>
        </w:rPr>
        <w:t xml:space="preserve">. In practice this means that signals from fission events imposed on top of this background can be analysed by performing an appropriate background subtraction. Detailed analysis is once again ongoing, but it is envisaged that pulse shape analysis of fission signals should be possible up to neutron energies of around 100 </w:t>
      </w:r>
      <w:proofErr w:type="spellStart"/>
      <w:r w:rsidRPr="002C397A">
        <w:rPr>
          <w:lang w:val="en-GB"/>
        </w:rPr>
        <w:t>keV</w:t>
      </w:r>
      <w:proofErr w:type="spellEnd"/>
      <w:r w:rsidRPr="002C397A">
        <w:rPr>
          <w:lang w:val="en-GB"/>
        </w:rPr>
        <w:t>. The result also suggests that measurements should be possible at EAR1 where the instantaneous flux is around 40 times lower than that of EAR2 and the effects of the gamma-flash are also diminished with respect to EAR2, where the measurement of events corresponding to higher neutron energies shall be achievable.</w:t>
      </w:r>
    </w:p>
    <w:p w14:paraId="7074946C" w14:textId="6A0D4FBB" w:rsidR="00DE5EA3" w:rsidRPr="002C397A" w:rsidRDefault="00A31FFF" w:rsidP="00A61319">
      <w:pPr>
        <w:pStyle w:val="Anormal"/>
        <w:rPr>
          <w:lang w:val="en-GB"/>
        </w:rPr>
      </w:pPr>
      <w:r>
        <w:rPr>
          <w:lang w:val="en-GB"/>
        </w:rPr>
        <w:t>Milestone MS17 has been largely achieved on time.</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14"/>
        <w:gridCol w:w="4546"/>
      </w:tblGrid>
      <w:tr w:rsidR="00A61319" w:rsidRPr="002C397A" w14:paraId="248759D0" w14:textId="77777777" w:rsidTr="00955C99">
        <w:tc>
          <w:tcPr>
            <w:tcW w:w="4514" w:type="dxa"/>
          </w:tcPr>
          <w:p w14:paraId="6A4D2B65" w14:textId="2DCF5CE3" w:rsidR="00A61319" w:rsidRPr="002C397A" w:rsidRDefault="00A61319" w:rsidP="00A61319">
            <w:pPr>
              <w:pStyle w:val="Anormal"/>
              <w:rPr>
                <w:lang w:val="en-GB"/>
              </w:rPr>
            </w:pPr>
            <w:r w:rsidRPr="002C397A">
              <w:rPr>
                <w:noProof/>
                <w:lang w:val="es-ES" w:eastAsia="es-ES" w:bidi="ar-SA"/>
              </w:rPr>
              <w:lastRenderedPageBreak/>
              <w:drawing>
                <wp:inline distT="0" distB="0" distL="0" distR="0" wp14:anchorId="072B40A4" wp14:editId="5E1AC1DB">
                  <wp:extent cx="2624400" cy="1371600"/>
                  <wp:effectExtent l="0" t="0" r="5080" b="0"/>
                  <wp:docPr id="37" name="Picture 2"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Chart, line chart&#10;&#10;Description automatically generated"/>
                          <pic:cNvPicPr/>
                        </pic:nvPicPr>
                        <pic:blipFill>
                          <a:blip r:embed="rId22"/>
                          <a:stretch>
                            <a:fillRect/>
                          </a:stretch>
                        </pic:blipFill>
                        <pic:spPr>
                          <a:xfrm>
                            <a:off x="0" y="0"/>
                            <a:ext cx="2624400" cy="1371600"/>
                          </a:xfrm>
                          <a:prstGeom prst="rect">
                            <a:avLst/>
                          </a:prstGeom>
                        </pic:spPr>
                      </pic:pic>
                    </a:graphicData>
                  </a:graphic>
                </wp:inline>
              </w:drawing>
            </w:r>
          </w:p>
        </w:tc>
        <w:tc>
          <w:tcPr>
            <w:tcW w:w="4546" w:type="dxa"/>
          </w:tcPr>
          <w:p w14:paraId="2D86B981" w14:textId="218C5C74" w:rsidR="00A61319" w:rsidRPr="002C397A" w:rsidRDefault="00A61319" w:rsidP="00A61319">
            <w:pPr>
              <w:pStyle w:val="Anormal"/>
              <w:rPr>
                <w:lang w:val="en-GB"/>
              </w:rPr>
            </w:pPr>
            <w:r w:rsidRPr="002C397A">
              <w:rPr>
                <w:noProof/>
                <w:lang w:val="es-ES" w:eastAsia="es-ES" w:bidi="ar-SA"/>
              </w:rPr>
              <w:drawing>
                <wp:inline distT="0" distB="0" distL="0" distR="0" wp14:anchorId="20C39CE4" wp14:editId="4BA04242">
                  <wp:extent cx="2642400" cy="1404000"/>
                  <wp:effectExtent l="0" t="0" r="0" b="5715"/>
                  <wp:docPr id="39" name="Picture 4"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Chart, line chart&#10;&#10;Description automatically generated"/>
                          <pic:cNvPicPr/>
                        </pic:nvPicPr>
                        <pic:blipFill>
                          <a:blip r:embed="rId23"/>
                          <a:stretch>
                            <a:fillRect/>
                          </a:stretch>
                        </pic:blipFill>
                        <pic:spPr>
                          <a:xfrm>
                            <a:off x="0" y="0"/>
                            <a:ext cx="2642400" cy="1404000"/>
                          </a:xfrm>
                          <a:prstGeom prst="rect">
                            <a:avLst/>
                          </a:prstGeom>
                        </pic:spPr>
                      </pic:pic>
                    </a:graphicData>
                  </a:graphic>
                </wp:inline>
              </w:drawing>
            </w:r>
          </w:p>
        </w:tc>
      </w:tr>
    </w:tbl>
    <w:p w14:paraId="486234F3" w14:textId="603D644D" w:rsidR="00A61319" w:rsidRPr="002C397A" w:rsidRDefault="00A61319" w:rsidP="00AF5742">
      <w:pPr>
        <w:pStyle w:val="Descripcin"/>
      </w:pPr>
      <w:bookmarkStart w:id="27" w:name="_Ref117006582"/>
      <w:bookmarkStart w:id="28" w:name="_Toc118282760"/>
      <w:r w:rsidRPr="002C397A">
        <w:t xml:space="preserve">Figure </w:t>
      </w:r>
      <w:r>
        <w:fldChar w:fldCharType="begin"/>
      </w:r>
      <w:r>
        <w:instrText xml:space="preserve"> SEQ Figure \* ARABIC </w:instrText>
      </w:r>
      <w:r>
        <w:fldChar w:fldCharType="separate"/>
      </w:r>
      <w:r w:rsidR="000C1F2B">
        <w:rPr>
          <w:noProof/>
        </w:rPr>
        <w:t>8</w:t>
      </w:r>
      <w:r>
        <w:rPr>
          <w:noProof/>
        </w:rPr>
        <w:fldChar w:fldCharType="end"/>
      </w:r>
      <w:bookmarkEnd w:id="27"/>
      <w:r w:rsidRPr="002C397A">
        <w:t>. Left: typical set of signals from a fission event. Right: signals from a typical neutron pulse at EAR2, where the gamma-flash is seen as a large pile-up. On top of this pile up, a fission event may still be observed.</w:t>
      </w:r>
      <w:bookmarkEnd w:id="28"/>
    </w:p>
    <w:p w14:paraId="5BF385A7" w14:textId="19B94B05" w:rsidR="007538E8" w:rsidRPr="002C397A" w:rsidRDefault="00207EA4">
      <w:pPr>
        <w:pStyle w:val="Ttulo5"/>
      </w:pPr>
      <w:r w:rsidRPr="002C397A">
        <w:t xml:space="preserve">Measurement of the </w:t>
      </w:r>
      <w:r w:rsidRPr="002C397A">
        <w:rPr>
          <w:vertAlign w:val="superscript"/>
        </w:rPr>
        <w:t>241</w:t>
      </w:r>
      <w:r w:rsidRPr="002C397A">
        <w:t>Am(</w:t>
      </w:r>
      <w:proofErr w:type="spellStart"/>
      <w:proofErr w:type="gramStart"/>
      <w:r w:rsidRPr="002C397A">
        <w:t>n,f</w:t>
      </w:r>
      <w:proofErr w:type="spellEnd"/>
      <w:proofErr w:type="gramEnd"/>
      <w:r w:rsidRPr="002C397A">
        <w:t>) cross section (University of Ioannina)</w:t>
      </w:r>
    </w:p>
    <w:p w14:paraId="747FCB9D" w14:textId="59CC66AE" w:rsidR="00A04C2A" w:rsidRPr="002C397A" w:rsidRDefault="00A04C2A" w:rsidP="00775DC5">
      <w:pPr>
        <w:pStyle w:val="Anormal"/>
        <w:rPr>
          <w:lang w:val="en-GB"/>
        </w:rPr>
      </w:pPr>
      <w:r w:rsidRPr="002C397A">
        <w:rPr>
          <w:lang w:val="en-GB"/>
        </w:rPr>
        <w:t xml:space="preserve">The experiment was </w:t>
      </w:r>
      <w:r w:rsidR="00DE5EA3" w:rsidRPr="002C397A">
        <w:rPr>
          <w:lang w:val="en-GB"/>
        </w:rPr>
        <w:t>successful</w:t>
      </w:r>
      <w:r w:rsidR="00DE5EA3">
        <w:rPr>
          <w:lang w:val="en-GB"/>
        </w:rPr>
        <w:t>ly</w:t>
      </w:r>
      <w:r w:rsidRPr="002C397A">
        <w:rPr>
          <w:lang w:val="en-GB"/>
        </w:rPr>
        <w:t xml:space="preserve"> realized at EAR2 of the </w:t>
      </w:r>
      <w:proofErr w:type="spellStart"/>
      <w:r w:rsidRPr="002C397A">
        <w:rPr>
          <w:lang w:val="en-GB"/>
        </w:rPr>
        <w:t>n_TOF</w:t>
      </w:r>
      <w:proofErr w:type="spellEnd"/>
      <w:r w:rsidRPr="002C397A">
        <w:rPr>
          <w:lang w:val="en-GB"/>
        </w:rPr>
        <w:t xml:space="preserve">/CERN facility. During the last 18 months the data analysis was finalized and all the needed correction factors were determined and included in the analysis. A consistent and accurate cross section data-set for the </w:t>
      </w:r>
      <w:r w:rsidRPr="002C397A">
        <w:rPr>
          <w:vertAlign w:val="superscript"/>
          <w:lang w:val="en-GB"/>
        </w:rPr>
        <w:t>241</w:t>
      </w:r>
      <w:r w:rsidRPr="002C397A">
        <w:rPr>
          <w:lang w:val="en-GB"/>
        </w:rPr>
        <w:t>Am(</w:t>
      </w:r>
      <w:proofErr w:type="spellStart"/>
      <w:proofErr w:type="gramStart"/>
      <w:r w:rsidRPr="002C397A">
        <w:rPr>
          <w:lang w:val="en-GB"/>
        </w:rPr>
        <w:t>n,f</w:t>
      </w:r>
      <w:proofErr w:type="spellEnd"/>
      <w:proofErr w:type="gramEnd"/>
      <w:r w:rsidRPr="002C397A">
        <w:rPr>
          <w:lang w:val="en-GB"/>
        </w:rPr>
        <w:t xml:space="preserve">) reaction resulted.  Some final quality checks are pending but this stage will be done within the coming weeks. Meanwhile we started to work on TALYS theoretical calculations aiming to the improvement of the fission </w:t>
      </w:r>
      <w:r w:rsidR="00DE5EA3" w:rsidRPr="002C397A">
        <w:rPr>
          <w:lang w:val="en-GB"/>
        </w:rPr>
        <w:t>modelling</w:t>
      </w:r>
      <w:r w:rsidRPr="002C397A">
        <w:rPr>
          <w:lang w:val="en-GB"/>
        </w:rPr>
        <w:t xml:space="preserve"> parametrization. This part of work is in progress and </w:t>
      </w:r>
      <w:r w:rsidR="00DE5EA3">
        <w:rPr>
          <w:lang w:val="en-GB"/>
        </w:rPr>
        <w:t>is expected</w:t>
      </w:r>
      <w:r w:rsidRPr="002C397A">
        <w:rPr>
          <w:lang w:val="en-GB"/>
        </w:rPr>
        <w:t xml:space="preserve"> to be accomplished within the coming 6 months</w:t>
      </w:r>
      <w:r w:rsidR="00DE5EA3">
        <w:rPr>
          <w:lang w:val="en-GB"/>
        </w:rPr>
        <w:t>, introducing</w:t>
      </w:r>
      <w:r w:rsidRPr="002C397A">
        <w:rPr>
          <w:lang w:val="en-GB"/>
        </w:rPr>
        <w:t xml:space="preserve"> no significant delays on the deliverable </w:t>
      </w:r>
      <w:r w:rsidR="00DE5EA3">
        <w:rPr>
          <w:lang w:val="en-GB"/>
        </w:rPr>
        <w:t>D</w:t>
      </w:r>
      <w:r w:rsidRPr="002C397A">
        <w:rPr>
          <w:lang w:val="en-GB"/>
        </w:rPr>
        <w:t>2.1.</w:t>
      </w:r>
      <w:r w:rsidR="00A31FFF" w:rsidRPr="00A31FFF">
        <w:rPr>
          <w:lang w:val="en-GB"/>
        </w:rPr>
        <w:t xml:space="preserve"> </w:t>
      </w:r>
      <w:r w:rsidR="00A31FFF">
        <w:rPr>
          <w:lang w:val="en-GB"/>
        </w:rPr>
        <w:t>Milestone MS16 has been achieved on time.</w:t>
      </w:r>
    </w:p>
    <w:p w14:paraId="3DC6BFF3" w14:textId="6F3B3A40" w:rsidR="00207EA4" w:rsidRPr="002C397A" w:rsidRDefault="00207EA4">
      <w:pPr>
        <w:pStyle w:val="Ttulo5"/>
      </w:pPr>
      <w:r w:rsidRPr="002C397A">
        <w:t xml:space="preserve">Measurement of the </w:t>
      </w:r>
      <w:r w:rsidRPr="002C397A">
        <w:rPr>
          <w:vertAlign w:val="superscript"/>
        </w:rPr>
        <w:t>230</w:t>
      </w:r>
      <w:r w:rsidRPr="002C397A">
        <w:t>Th(</w:t>
      </w:r>
      <w:proofErr w:type="spellStart"/>
      <w:proofErr w:type="gramStart"/>
      <w:r w:rsidRPr="002C397A">
        <w:t>n,f</w:t>
      </w:r>
      <w:proofErr w:type="spellEnd"/>
      <w:proofErr w:type="gramEnd"/>
      <w:r w:rsidRPr="002C397A">
        <w:t>) cross section (National Technical University of Athens)</w:t>
      </w:r>
    </w:p>
    <w:p w14:paraId="2212AB85" w14:textId="4A0A7B43" w:rsidR="00CF5ABA" w:rsidRPr="002C397A" w:rsidRDefault="00CF5ABA" w:rsidP="00775DC5">
      <w:pPr>
        <w:pStyle w:val="Anormal"/>
        <w:rPr>
          <w:lang w:val="en-GB"/>
        </w:rPr>
      </w:pPr>
      <w:r w:rsidRPr="002C397A">
        <w:rPr>
          <w:lang w:val="en-GB"/>
        </w:rPr>
        <w:t xml:space="preserve">The experiment was successfully carried out in EAR1 and EAR2 of the </w:t>
      </w:r>
      <w:proofErr w:type="spellStart"/>
      <w:r w:rsidRPr="002C397A">
        <w:rPr>
          <w:lang w:val="en-GB"/>
        </w:rPr>
        <w:t>n_TOF</w:t>
      </w:r>
      <w:proofErr w:type="spellEnd"/>
      <w:r w:rsidRPr="002C397A">
        <w:rPr>
          <w:lang w:val="en-GB"/>
        </w:rPr>
        <w:t>/CERN facility. During the last 18 months the EAR1 data analysis was finalized and accurate cross sections for the 230Th(</w:t>
      </w:r>
      <w:proofErr w:type="spellStart"/>
      <w:proofErr w:type="gramStart"/>
      <w:r w:rsidRPr="002C397A">
        <w:rPr>
          <w:lang w:val="en-GB"/>
        </w:rPr>
        <w:t>n,f</w:t>
      </w:r>
      <w:proofErr w:type="spellEnd"/>
      <w:proofErr w:type="gramEnd"/>
      <w:r w:rsidRPr="002C397A">
        <w:rPr>
          <w:lang w:val="en-GB"/>
        </w:rPr>
        <w:t>) reaction were deduced in the energy range from the fission threshold  up to 400 MeV with 235U(</w:t>
      </w:r>
      <w:proofErr w:type="spellStart"/>
      <w:r w:rsidRPr="002C397A">
        <w:rPr>
          <w:lang w:val="en-GB"/>
        </w:rPr>
        <w:t>n,f</w:t>
      </w:r>
      <w:proofErr w:type="spellEnd"/>
      <w:r w:rsidRPr="002C397A">
        <w:rPr>
          <w:lang w:val="en-GB"/>
        </w:rPr>
        <w:t xml:space="preserve">) used as reference reaction. The analysis process has been verified through the analysis of the data from the </w:t>
      </w:r>
      <w:r w:rsidRPr="002C397A">
        <w:rPr>
          <w:vertAlign w:val="superscript"/>
          <w:lang w:val="en-GB"/>
        </w:rPr>
        <w:t>238</w:t>
      </w:r>
      <w:r w:rsidRPr="002C397A">
        <w:rPr>
          <w:lang w:val="en-GB"/>
        </w:rPr>
        <w:t xml:space="preserve">U and </w:t>
      </w:r>
      <w:r w:rsidRPr="002C397A">
        <w:rPr>
          <w:vertAlign w:val="superscript"/>
          <w:lang w:val="en-GB"/>
        </w:rPr>
        <w:t>235</w:t>
      </w:r>
      <w:r w:rsidRPr="002C397A">
        <w:rPr>
          <w:lang w:val="en-GB"/>
        </w:rPr>
        <w:t xml:space="preserve">U reference targets. The cross-section of </w:t>
      </w:r>
      <w:r w:rsidRPr="00DE5EA3">
        <w:rPr>
          <w:vertAlign w:val="superscript"/>
          <w:lang w:val="en-GB"/>
        </w:rPr>
        <w:t>238</w:t>
      </w:r>
      <w:r w:rsidRPr="002C397A">
        <w:rPr>
          <w:lang w:val="en-GB"/>
        </w:rPr>
        <w:t>U(</w:t>
      </w:r>
      <w:proofErr w:type="spellStart"/>
      <w:proofErr w:type="gramStart"/>
      <w:r w:rsidRPr="002C397A">
        <w:rPr>
          <w:lang w:val="en-GB"/>
        </w:rPr>
        <w:t>n,f</w:t>
      </w:r>
      <w:proofErr w:type="spellEnd"/>
      <w:proofErr w:type="gramEnd"/>
      <w:r w:rsidRPr="002C397A">
        <w:rPr>
          <w:lang w:val="en-GB"/>
        </w:rPr>
        <w:t xml:space="preserve">) has been deduced with </w:t>
      </w:r>
      <w:r w:rsidRPr="002C397A">
        <w:rPr>
          <w:vertAlign w:val="superscript"/>
          <w:lang w:val="en-GB"/>
        </w:rPr>
        <w:t>235</w:t>
      </w:r>
      <w:r w:rsidRPr="002C397A">
        <w:rPr>
          <w:lang w:val="en-GB"/>
        </w:rPr>
        <w:t>U(</w:t>
      </w:r>
      <w:proofErr w:type="spellStart"/>
      <w:r w:rsidRPr="002C397A">
        <w:rPr>
          <w:lang w:val="en-GB"/>
        </w:rPr>
        <w:t>n,f</w:t>
      </w:r>
      <w:proofErr w:type="spellEnd"/>
      <w:r w:rsidRPr="002C397A">
        <w:rPr>
          <w:lang w:val="en-GB"/>
        </w:rPr>
        <w:t xml:space="preserve">) as reference and the results were in very good agreement with the ENDF/B-VIII.0 evaluations, thus verifying the analysis process.  In addition, theoretical calculations have been performed for the </w:t>
      </w:r>
      <w:r w:rsidRPr="00DE5EA3">
        <w:rPr>
          <w:vertAlign w:val="superscript"/>
          <w:lang w:val="en-GB"/>
        </w:rPr>
        <w:t>230</w:t>
      </w:r>
      <w:r w:rsidRPr="002C397A">
        <w:rPr>
          <w:lang w:val="en-GB"/>
        </w:rPr>
        <w:t>Th(</w:t>
      </w:r>
      <w:proofErr w:type="spellStart"/>
      <w:proofErr w:type="gramStart"/>
      <w:r w:rsidRPr="002C397A">
        <w:rPr>
          <w:lang w:val="en-GB"/>
        </w:rPr>
        <w:t>n,f</w:t>
      </w:r>
      <w:proofErr w:type="spellEnd"/>
      <w:proofErr w:type="gramEnd"/>
      <w:r w:rsidRPr="002C397A">
        <w:rPr>
          <w:lang w:val="en-GB"/>
        </w:rPr>
        <w:t xml:space="preserve">) cross sections via the statistical model  code EMPIRE 3.2, following a proper tuning of the respective parameters. </w:t>
      </w:r>
    </w:p>
    <w:p w14:paraId="4E368C3B" w14:textId="7727F945" w:rsidR="00CF5ABA" w:rsidRPr="002C397A" w:rsidRDefault="00CF5ABA" w:rsidP="00775DC5">
      <w:pPr>
        <w:pStyle w:val="Anormal"/>
        <w:rPr>
          <w:lang w:val="en-GB"/>
        </w:rPr>
      </w:pPr>
      <w:r w:rsidRPr="002C397A">
        <w:rPr>
          <w:lang w:val="en-GB"/>
        </w:rPr>
        <w:t xml:space="preserve">The </w:t>
      </w:r>
      <w:r w:rsidRPr="002C397A">
        <w:rPr>
          <w:vertAlign w:val="superscript"/>
          <w:lang w:val="en-GB"/>
        </w:rPr>
        <w:t>230</w:t>
      </w:r>
      <w:r w:rsidRPr="002C397A">
        <w:rPr>
          <w:lang w:val="en-GB"/>
        </w:rPr>
        <w:t>Th(</w:t>
      </w:r>
      <w:proofErr w:type="spellStart"/>
      <w:proofErr w:type="gramStart"/>
      <w:r w:rsidRPr="002C397A">
        <w:rPr>
          <w:lang w:val="en-GB"/>
        </w:rPr>
        <w:t>n,f</w:t>
      </w:r>
      <w:proofErr w:type="spellEnd"/>
      <w:proofErr w:type="gramEnd"/>
      <w:r w:rsidRPr="002C397A">
        <w:rPr>
          <w:lang w:val="en-GB"/>
        </w:rPr>
        <w:t xml:space="preserve">)  reaction data were the subject of the PhD thesis of Ms </w:t>
      </w:r>
      <w:proofErr w:type="spellStart"/>
      <w:r w:rsidRPr="002C397A">
        <w:rPr>
          <w:lang w:val="en-GB"/>
        </w:rPr>
        <w:t>Veatriki</w:t>
      </w:r>
      <w:proofErr w:type="spellEnd"/>
      <w:r w:rsidRPr="002C397A">
        <w:rPr>
          <w:lang w:val="en-GB"/>
        </w:rPr>
        <w:t xml:space="preserve"> </w:t>
      </w:r>
      <w:proofErr w:type="spellStart"/>
      <w:r w:rsidRPr="002C397A">
        <w:rPr>
          <w:lang w:val="en-GB"/>
        </w:rPr>
        <w:t>Michalopoulou</w:t>
      </w:r>
      <w:proofErr w:type="spellEnd"/>
      <w:r w:rsidRPr="002C397A">
        <w:rPr>
          <w:lang w:val="en-GB"/>
        </w:rPr>
        <w:t xml:space="preserve"> that has already been successfully defended. The manuscript for the publication (to be submitted to Physical Review C), is ready and has been sent to the editorial board of the </w:t>
      </w:r>
      <w:proofErr w:type="spellStart"/>
      <w:r w:rsidRPr="002C397A">
        <w:rPr>
          <w:lang w:val="en-GB"/>
        </w:rPr>
        <w:t>n_TOF</w:t>
      </w:r>
      <w:proofErr w:type="spellEnd"/>
      <w:r w:rsidRPr="002C397A">
        <w:rPr>
          <w:lang w:val="en-GB"/>
        </w:rPr>
        <w:t xml:space="preserve"> collaboration at the beginning of September. </w:t>
      </w:r>
      <w:r w:rsidR="00A31FFF">
        <w:rPr>
          <w:lang w:val="en-GB"/>
        </w:rPr>
        <w:t>Milestone MS15 has been achieved on time.</w:t>
      </w:r>
    </w:p>
    <w:p w14:paraId="4F448471" w14:textId="77777777" w:rsidR="00C469A4" w:rsidRPr="002C397A" w:rsidRDefault="00C469A4" w:rsidP="00E00057">
      <w:pPr>
        <w:keepNext/>
        <w:jc w:val="center"/>
      </w:pPr>
      <w:r w:rsidRPr="002C397A">
        <w:rPr>
          <w:rFonts w:ascii="Times New Roman" w:hAnsi="Times New Roman" w:cs="Times New Roman"/>
          <w:noProof/>
          <w:lang w:val="es-ES" w:eastAsia="es-ES"/>
        </w:rPr>
        <w:drawing>
          <wp:inline distT="0" distB="0" distL="0" distR="0" wp14:anchorId="31548CF4" wp14:editId="718C8B00">
            <wp:extent cx="4317558" cy="1983979"/>
            <wp:effectExtent l="0" t="0" r="6985" b="0"/>
            <wp:docPr id="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rotWithShape="1">
                    <a:blip r:embed="rId24" cstate="print">
                      <a:extLst>
                        <a:ext uri="{28A0092B-C50C-407E-A947-70E740481C1C}">
                          <a14:useLocalDpi xmlns:a14="http://schemas.microsoft.com/office/drawing/2010/main" val="0"/>
                        </a:ext>
                      </a:extLst>
                    </a:blip>
                    <a:srcRect t="9912" b="28825"/>
                    <a:stretch/>
                  </pic:blipFill>
                  <pic:spPr bwMode="auto">
                    <a:xfrm>
                      <a:off x="0" y="0"/>
                      <a:ext cx="4413140" cy="2027900"/>
                    </a:xfrm>
                    <a:prstGeom prst="rect">
                      <a:avLst/>
                    </a:prstGeom>
                    <a:ln>
                      <a:noFill/>
                    </a:ln>
                    <a:extLst>
                      <a:ext uri="{53640926-AAD7-44D8-BBD7-CCE9431645EC}">
                        <a14:shadowObscured xmlns:a14="http://schemas.microsoft.com/office/drawing/2010/main"/>
                      </a:ext>
                    </a:extLst>
                  </pic:spPr>
                </pic:pic>
              </a:graphicData>
            </a:graphic>
          </wp:inline>
        </w:drawing>
      </w:r>
    </w:p>
    <w:p w14:paraId="1299CCDA" w14:textId="0353528F" w:rsidR="00C469A4" w:rsidRPr="002C397A" w:rsidRDefault="00C469A4" w:rsidP="00AF5742">
      <w:pPr>
        <w:pStyle w:val="Descripcin"/>
      </w:pPr>
      <w:bookmarkStart w:id="29" w:name="_Ref115707784"/>
      <w:bookmarkStart w:id="30" w:name="_Toc118282761"/>
      <w:r w:rsidRPr="002C397A">
        <w:rPr>
          <w:szCs w:val="22"/>
        </w:rPr>
        <w:t xml:space="preserve">Figure </w:t>
      </w:r>
      <w:r w:rsidRPr="002C397A">
        <w:rPr>
          <w:szCs w:val="22"/>
        </w:rPr>
        <w:fldChar w:fldCharType="begin"/>
      </w:r>
      <w:r w:rsidRPr="002C397A">
        <w:rPr>
          <w:szCs w:val="22"/>
        </w:rPr>
        <w:instrText xml:space="preserve"> SEQ Figure \* ARABIC </w:instrText>
      </w:r>
      <w:r w:rsidRPr="002C397A">
        <w:rPr>
          <w:szCs w:val="22"/>
        </w:rPr>
        <w:fldChar w:fldCharType="separate"/>
      </w:r>
      <w:r w:rsidR="000C1F2B">
        <w:rPr>
          <w:noProof/>
          <w:szCs w:val="22"/>
        </w:rPr>
        <w:t>9</w:t>
      </w:r>
      <w:r w:rsidRPr="002C397A">
        <w:rPr>
          <w:szCs w:val="22"/>
        </w:rPr>
        <w:fldChar w:fldCharType="end"/>
      </w:r>
      <w:bookmarkEnd w:id="29"/>
      <w:r w:rsidRPr="002C397A">
        <w:rPr>
          <w:szCs w:val="22"/>
        </w:rPr>
        <w:t>: The experimental setup. The target</w:t>
      </w:r>
      <w:r w:rsidRPr="002C397A">
        <w:rPr>
          <w:sz w:val="20"/>
        </w:rPr>
        <w:t xml:space="preserve"> </w:t>
      </w:r>
      <w:r w:rsidRPr="002C397A">
        <w:t>is placed inside the FGIC and two ND are placed along the axis of the FGIC.</w:t>
      </w:r>
      <w:bookmarkEnd w:id="30"/>
    </w:p>
    <w:p w14:paraId="0AD63315" w14:textId="18D0A7DB" w:rsidR="00207EA4" w:rsidRPr="002C397A" w:rsidRDefault="00207EA4">
      <w:pPr>
        <w:pStyle w:val="Ttulo5"/>
      </w:pPr>
      <w:r w:rsidRPr="002C397A">
        <w:lastRenderedPageBreak/>
        <w:t xml:space="preserve">Measurements of </w:t>
      </w:r>
      <w:proofErr w:type="spellStart"/>
      <w:r w:rsidRPr="002C397A">
        <w:t>nubar</w:t>
      </w:r>
      <w:proofErr w:type="spellEnd"/>
      <w:r w:rsidRPr="002C397A">
        <w:t>(A) (University of Uppsala) at MONNET (JRC-</w:t>
      </w:r>
      <w:proofErr w:type="spellStart"/>
      <w:r w:rsidRPr="002C397A">
        <w:t>Geel</w:t>
      </w:r>
      <w:proofErr w:type="spellEnd"/>
      <w:r w:rsidRPr="002C397A">
        <w:t>)</w:t>
      </w:r>
    </w:p>
    <w:p w14:paraId="3B12B1BA" w14:textId="254067FB" w:rsidR="00C469A4" w:rsidRPr="002C397A" w:rsidRDefault="00C469A4" w:rsidP="00C469A4">
      <w:pPr>
        <w:pStyle w:val="Anormal"/>
        <w:rPr>
          <w:lang w:val="en-GB"/>
        </w:rPr>
      </w:pPr>
      <w:r w:rsidRPr="002C397A">
        <w:rPr>
          <w:lang w:val="en-GB"/>
        </w:rPr>
        <w:t xml:space="preserve">This task aims at performing high accuracy measurements of the energy dependence of the </w:t>
      </w:r>
      <w:proofErr w:type="spellStart"/>
      <w:r w:rsidRPr="002C397A">
        <w:rPr>
          <w:lang w:val="en-GB"/>
        </w:rPr>
        <w:t>nubar</w:t>
      </w:r>
      <w:proofErr w:type="spellEnd"/>
      <w:r w:rsidRPr="002C397A">
        <w:rPr>
          <w:lang w:val="en-GB"/>
        </w:rPr>
        <w:t xml:space="preserve">(A) </w:t>
      </w:r>
      <w:r w:rsidR="00172823">
        <w:rPr>
          <w:lang w:val="en-GB"/>
        </w:rPr>
        <w:t xml:space="preserve">on the mass of the fission fragment (A) </w:t>
      </w:r>
      <w:r w:rsidRPr="002C397A">
        <w:rPr>
          <w:lang w:val="en-GB"/>
        </w:rPr>
        <w:t xml:space="preserve">for the </w:t>
      </w:r>
      <w:r w:rsidRPr="002C397A">
        <w:rPr>
          <w:vertAlign w:val="superscript"/>
          <w:lang w:val="en-GB"/>
        </w:rPr>
        <w:t>235</w:t>
      </w:r>
      <w:r w:rsidRPr="002C397A">
        <w:rPr>
          <w:lang w:val="en-GB"/>
        </w:rPr>
        <w:t>U(</w:t>
      </w:r>
      <w:proofErr w:type="spellStart"/>
      <w:proofErr w:type="gramStart"/>
      <w:r w:rsidRPr="002C397A">
        <w:rPr>
          <w:lang w:val="en-GB"/>
        </w:rPr>
        <w:t>n,f</w:t>
      </w:r>
      <w:proofErr w:type="spellEnd"/>
      <w:proofErr w:type="gramEnd"/>
      <w:r w:rsidRPr="002C397A">
        <w:rPr>
          <w:lang w:val="en-GB"/>
        </w:rPr>
        <w:t xml:space="preserve">) reaction. Measurements are performed at the Joint Research Centre of the European Commission in </w:t>
      </w:r>
      <w:proofErr w:type="spellStart"/>
      <w:r w:rsidRPr="002C397A">
        <w:rPr>
          <w:lang w:val="en-GB"/>
        </w:rPr>
        <w:t>Geel</w:t>
      </w:r>
      <w:proofErr w:type="spellEnd"/>
      <w:r w:rsidRPr="002C397A">
        <w:rPr>
          <w:lang w:val="en-GB"/>
        </w:rPr>
        <w:t>, Belgium, using the MONNET facility and a technique developed within the CHANDA project.</w:t>
      </w:r>
    </w:p>
    <w:p w14:paraId="5738FB05" w14:textId="208BF746" w:rsidR="00C469A4" w:rsidRPr="002C397A" w:rsidRDefault="00C469A4" w:rsidP="00C469A4">
      <w:pPr>
        <w:pStyle w:val="Anormal"/>
        <w:rPr>
          <w:lang w:val="en-GB"/>
        </w:rPr>
      </w:pPr>
      <w:r w:rsidRPr="002C397A">
        <w:rPr>
          <w:lang w:val="en-GB"/>
        </w:rPr>
        <w:t xml:space="preserve">The setup used for the measurements is shown in </w:t>
      </w:r>
      <w:r w:rsidRPr="002C397A">
        <w:rPr>
          <w:lang w:val="en-GB"/>
        </w:rPr>
        <w:fldChar w:fldCharType="begin"/>
      </w:r>
      <w:r w:rsidRPr="002C397A">
        <w:rPr>
          <w:lang w:val="en-GB"/>
        </w:rPr>
        <w:instrText xml:space="preserve"> REF _Ref115707784 \h  \* MERGEFORMAT </w:instrText>
      </w:r>
      <w:r w:rsidRPr="002C397A">
        <w:rPr>
          <w:lang w:val="en-GB"/>
        </w:rPr>
      </w:r>
      <w:r w:rsidRPr="002C397A">
        <w:rPr>
          <w:lang w:val="en-GB"/>
        </w:rPr>
        <w:fldChar w:fldCharType="separate"/>
      </w:r>
      <w:r w:rsidR="000C1F2B" w:rsidRPr="000C1F2B">
        <w:rPr>
          <w:lang w:val="en-GB"/>
        </w:rPr>
        <w:t xml:space="preserve">Figure </w:t>
      </w:r>
      <w:r w:rsidR="000C1F2B" w:rsidRPr="000C1F2B">
        <w:rPr>
          <w:noProof/>
          <w:lang w:val="en-GB"/>
        </w:rPr>
        <w:t>9</w:t>
      </w:r>
      <w:r w:rsidRPr="002C397A">
        <w:rPr>
          <w:lang w:val="en-GB"/>
        </w:rPr>
        <w:fldChar w:fldCharType="end"/>
      </w:r>
      <w:r w:rsidRPr="002C397A">
        <w:rPr>
          <w:lang w:val="en-GB"/>
        </w:rPr>
        <w:t xml:space="preserve">. The neutron beam induces fission events in the </w:t>
      </w:r>
      <w:proofErr w:type="spellStart"/>
      <w:r w:rsidRPr="002C397A">
        <w:rPr>
          <w:lang w:val="en-GB"/>
        </w:rPr>
        <w:t>Frish</w:t>
      </w:r>
      <w:proofErr w:type="spellEnd"/>
      <w:r w:rsidRPr="002C397A">
        <w:rPr>
          <w:lang w:val="en-GB"/>
        </w:rPr>
        <w:t xml:space="preserve"> Grid Ionization Chamber and the prompt fission neutrons are detected in coincidence with the fission fragment, using two liquid scintillators of NE213 equivalent type.</w:t>
      </w:r>
    </w:p>
    <w:p w14:paraId="71D4E105" w14:textId="10077470" w:rsidR="00C469A4" w:rsidRPr="002C397A" w:rsidRDefault="00C469A4" w:rsidP="00C469A4">
      <w:pPr>
        <w:pStyle w:val="Anormal"/>
        <w:rPr>
          <w:lang w:val="en-GB"/>
        </w:rPr>
      </w:pPr>
      <w:r w:rsidRPr="002C397A">
        <w:rPr>
          <w:lang w:val="en-GB"/>
        </w:rPr>
        <w:t>A first reference measurement at thermal neutron energies were performed and the results have recently been published</w:t>
      </w:r>
      <w:r w:rsidR="00FC061C">
        <w:rPr>
          <w:lang w:val="en-GB"/>
        </w:rPr>
        <w:t xml:space="preserve"> </w:t>
      </w:r>
      <w:r w:rsidRPr="002C397A">
        <w:rPr>
          <w:lang w:val="en-GB"/>
        </w:rPr>
        <w:t xml:space="preserve">and the data are reported in EXFOR. </w:t>
      </w:r>
      <w:r w:rsidR="00941084">
        <w:rPr>
          <w:lang w:val="en-GB"/>
        </w:rPr>
        <w:t>The</w:t>
      </w:r>
      <w:r w:rsidRPr="002C397A">
        <w:rPr>
          <w:lang w:val="en-GB"/>
        </w:rPr>
        <w:t xml:space="preserve"> results on </w:t>
      </w:r>
      <w:proofErr w:type="spellStart"/>
      <w:r w:rsidRPr="002C397A">
        <w:rPr>
          <w:lang w:val="en-GB"/>
        </w:rPr>
        <w:t>nubar</w:t>
      </w:r>
      <w:proofErr w:type="spellEnd"/>
      <w:r w:rsidRPr="002C397A">
        <w:rPr>
          <w:lang w:val="en-GB"/>
        </w:rPr>
        <w:t xml:space="preserve">(A) are in good agreement with earlier data for </w:t>
      </w:r>
      <w:r w:rsidRPr="002C397A">
        <w:rPr>
          <w:vertAlign w:val="superscript"/>
          <w:lang w:val="en-GB"/>
        </w:rPr>
        <w:t>252</w:t>
      </w:r>
      <w:r w:rsidRPr="002C397A">
        <w:rPr>
          <w:lang w:val="en-GB"/>
        </w:rPr>
        <w:t xml:space="preserve">Cf(sf). The data for </w:t>
      </w:r>
      <w:r w:rsidRPr="002C397A">
        <w:rPr>
          <w:vertAlign w:val="superscript"/>
          <w:lang w:val="en-GB"/>
        </w:rPr>
        <w:t>235</w:t>
      </w:r>
      <w:r w:rsidRPr="002C397A">
        <w:rPr>
          <w:lang w:val="en-GB"/>
        </w:rPr>
        <w:t>U(</w:t>
      </w:r>
      <w:proofErr w:type="spellStart"/>
      <w:r w:rsidRPr="002C397A">
        <w:rPr>
          <w:lang w:val="en-GB"/>
        </w:rPr>
        <w:t>n</w:t>
      </w:r>
      <w:r w:rsidRPr="002C397A">
        <w:rPr>
          <w:vertAlign w:val="subscript"/>
          <w:lang w:val="en-GB"/>
        </w:rPr>
        <w:t>th</w:t>
      </w:r>
      <w:r w:rsidRPr="002C397A">
        <w:rPr>
          <w:lang w:val="en-GB"/>
        </w:rPr>
        <w:t>,f</w:t>
      </w:r>
      <w:proofErr w:type="spellEnd"/>
      <w:r w:rsidRPr="002C397A">
        <w:rPr>
          <w:lang w:val="en-GB"/>
        </w:rPr>
        <w:t xml:space="preserve">), on </w:t>
      </w:r>
      <w:proofErr w:type="spellStart"/>
      <w:r w:rsidRPr="002C397A">
        <w:rPr>
          <w:lang w:val="en-GB"/>
        </w:rPr>
        <w:t>nubar</w:t>
      </w:r>
      <w:proofErr w:type="spellEnd"/>
      <w:r w:rsidRPr="002C397A">
        <w:rPr>
          <w:lang w:val="en-GB"/>
        </w:rPr>
        <w:t xml:space="preserve">(A) confirm the SCINTIA data, disclosing the found discrepancies to Wahl evaluation (see </w:t>
      </w:r>
      <w:r w:rsidRPr="002C397A">
        <w:rPr>
          <w:lang w:val="en-GB"/>
        </w:rPr>
        <w:fldChar w:fldCharType="begin"/>
      </w:r>
      <w:r w:rsidRPr="002C397A">
        <w:rPr>
          <w:lang w:val="en-GB"/>
        </w:rPr>
        <w:instrText xml:space="preserve"> REF _Ref115707743 \h  \* MERGEFORMAT </w:instrText>
      </w:r>
      <w:r w:rsidRPr="002C397A">
        <w:rPr>
          <w:lang w:val="en-GB"/>
        </w:rPr>
      </w:r>
      <w:r w:rsidRPr="002C397A">
        <w:rPr>
          <w:lang w:val="en-GB"/>
        </w:rPr>
        <w:fldChar w:fldCharType="separate"/>
      </w:r>
      <w:r w:rsidR="000C1F2B" w:rsidRPr="000C1F2B">
        <w:rPr>
          <w:lang w:val="en-GB"/>
        </w:rPr>
        <w:t xml:space="preserve">Figure </w:t>
      </w:r>
      <w:r w:rsidR="000C1F2B" w:rsidRPr="000C1F2B">
        <w:rPr>
          <w:noProof/>
          <w:lang w:val="en-GB"/>
        </w:rPr>
        <w:t>10</w:t>
      </w:r>
      <w:r w:rsidRPr="002C397A">
        <w:rPr>
          <w:lang w:val="en-GB"/>
        </w:rPr>
        <w:fldChar w:fldCharType="end"/>
      </w:r>
      <w:r w:rsidRPr="002C397A">
        <w:rPr>
          <w:lang w:val="en-GB"/>
        </w:rPr>
        <w:t xml:space="preserve">). </w:t>
      </w:r>
    </w:p>
    <w:p w14:paraId="60A8F330" w14:textId="77777777" w:rsidR="00C469A4" w:rsidRPr="002C397A" w:rsidRDefault="00C469A4" w:rsidP="00C469A4">
      <w:pPr>
        <w:pStyle w:val="Anormal"/>
        <w:rPr>
          <w:lang w:val="en-GB"/>
        </w:rPr>
      </w:pPr>
      <w:r w:rsidRPr="002C397A">
        <w:rPr>
          <w:lang w:val="en-GB"/>
        </w:rPr>
        <w:t xml:space="preserve">A key conclusion is that the data proves a lack of accurate correlation between fission fragment and neutron data, even in the best-studied fission reactions and highlight the need of a new evaluation of the prompt-fission multiplicity for </w:t>
      </w:r>
      <w:r w:rsidRPr="002C397A">
        <w:rPr>
          <w:vertAlign w:val="superscript"/>
          <w:lang w:val="en-GB"/>
        </w:rPr>
        <w:t>235</w:t>
      </w:r>
      <w:r w:rsidRPr="002C397A">
        <w:rPr>
          <w:lang w:val="en-GB"/>
        </w:rPr>
        <w:t>U(</w:t>
      </w:r>
      <w:proofErr w:type="spellStart"/>
      <w:proofErr w:type="gramStart"/>
      <w:r w:rsidRPr="002C397A">
        <w:rPr>
          <w:lang w:val="en-GB"/>
        </w:rPr>
        <w:t>n</w:t>
      </w:r>
      <w:r w:rsidRPr="002C397A">
        <w:rPr>
          <w:vertAlign w:val="subscript"/>
          <w:lang w:val="en-GB"/>
        </w:rPr>
        <w:t>th</w:t>
      </w:r>
      <w:r w:rsidRPr="002C397A">
        <w:rPr>
          <w:lang w:val="en-GB"/>
        </w:rPr>
        <w:t>,f</w:t>
      </w:r>
      <w:proofErr w:type="spellEnd"/>
      <w:proofErr w:type="gramEnd"/>
      <w:r w:rsidRPr="002C397A">
        <w:rPr>
          <w:lang w:val="en-GB"/>
        </w:rPr>
        <w:t>).</w:t>
      </w:r>
    </w:p>
    <w:p w14:paraId="6D3FB34D" w14:textId="3248308F" w:rsidR="00C469A4" w:rsidRPr="002C397A" w:rsidRDefault="00C469A4" w:rsidP="00C469A4">
      <w:pPr>
        <w:keepNext/>
        <w:jc w:val="both"/>
      </w:pPr>
      <w:r w:rsidRPr="002C397A">
        <w:rPr>
          <w:rFonts w:ascii="Times New Roman" w:hAnsi="Times New Roman" w:cs="Times New Roman"/>
          <w:noProof/>
          <w:lang w:val="es-ES" w:eastAsia="es-ES"/>
        </w:rPr>
        <w:drawing>
          <wp:inline distT="0" distB="0" distL="0" distR="0" wp14:anchorId="400896C9" wp14:editId="248D85D9">
            <wp:extent cx="5729987" cy="1600200"/>
            <wp:effectExtent l="0" t="0" r="0" b="0"/>
            <wp:docPr id="2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pic:cNvPicPr>
                      <a:picLocks noChangeAspect="1"/>
                    </pic:cNvPicPr>
                  </pic:nvPicPr>
                  <pic:blipFill rotWithShape="1">
                    <a:blip r:embed="rId25"/>
                    <a:srcRect b="19827"/>
                    <a:stretch/>
                  </pic:blipFill>
                  <pic:spPr bwMode="auto">
                    <a:xfrm>
                      <a:off x="0" y="0"/>
                      <a:ext cx="5731510" cy="1600625"/>
                    </a:xfrm>
                    <a:prstGeom prst="rect">
                      <a:avLst/>
                    </a:prstGeom>
                    <a:ln>
                      <a:noFill/>
                    </a:ln>
                    <a:extLst>
                      <a:ext uri="{53640926-AAD7-44D8-BBD7-CCE9431645EC}">
                        <a14:shadowObscured xmlns:a14="http://schemas.microsoft.com/office/drawing/2010/main"/>
                      </a:ext>
                    </a:extLst>
                  </pic:spPr>
                </pic:pic>
              </a:graphicData>
            </a:graphic>
          </wp:inline>
        </w:drawing>
      </w:r>
    </w:p>
    <w:p w14:paraId="3FCE7381" w14:textId="1D2D163A" w:rsidR="00C469A4" w:rsidRPr="002C397A" w:rsidRDefault="00C469A4" w:rsidP="00AF5742">
      <w:pPr>
        <w:pStyle w:val="Descripcin"/>
      </w:pPr>
      <w:bookmarkStart w:id="31" w:name="_Ref115707743"/>
      <w:bookmarkStart w:id="32" w:name="_Toc118282762"/>
      <w:r w:rsidRPr="002C397A">
        <w:t xml:space="preserve">Figure </w:t>
      </w:r>
      <w:r>
        <w:fldChar w:fldCharType="begin"/>
      </w:r>
      <w:r>
        <w:instrText xml:space="preserve"> SEQ Figure \* ARABIC </w:instrText>
      </w:r>
      <w:r>
        <w:fldChar w:fldCharType="separate"/>
      </w:r>
      <w:r w:rsidR="000C1F2B">
        <w:rPr>
          <w:noProof/>
        </w:rPr>
        <w:t>10</w:t>
      </w:r>
      <w:r>
        <w:rPr>
          <w:noProof/>
        </w:rPr>
        <w:fldChar w:fldCharType="end"/>
      </w:r>
      <w:bookmarkEnd w:id="31"/>
      <w:r w:rsidRPr="002C397A">
        <w:t xml:space="preserve">: </w:t>
      </w:r>
      <w:proofErr w:type="spellStart"/>
      <w:r w:rsidRPr="002C397A">
        <w:t>Nubar</w:t>
      </w:r>
      <w:proofErr w:type="spellEnd"/>
      <w:r w:rsidRPr="002C397A">
        <w:t xml:space="preserve">(A) (left) and </w:t>
      </w:r>
      <w:proofErr w:type="spellStart"/>
      <w:r w:rsidRPr="002C397A">
        <w:t>nubar</w:t>
      </w:r>
      <w:proofErr w:type="spellEnd"/>
      <w:r w:rsidRPr="002C397A">
        <w:t>(TKE) (right) for 235U(</w:t>
      </w:r>
      <w:proofErr w:type="spellStart"/>
      <w:r w:rsidRPr="002C397A">
        <w:t>nth,f</w:t>
      </w:r>
      <w:proofErr w:type="spellEnd"/>
      <w:r w:rsidRPr="002C397A">
        <w:t>) in comparison with other works.</w:t>
      </w:r>
      <w:bookmarkEnd w:id="32"/>
    </w:p>
    <w:p w14:paraId="342FC8EC" w14:textId="77777777" w:rsidR="00C469A4" w:rsidRPr="002C397A" w:rsidRDefault="00C469A4" w:rsidP="00C469A4">
      <w:pPr>
        <w:keepNext/>
        <w:jc w:val="center"/>
      </w:pPr>
      <w:r w:rsidRPr="002C397A">
        <w:rPr>
          <w:rFonts w:ascii="Times New Roman" w:hAnsi="Times New Roman" w:cs="Times New Roman"/>
          <w:noProof/>
          <w:lang w:val="es-ES" w:eastAsia="es-ES"/>
        </w:rPr>
        <w:drawing>
          <wp:inline distT="0" distB="0" distL="0" distR="0" wp14:anchorId="1D0DEFCA" wp14:editId="3AB4E9E8">
            <wp:extent cx="4124338" cy="2830285"/>
            <wp:effectExtent l="0" t="0" r="3175" b="1905"/>
            <wp:docPr id="2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4163744" cy="2857327"/>
                    </a:xfrm>
                    <a:prstGeom prst="rect">
                      <a:avLst/>
                    </a:prstGeom>
                  </pic:spPr>
                </pic:pic>
              </a:graphicData>
            </a:graphic>
          </wp:inline>
        </w:drawing>
      </w:r>
    </w:p>
    <w:p w14:paraId="2CB4EE89" w14:textId="2AFEEC4A" w:rsidR="00C469A4" w:rsidRPr="00B632C9" w:rsidRDefault="00C469A4" w:rsidP="00B632C9">
      <w:pPr>
        <w:pStyle w:val="Descripcin"/>
      </w:pPr>
      <w:bookmarkStart w:id="33" w:name="_Ref115707802"/>
      <w:bookmarkStart w:id="34" w:name="_Toc118282763"/>
      <w:r w:rsidRPr="002C397A">
        <w:t xml:space="preserve">Figure </w:t>
      </w:r>
      <w:r>
        <w:fldChar w:fldCharType="begin"/>
      </w:r>
      <w:r>
        <w:instrText xml:space="preserve"> SEQ Figure \* ARABIC </w:instrText>
      </w:r>
      <w:r>
        <w:fldChar w:fldCharType="separate"/>
      </w:r>
      <w:r w:rsidR="000C1F2B">
        <w:rPr>
          <w:noProof/>
        </w:rPr>
        <w:t>11</w:t>
      </w:r>
      <w:r>
        <w:rPr>
          <w:noProof/>
        </w:rPr>
        <w:fldChar w:fldCharType="end"/>
      </w:r>
      <w:bookmarkEnd w:id="33"/>
      <w:r w:rsidRPr="002C397A">
        <w:t xml:space="preserve"> Preliminary fission mass versus TKE yields for 235U (</w:t>
      </w:r>
      <w:proofErr w:type="spellStart"/>
      <w:r w:rsidRPr="002C397A">
        <w:t>n,f</w:t>
      </w:r>
      <w:proofErr w:type="spellEnd"/>
      <w:r w:rsidRPr="002C397A">
        <w:t>) at 5.5 MeV incident neutron energy. The profile data indicates the average TKE for 5.5 MeV in comparison to thermal neutron energy.</w:t>
      </w:r>
      <w:bookmarkEnd w:id="34"/>
    </w:p>
    <w:p w14:paraId="0B06D943" w14:textId="7AE557F0" w:rsidR="00C469A4" w:rsidRPr="002C397A" w:rsidRDefault="00C469A4" w:rsidP="00C469A4">
      <w:pPr>
        <w:pStyle w:val="Anormal"/>
        <w:rPr>
          <w:lang w:val="en-GB"/>
        </w:rPr>
      </w:pPr>
      <w:r w:rsidRPr="002C397A">
        <w:rPr>
          <w:lang w:val="en-GB"/>
        </w:rPr>
        <w:lastRenderedPageBreak/>
        <w:t xml:space="preserve">In 2021 a new measurement at 5.5 MeV incident neutron energy was performed. A key challenge with the new measurement was the discrimination of beam neutrons from prompt fission neutrons. Data analysis and extensive simulations are ongoing to discriminate against these unwanted neutron events. </w:t>
      </w:r>
      <w:r w:rsidRPr="002C397A">
        <w:rPr>
          <w:lang w:val="en-GB"/>
        </w:rPr>
        <w:fldChar w:fldCharType="begin"/>
      </w:r>
      <w:r w:rsidRPr="002C397A">
        <w:rPr>
          <w:lang w:val="en-GB"/>
        </w:rPr>
        <w:instrText xml:space="preserve"> REF _Ref115707802 \h  \* MERGEFORMAT </w:instrText>
      </w:r>
      <w:r w:rsidRPr="002C397A">
        <w:rPr>
          <w:lang w:val="en-GB"/>
        </w:rPr>
      </w:r>
      <w:r w:rsidRPr="002C397A">
        <w:rPr>
          <w:lang w:val="en-GB"/>
        </w:rPr>
        <w:fldChar w:fldCharType="separate"/>
      </w:r>
      <w:r w:rsidR="000C1F2B" w:rsidRPr="000C1F2B">
        <w:rPr>
          <w:lang w:val="en-GB"/>
        </w:rPr>
        <w:t xml:space="preserve">Figure </w:t>
      </w:r>
      <w:r w:rsidR="000C1F2B" w:rsidRPr="000C1F2B">
        <w:rPr>
          <w:noProof/>
          <w:lang w:val="en-GB"/>
        </w:rPr>
        <w:t>11</w:t>
      </w:r>
      <w:r w:rsidRPr="002C397A">
        <w:rPr>
          <w:lang w:val="en-GB"/>
        </w:rPr>
        <w:fldChar w:fldCharType="end"/>
      </w:r>
      <w:r w:rsidRPr="002C397A">
        <w:rPr>
          <w:lang w:val="en-GB"/>
        </w:rPr>
        <w:t xml:space="preserve"> shows the preliminary fission mass versus TKE yields for 5.5 MeV incident neutron energy. The profile data indicates the average TKE for 5.5 MeV in comparison to thermal neutron energy. The fast neuron data shows, as expected, a larger fraction of symmetric fission and a reduced average TKE compared to the thermal point.</w:t>
      </w:r>
    </w:p>
    <w:p w14:paraId="1BF5765B" w14:textId="77777777" w:rsidR="00A31FFF" w:rsidRDefault="00C469A4" w:rsidP="00C469A4">
      <w:pPr>
        <w:pStyle w:val="Anormal"/>
        <w:rPr>
          <w:lang w:val="en-GB"/>
        </w:rPr>
      </w:pPr>
      <w:r w:rsidRPr="002C397A">
        <w:rPr>
          <w:lang w:val="en-GB"/>
        </w:rPr>
        <w:t xml:space="preserve">Two experiments have been performed so far, one at thermal energy and the second at 5.5 MeV. </w:t>
      </w:r>
      <w:r w:rsidRPr="00FC061C">
        <w:rPr>
          <w:lang w:val="en-GB"/>
        </w:rPr>
        <w:t>A first journal publication has been produced, in addition to a few conference proceedings</w:t>
      </w:r>
      <w:r w:rsidRPr="002C397A">
        <w:rPr>
          <w:lang w:val="en-GB"/>
        </w:rPr>
        <w:t>. The analysis of the second dataset (fast region) is ongoing to allow for the comparison of thermal and fast neutron data.</w:t>
      </w:r>
      <w:r w:rsidR="00A31FFF">
        <w:rPr>
          <w:lang w:val="en-GB"/>
        </w:rPr>
        <w:t xml:space="preserve"> </w:t>
      </w:r>
    </w:p>
    <w:p w14:paraId="0813C73C" w14:textId="6C686E68" w:rsidR="00B632C9" w:rsidRPr="002C397A" w:rsidRDefault="00A31FFF" w:rsidP="00C469A4">
      <w:pPr>
        <w:pStyle w:val="Anormal"/>
        <w:rPr>
          <w:lang w:val="en-GB"/>
        </w:rPr>
      </w:pPr>
      <w:r>
        <w:rPr>
          <w:lang w:val="en-GB"/>
        </w:rPr>
        <w:t>Milestone MS12 is largely achieved with a significant delay.</w:t>
      </w:r>
    </w:p>
    <w:p w14:paraId="3BD98B07" w14:textId="19D9E397" w:rsidR="00207EA4" w:rsidRPr="002C397A" w:rsidRDefault="00207EA4">
      <w:pPr>
        <w:pStyle w:val="Ttulo5"/>
      </w:pPr>
      <w:r w:rsidRPr="002C397A">
        <w:t xml:space="preserve">Measurement of the </w:t>
      </w:r>
      <w:r w:rsidRPr="002C397A">
        <w:rPr>
          <w:vertAlign w:val="superscript"/>
        </w:rPr>
        <w:t>16</w:t>
      </w:r>
      <w:r w:rsidRPr="002C397A">
        <w:t>O(</w:t>
      </w:r>
      <w:proofErr w:type="spellStart"/>
      <w:proofErr w:type="gramStart"/>
      <w:r w:rsidRPr="002C397A">
        <w:t>n,alpha</w:t>
      </w:r>
      <w:proofErr w:type="spellEnd"/>
      <w:proofErr w:type="gramEnd"/>
      <w:r w:rsidRPr="002C397A">
        <w:t>)</w:t>
      </w:r>
      <w:r w:rsidRPr="002C397A">
        <w:rPr>
          <w:vertAlign w:val="superscript"/>
        </w:rPr>
        <w:t>13</w:t>
      </w:r>
      <w:r w:rsidRPr="002C397A">
        <w:t>C cross section (CNRS/LPCC)</w:t>
      </w:r>
    </w:p>
    <w:p w14:paraId="031C0DE2" w14:textId="4D03ECFF" w:rsidR="00A674B6" w:rsidRPr="00A674B6" w:rsidRDefault="00A674B6" w:rsidP="00A674B6">
      <w:pPr>
        <w:pStyle w:val="Anormal"/>
      </w:pPr>
      <w:r w:rsidRPr="00A674B6">
        <w:t xml:space="preserve">CNRS/LPCC has developed the SCALP project (Scintillating ionization Chamber for </w:t>
      </w:r>
      <w:proofErr w:type="spellStart"/>
      <w:r w:rsidRPr="00A674B6">
        <w:t>ALPha</w:t>
      </w:r>
      <w:proofErr w:type="spellEnd"/>
      <w:r w:rsidRPr="00A674B6">
        <w:t xml:space="preserve"> particle detection in neutron induced reaction) in order to study (n, </w:t>
      </w:r>
      <w:r>
        <w:sym w:font="Symbol" w:char="F061"/>
      </w:r>
      <w:r w:rsidRPr="00A674B6">
        <w:t>) reaction for targets of interest in particular oxygen-16 which is responsible for 25% of the production of helium-4 in current reactors while the available data show discrepancies up to 30%. The need of new cross section data from the threshold up to 20 MeV with an accuracy better than 5% for this reaction is listed in the OECD-NEA high priority request list since 2005.</w:t>
      </w:r>
    </w:p>
    <w:p w14:paraId="664D55AA" w14:textId="066475CF" w:rsidR="00A674B6" w:rsidRPr="00A674B6" w:rsidRDefault="00A674B6" w:rsidP="00A674B6">
      <w:pPr>
        <w:pStyle w:val="Anormal"/>
      </w:pPr>
      <w:r w:rsidRPr="00A674B6">
        <w:t>The SCALP detector (</w:t>
      </w:r>
      <w:r w:rsidRPr="00A674B6">
        <w:fldChar w:fldCharType="begin"/>
      </w:r>
      <w:r w:rsidRPr="00A674B6">
        <w:instrText xml:space="preserve"> REF _Ref70334243 \h </w:instrText>
      </w:r>
      <w:r>
        <w:instrText xml:space="preserve"> \* MERGEFORMAT </w:instrText>
      </w:r>
      <w:r w:rsidRPr="00A674B6">
        <w:fldChar w:fldCharType="separate"/>
      </w:r>
      <w:r w:rsidR="000C1F2B">
        <w:t>Figure 12</w:t>
      </w:r>
      <w:r w:rsidRPr="00A674B6">
        <w:fldChar w:fldCharType="end"/>
      </w:r>
      <w:r w:rsidRPr="00A674B6">
        <w:t xml:space="preserve">) is an active gaseous target designed to estimate the cross-section of the </w:t>
      </w:r>
      <w:r w:rsidRPr="00A674B6">
        <w:rPr>
          <w:vertAlign w:val="superscript"/>
        </w:rPr>
        <w:t>16</w:t>
      </w:r>
      <w:r w:rsidRPr="00A674B6">
        <w:t>O(n,</w:t>
      </w:r>
      <w:r>
        <w:t xml:space="preserve"> </w:t>
      </w:r>
      <w:r>
        <w:sym w:font="Symbol" w:char="F061"/>
      </w:r>
      <w:r w:rsidRPr="00A674B6">
        <w:t>)</w:t>
      </w:r>
      <w:r w:rsidRPr="00A674B6">
        <w:rPr>
          <w:vertAlign w:val="superscript"/>
        </w:rPr>
        <w:t>13</w:t>
      </w:r>
      <w:r w:rsidRPr="00A674B6">
        <w:t>C reaction. It consists of an Ionization Chamber (IC) coupled to four Photo-Multiplier Tubes (PMTs) which read the scintillating light produced by the neutron interaction in the CF</w:t>
      </w:r>
      <w:r w:rsidRPr="00A674B6">
        <w:rPr>
          <w:vertAlign w:val="subscript"/>
        </w:rPr>
        <w:t>4</w:t>
      </w:r>
      <w:r w:rsidRPr="00A674B6">
        <w:t xml:space="preserve"> scintillating gas. Taking advantage of the fast response of the scintillation, the neutron kinetic energy can then be inferred by time-of-flight measurements. Full description of the SCALP detector and results of tests performed with alpha sources and the neutron beam facility GENESIS (LPSC, Grenoble, France) can be found in G. </w:t>
      </w:r>
      <w:proofErr w:type="spellStart"/>
      <w:r w:rsidRPr="00A674B6">
        <w:t>Lehaut</w:t>
      </w:r>
      <w:proofErr w:type="spellEnd"/>
      <w:r w:rsidRPr="00A674B6">
        <w:t xml:space="preserve"> et al, EPJ Web of Conferences, NIMA 2019, 225, 01001 (2020).</w:t>
      </w:r>
    </w:p>
    <w:p w14:paraId="3FDC4E4D" w14:textId="77777777" w:rsidR="00A674B6" w:rsidRDefault="00A674B6" w:rsidP="00A674B6">
      <w:pPr>
        <w:jc w:val="both"/>
        <w:rPr>
          <w:rFonts w:cstheme="minorHAnsi"/>
          <w:color w:val="000000" w:themeColor="text1"/>
        </w:rPr>
      </w:pPr>
      <w:r w:rsidRPr="00537141">
        <w:rPr>
          <w:rFonts w:cstheme="minorHAnsi"/>
          <w:noProof/>
          <w:lang w:val="es-ES" w:eastAsia="es-ES"/>
        </w:rPr>
        <w:drawing>
          <wp:inline distT="0" distB="0" distL="0" distR="0" wp14:anchorId="5497E4DB" wp14:editId="623384CA">
            <wp:extent cx="2880000" cy="1987200"/>
            <wp:effectExtent l="0" t="0" r="0" b="0"/>
            <wp:docPr id="20778112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80000" cy="1987200"/>
                    </a:xfrm>
                    <a:prstGeom prst="rect">
                      <a:avLst/>
                    </a:prstGeom>
                    <a:noFill/>
                    <a:ln>
                      <a:noFill/>
                    </a:ln>
                  </pic:spPr>
                </pic:pic>
              </a:graphicData>
            </a:graphic>
          </wp:inline>
        </w:drawing>
      </w:r>
      <w:r w:rsidRPr="00537141">
        <w:rPr>
          <w:rFonts w:cstheme="minorHAnsi"/>
          <w:color w:val="000000" w:themeColor="text1"/>
        </w:rPr>
        <w:t xml:space="preserve">     </w:t>
      </w:r>
      <w:r w:rsidRPr="00537141">
        <w:rPr>
          <w:rFonts w:cstheme="minorHAnsi"/>
          <w:noProof/>
          <w:lang w:val="es-ES" w:eastAsia="es-ES"/>
        </w:rPr>
        <w:drawing>
          <wp:inline distT="0" distB="0" distL="0" distR="0" wp14:anchorId="6D7A346A" wp14:editId="0439AA17">
            <wp:extent cx="2343600" cy="1756800"/>
            <wp:effectExtent l="0" t="0" r="0" b="0"/>
            <wp:docPr id="207781126"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 10"/>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343600" cy="1756800"/>
                    </a:xfrm>
                    <a:prstGeom prst="rect">
                      <a:avLst/>
                    </a:prstGeom>
                  </pic:spPr>
                </pic:pic>
              </a:graphicData>
            </a:graphic>
          </wp:inline>
        </w:drawing>
      </w:r>
    </w:p>
    <w:p w14:paraId="01B4ADE7" w14:textId="196E0B9F" w:rsidR="00A674B6" w:rsidRPr="00F06DB3" w:rsidRDefault="00A674B6" w:rsidP="00A674B6">
      <w:pPr>
        <w:pStyle w:val="Descripcin"/>
        <w:rPr>
          <w:rFonts w:cstheme="minorHAnsi"/>
          <w:color w:val="000000" w:themeColor="text1"/>
        </w:rPr>
      </w:pPr>
      <w:bookmarkStart w:id="35" w:name="_Ref70334243"/>
      <w:bookmarkStart w:id="36" w:name="_Toc70342122"/>
      <w:bookmarkStart w:id="37" w:name="_Toc118282764"/>
      <w:r>
        <w:t xml:space="preserve">Figure </w:t>
      </w:r>
      <w:r>
        <w:fldChar w:fldCharType="begin"/>
      </w:r>
      <w:r>
        <w:instrText xml:space="preserve"> SEQ Figure \* ARABIC </w:instrText>
      </w:r>
      <w:r>
        <w:fldChar w:fldCharType="separate"/>
      </w:r>
      <w:r w:rsidR="000C1F2B">
        <w:rPr>
          <w:noProof/>
        </w:rPr>
        <w:t>12</w:t>
      </w:r>
      <w:r>
        <w:fldChar w:fldCharType="end"/>
      </w:r>
      <w:bookmarkEnd w:id="35"/>
      <w:r>
        <w:t>:</w:t>
      </w:r>
      <w:r w:rsidRPr="00F06DB3">
        <w:rPr>
          <w:lang w:eastAsia="en-GB"/>
        </w:rPr>
        <w:t xml:space="preserve"> (left) Mechanical sketch of SCALP showing the principal component of the detector: a gas vessel, the PMTs and the ionization chamber. (right) Picture of SCALP</w:t>
      </w:r>
      <w:bookmarkEnd w:id="36"/>
      <w:bookmarkEnd w:id="37"/>
    </w:p>
    <w:p w14:paraId="0B8026CD" w14:textId="395CEBB5" w:rsidR="00A674B6" w:rsidRPr="00A674B6" w:rsidRDefault="00A674B6" w:rsidP="00A674B6">
      <w:pPr>
        <w:pStyle w:val="Anormal"/>
      </w:pPr>
      <w:r w:rsidRPr="00A674B6">
        <w:t xml:space="preserve">Three experiments are foreseen using the SCALP detector and several neutron facilities available among Europe. In the original program, the first experiment was to take place in Dresden (Germany) at the </w:t>
      </w:r>
      <w:proofErr w:type="spellStart"/>
      <w:r w:rsidRPr="00A674B6">
        <w:t>nELBE</w:t>
      </w:r>
      <w:proofErr w:type="spellEnd"/>
      <w:r w:rsidRPr="00A674B6">
        <w:t xml:space="preserve"> facility in March 2020; the second in </w:t>
      </w:r>
      <w:proofErr w:type="spellStart"/>
      <w:r w:rsidRPr="00A674B6">
        <w:t>Geel</w:t>
      </w:r>
      <w:proofErr w:type="spellEnd"/>
      <w:r w:rsidRPr="00A674B6">
        <w:t xml:space="preserve"> (Belgium) at the GELINA facility in May or June 2020 and the third one in Caen (France) at the NFS </w:t>
      </w:r>
      <w:r w:rsidRPr="00A674B6">
        <w:lastRenderedPageBreak/>
        <w:t xml:space="preserve">(SPIRAL2@GANIL) facility at the end of 2021. Due to the COVID19 pandemic, the two first experiments were postponed but </w:t>
      </w:r>
      <w:r w:rsidR="002160BC">
        <w:t>it was possible</w:t>
      </w:r>
      <w:r w:rsidRPr="00A674B6">
        <w:t xml:space="preserve"> to perform the NFS experiment in October 2021. Moreover, the experiment at the </w:t>
      </w:r>
      <w:proofErr w:type="spellStart"/>
      <w:r w:rsidRPr="00A674B6">
        <w:t>nELBE</w:t>
      </w:r>
      <w:proofErr w:type="spellEnd"/>
      <w:r w:rsidRPr="00A674B6">
        <w:t xml:space="preserve"> facility will be performed from September 2022 until February 2023 during three separate periods.</w:t>
      </w:r>
    </w:p>
    <w:p w14:paraId="4E5D3C93" w14:textId="5AFFA27F" w:rsidR="00A674B6" w:rsidRPr="00A674B6" w:rsidRDefault="00A674B6" w:rsidP="00A674B6">
      <w:pPr>
        <w:pStyle w:val="Anormal"/>
      </w:pPr>
      <w:r w:rsidRPr="00A674B6">
        <w:t xml:space="preserve">The NFS facility (SPIRAL2@GANIL) is a new neutron beam available in Caen (Normandy, France). It delivers either white beam or (quasi) mono energetic beam with energy range depending on the incident particle (proton or deuteron) interacting on either a beryllium or a lithium target. For our experiment, deuterons of 40 MeV and a rotating target made of beryllium were used in order to produce a continuous neutron beam from few hundred </w:t>
      </w:r>
      <w:proofErr w:type="spellStart"/>
      <w:r w:rsidRPr="00A674B6">
        <w:t>keV</w:t>
      </w:r>
      <w:proofErr w:type="spellEnd"/>
      <w:r w:rsidRPr="00A674B6">
        <w:t xml:space="preserve"> up to 40 MeV.</w:t>
      </w:r>
    </w:p>
    <w:p w14:paraId="69E9A36A" w14:textId="14942113" w:rsidR="00A674B6" w:rsidRPr="00A674B6" w:rsidRDefault="00A674B6" w:rsidP="00A674B6">
      <w:pPr>
        <w:pStyle w:val="Anormal"/>
      </w:pPr>
      <w:r w:rsidRPr="00A674B6">
        <w:t xml:space="preserve">A first period of measurement with SCALP filled with pure CF4 was done and thus will give us access to the (n, </w:t>
      </w:r>
      <w:r w:rsidRPr="00A674B6">
        <w:sym w:font="Symbol" w:char="F061"/>
      </w:r>
      <w:r w:rsidRPr="00A674B6">
        <w:t xml:space="preserve">) reaction on 19-F. This reaction is one of the main background contributions when using SCALP filled with a mixture of CF4 and CO2 in order to study (n, </w:t>
      </w:r>
      <w:r w:rsidRPr="00A674B6">
        <w:sym w:font="Symbol" w:char="F061"/>
      </w:r>
      <w:r w:rsidRPr="00A674B6">
        <w:t xml:space="preserve">) reaction on 16-O. Furthermore, a better knowledge of (n, </w:t>
      </w:r>
      <w:r>
        <w:sym w:font="Symbol" w:char="F061"/>
      </w:r>
      <w:r w:rsidRPr="00A674B6">
        <w:t xml:space="preserve">) reaction on 19-F is of interest on a theoretical point of view especially if resonances can be </w:t>
      </w:r>
      <w:r w:rsidR="00B632C9" w:rsidRPr="00A674B6">
        <w:t>identified</w:t>
      </w:r>
      <w:r w:rsidRPr="00A674B6">
        <w:t xml:space="preserve">. A preliminary reaction identification card is showed on </w:t>
      </w:r>
      <w:r w:rsidR="00B632C9">
        <w:fldChar w:fldCharType="begin"/>
      </w:r>
      <w:r w:rsidR="00B632C9">
        <w:instrText xml:space="preserve"> REF _Ref117572958 \h </w:instrText>
      </w:r>
      <w:r w:rsidR="00B632C9">
        <w:fldChar w:fldCharType="separate"/>
      </w:r>
      <w:r w:rsidR="000C1F2B">
        <w:t xml:space="preserve">Figure </w:t>
      </w:r>
      <w:r w:rsidR="000C1F2B">
        <w:rPr>
          <w:noProof/>
        </w:rPr>
        <w:t>13</w:t>
      </w:r>
      <w:r w:rsidR="00B632C9">
        <w:fldChar w:fldCharType="end"/>
      </w:r>
      <w:r w:rsidRPr="00A674B6">
        <w:t xml:space="preserve"> and one can see that (n, </w:t>
      </w:r>
      <w:r w:rsidRPr="00A674B6">
        <w:sym w:font="Symbol" w:char="F061"/>
      </w:r>
      <w:r w:rsidRPr="00A674B6">
        <w:t>) reaction on 19-F can be easily separated from other reaction and background contribution.</w:t>
      </w:r>
    </w:p>
    <w:p w14:paraId="432F0A20" w14:textId="157FD1CB" w:rsidR="00A674B6" w:rsidRDefault="00A674B6" w:rsidP="00A674B6">
      <w:pPr>
        <w:pStyle w:val="Anormal"/>
        <w:jc w:val="center"/>
        <w:rPr>
          <w:lang w:eastAsia="en-GB"/>
        </w:rPr>
      </w:pPr>
      <w:r>
        <w:rPr>
          <w:noProof/>
          <w:lang w:val="es-ES" w:eastAsia="es-ES" w:bidi="ar-SA"/>
        </w:rPr>
        <w:drawing>
          <wp:inline distT="0" distB="0" distL="0" distR="0" wp14:anchorId="333EF744" wp14:editId="11A0CD6A">
            <wp:extent cx="3945600" cy="2876400"/>
            <wp:effectExtent l="0" t="0" r="0" b="635"/>
            <wp:docPr id="73" name="Imag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945600" cy="2876400"/>
                    </a:xfrm>
                    <a:prstGeom prst="rect">
                      <a:avLst/>
                    </a:prstGeom>
                    <a:noFill/>
                    <a:ln>
                      <a:noFill/>
                    </a:ln>
                  </pic:spPr>
                </pic:pic>
              </a:graphicData>
            </a:graphic>
          </wp:inline>
        </w:drawing>
      </w:r>
    </w:p>
    <w:p w14:paraId="3DF9A16D" w14:textId="49C925FD" w:rsidR="00B632C9" w:rsidRPr="00086F1F" w:rsidRDefault="00B632C9" w:rsidP="00B632C9">
      <w:pPr>
        <w:pStyle w:val="Descripcin"/>
        <w:rPr>
          <w:lang w:eastAsia="en-GB"/>
        </w:rPr>
      </w:pPr>
      <w:bookmarkStart w:id="38" w:name="_Ref117572958"/>
      <w:bookmarkStart w:id="39" w:name="_Toc118282765"/>
      <w:r>
        <w:t xml:space="preserve">Figure </w:t>
      </w:r>
      <w:r>
        <w:fldChar w:fldCharType="begin"/>
      </w:r>
      <w:r>
        <w:instrText xml:space="preserve"> SEQ Figure \* ARABIC </w:instrText>
      </w:r>
      <w:r>
        <w:fldChar w:fldCharType="separate"/>
      </w:r>
      <w:r w:rsidR="000C1F2B">
        <w:rPr>
          <w:noProof/>
        </w:rPr>
        <w:t>13</w:t>
      </w:r>
      <w:r>
        <w:fldChar w:fldCharType="end"/>
      </w:r>
      <w:bookmarkEnd w:id="38"/>
      <w:r>
        <w:t>:</w:t>
      </w:r>
      <w:r>
        <w:rPr>
          <w:lang w:eastAsia="en-GB"/>
        </w:rPr>
        <w:t xml:space="preserve"> </w:t>
      </w:r>
      <w:r w:rsidRPr="00086F1F">
        <w:rPr>
          <w:lang w:eastAsia="en-GB"/>
        </w:rPr>
        <w:t>Deposited energy (MeV) versus Incident neutron energy (MeV) measured with the SCALP detector filled with pure CF4 at the NFS facility. One can see that channel reactions can be identify especially the one of interest: (n,</w:t>
      </w:r>
      <w:r w:rsidRPr="00A674B6">
        <w:t xml:space="preserve"> </w:t>
      </w:r>
      <w:r>
        <w:sym w:font="Symbol" w:char="F061"/>
      </w:r>
      <w:r w:rsidRPr="00086F1F">
        <w:rPr>
          <w:lang w:eastAsia="en-GB"/>
        </w:rPr>
        <w:t>) on 19-F which is located on the top thanks to its Q-value.</w:t>
      </w:r>
      <w:bookmarkEnd w:id="39"/>
    </w:p>
    <w:p w14:paraId="7F5F1183" w14:textId="7A62C67C" w:rsidR="00A674B6" w:rsidRDefault="00A674B6" w:rsidP="00A674B6">
      <w:pPr>
        <w:pStyle w:val="Anormal"/>
        <w:rPr>
          <w:lang w:eastAsia="en-GB"/>
        </w:rPr>
      </w:pPr>
      <w:r>
        <w:rPr>
          <w:lang w:eastAsia="en-GB"/>
        </w:rPr>
        <w:t>A second period of measurement was dedicated to the study of the (n,</w:t>
      </w:r>
      <w:r w:rsidRPr="00A674B6">
        <w:t xml:space="preserve"> </w:t>
      </w:r>
      <w:r>
        <w:sym w:font="Symbol" w:char="F061"/>
      </w:r>
      <w:r>
        <w:rPr>
          <w:lang w:eastAsia="en-GB"/>
        </w:rPr>
        <w:t>) reaction on 16-O using SCALP filled with CF</w:t>
      </w:r>
      <w:r w:rsidRPr="00B632C9">
        <w:rPr>
          <w:vertAlign w:val="subscript"/>
          <w:lang w:eastAsia="en-GB"/>
        </w:rPr>
        <w:t>4</w:t>
      </w:r>
      <w:r>
        <w:rPr>
          <w:lang w:eastAsia="en-GB"/>
        </w:rPr>
        <w:t xml:space="preserve"> (97%) and CO2 (3%). The limited amount of oxygen in the gas mixture was imposed by the fact that firstly CO</w:t>
      </w:r>
      <w:r w:rsidRPr="00B632C9">
        <w:rPr>
          <w:vertAlign w:val="subscript"/>
          <w:lang w:eastAsia="en-GB"/>
        </w:rPr>
        <w:t>2</w:t>
      </w:r>
      <w:r>
        <w:rPr>
          <w:lang w:eastAsia="en-GB"/>
        </w:rPr>
        <w:t xml:space="preserve"> is a gas quencher (3% will lower down the scintillating process in CF</w:t>
      </w:r>
      <w:r w:rsidRPr="00B632C9">
        <w:rPr>
          <w:vertAlign w:val="subscript"/>
          <w:lang w:eastAsia="en-GB"/>
        </w:rPr>
        <w:t>4</w:t>
      </w:r>
      <w:r>
        <w:rPr>
          <w:lang w:eastAsia="en-GB"/>
        </w:rPr>
        <w:t xml:space="preserve"> by a factor two) that has an impact on the time measurement with PMTs, secondly the high electronegativity of oxygen will have impact on the energy resolution of the </w:t>
      </w:r>
      <w:proofErr w:type="spellStart"/>
      <w:r>
        <w:rPr>
          <w:lang w:eastAsia="en-GB"/>
        </w:rPr>
        <w:t>ionisation</w:t>
      </w:r>
      <w:proofErr w:type="spellEnd"/>
      <w:r>
        <w:rPr>
          <w:lang w:eastAsia="en-GB"/>
        </w:rPr>
        <w:t xml:space="preserve"> chamber (see </w:t>
      </w:r>
      <w:r w:rsidR="00B632C9">
        <w:rPr>
          <w:lang w:eastAsia="en-GB"/>
        </w:rPr>
        <w:fldChar w:fldCharType="begin"/>
      </w:r>
      <w:r w:rsidR="00B632C9">
        <w:rPr>
          <w:lang w:eastAsia="en-GB"/>
        </w:rPr>
        <w:instrText xml:space="preserve"> REF _Ref117572800 \h </w:instrText>
      </w:r>
      <w:r w:rsidR="00B632C9">
        <w:rPr>
          <w:lang w:eastAsia="en-GB"/>
        </w:rPr>
      </w:r>
      <w:r w:rsidR="00B632C9">
        <w:rPr>
          <w:lang w:eastAsia="en-GB"/>
        </w:rPr>
        <w:fldChar w:fldCharType="separate"/>
      </w:r>
      <w:r w:rsidR="000C1F2B" w:rsidRPr="002C397A">
        <w:t xml:space="preserve">Table </w:t>
      </w:r>
      <w:r w:rsidR="000C1F2B">
        <w:rPr>
          <w:noProof/>
        </w:rPr>
        <w:t>1</w:t>
      </w:r>
      <w:r w:rsidR="00B632C9">
        <w:rPr>
          <w:lang w:eastAsia="en-GB"/>
        </w:rPr>
        <w:fldChar w:fldCharType="end"/>
      </w:r>
      <w:r w:rsidR="00B632C9">
        <w:rPr>
          <w:lang w:eastAsia="en-GB"/>
        </w:rPr>
        <w:t xml:space="preserve"> </w:t>
      </w:r>
      <w:r>
        <w:rPr>
          <w:lang w:eastAsia="en-GB"/>
        </w:rPr>
        <w:t>below).</w:t>
      </w:r>
    </w:p>
    <w:p w14:paraId="5F4570A3" w14:textId="288E68E3" w:rsidR="00B632C9" w:rsidRDefault="00B632C9" w:rsidP="00B632C9">
      <w:pPr>
        <w:pStyle w:val="ATable"/>
      </w:pPr>
      <w:bookmarkStart w:id="40" w:name="_Ref117572800"/>
      <w:r w:rsidRPr="002C397A">
        <w:lastRenderedPageBreak/>
        <w:t xml:space="preserve">Table </w:t>
      </w:r>
      <w:r w:rsidRPr="002C397A">
        <w:fldChar w:fldCharType="begin"/>
      </w:r>
      <w:r w:rsidRPr="002C397A">
        <w:instrText xml:space="preserve"> SEQ Table \* ARABIC </w:instrText>
      </w:r>
      <w:r w:rsidRPr="002C397A">
        <w:fldChar w:fldCharType="separate"/>
      </w:r>
      <w:r w:rsidR="000C1F2B">
        <w:rPr>
          <w:noProof/>
        </w:rPr>
        <w:t>1</w:t>
      </w:r>
      <w:r w:rsidRPr="002C397A">
        <w:fldChar w:fldCharType="end"/>
      </w:r>
      <w:bookmarkEnd w:id="40"/>
      <w:r>
        <w:t>.</w:t>
      </w:r>
      <w:r w:rsidRPr="002C397A">
        <w:t xml:space="preserve"> </w:t>
      </w:r>
      <w:r w:rsidRPr="00086F1F">
        <w:t>Energy and timing resolution for the SCALP detector filled with either pure CF4 or a mixture of CF</w:t>
      </w:r>
      <w:r w:rsidRPr="00A674B6">
        <w:rPr>
          <w:vertAlign w:val="subscript"/>
        </w:rPr>
        <w:t>4</w:t>
      </w:r>
      <w:r w:rsidRPr="00086F1F">
        <w:t xml:space="preserve"> </w:t>
      </w:r>
      <w:r w:rsidRPr="00A674B6">
        <w:t>and CO</w:t>
      </w:r>
      <w:r w:rsidRPr="00A674B6">
        <w:rPr>
          <w:vertAlign w:val="subscript"/>
        </w:rPr>
        <w:t>2</w:t>
      </w:r>
      <w:r w:rsidRPr="00A674B6">
        <w:t>.</w:t>
      </w:r>
    </w:p>
    <w:p w14:paraId="7D2FC20D" w14:textId="77777777" w:rsidR="00A674B6" w:rsidRDefault="00A674B6" w:rsidP="00A674B6">
      <w:pPr>
        <w:pStyle w:val="Anormal"/>
        <w:jc w:val="center"/>
        <w:rPr>
          <w:lang w:eastAsia="en-GB"/>
        </w:rPr>
      </w:pPr>
      <w:r>
        <w:rPr>
          <w:noProof/>
          <w:lang w:val="es-ES" w:eastAsia="es-ES" w:bidi="ar-SA"/>
        </w:rPr>
        <w:drawing>
          <wp:inline distT="0" distB="0" distL="0" distR="0" wp14:anchorId="60F50996" wp14:editId="337DB488">
            <wp:extent cx="4042800" cy="763200"/>
            <wp:effectExtent l="0" t="0" r="0" b="0"/>
            <wp:docPr id="72" name="Imag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042800" cy="763200"/>
                    </a:xfrm>
                    <a:prstGeom prst="rect">
                      <a:avLst/>
                    </a:prstGeom>
                    <a:noFill/>
                    <a:ln>
                      <a:noFill/>
                    </a:ln>
                  </pic:spPr>
                </pic:pic>
              </a:graphicData>
            </a:graphic>
          </wp:inline>
        </w:drawing>
      </w:r>
    </w:p>
    <w:p w14:paraId="71BF57CA" w14:textId="71AF9B1E" w:rsidR="00A674B6" w:rsidRPr="00A674B6" w:rsidRDefault="00A674B6" w:rsidP="00A674B6">
      <w:pPr>
        <w:pStyle w:val="Anormal"/>
      </w:pPr>
      <w:r w:rsidRPr="00A674B6">
        <w:t xml:space="preserve">Analysis of this first SCALP campaign at NFS is still in progress and will constitute the major contribution of the PHD of </w:t>
      </w:r>
      <w:proofErr w:type="spellStart"/>
      <w:r w:rsidRPr="00A674B6">
        <w:t>Aurélien</w:t>
      </w:r>
      <w:proofErr w:type="spellEnd"/>
      <w:r w:rsidRPr="00A674B6">
        <w:t xml:space="preserve"> CHEVALIER who’s started a P</w:t>
      </w:r>
      <w:r w:rsidR="00B632C9">
        <w:t>h</w:t>
      </w:r>
      <w:r w:rsidRPr="00A674B6">
        <w:t xml:space="preserve">D in October 2021 with the following title “First excitation function measurements at NFS (GANIL) and modeling of (n, </w:t>
      </w:r>
      <w:r w:rsidRPr="00A674B6">
        <w:sym w:font="Symbol" w:char="F061"/>
      </w:r>
      <w:r w:rsidRPr="00A674B6">
        <w:t>) reactions on the oxygen-16 and fluorine-19 as a support to generation IV nuclear energy ».</w:t>
      </w:r>
    </w:p>
    <w:p w14:paraId="56FCDEA9" w14:textId="6D9555BB" w:rsidR="00144D78" w:rsidRPr="002C397A" w:rsidRDefault="00144D78" w:rsidP="00A674B6">
      <w:pPr>
        <w:pStyle w:val="Anormal"/>
        <w:rPr>
          <w:lang w:val="en-GB"/>
        </w:rPr>
      </w:pPr>
      <w:r w:rsidRPr="002C397A">
        <w:rPr>
          <w:lang w:val="en-GB"/>
        </w:rPr>
        <w:t xml:space="preserve">Experiments to improve the cross section for the </w:t>
      </w:r>
      <w:r w:rsidRPr="002C397A">
        <w:rPr>
          <w:vertAlign w:val="superscript"/>
          <w:lang w:val="en-GB"/>
        </w:rPr>
        <w:t>16</w:t>
      </w:r>
      <w:r w:rsidRPr="002C397A">
        <w:rPr>
          <w:lang w:val="en-GB"/>
        </w:rPr>
        <w:t>O(n,</w:t>
      </w:r>
      <w:r w:rsidR="00A674B6">
        <w:rPr>
          <w:lang w:val="en-GB"/>
        </w:rPr>
        <w:t xml:space="preserve"> </w:t>
      </w:r>
      <w:r w:rsidRPr="002C397A">
        <w:rPr>
          <w:lang w:val="en-GB"/>
        </w:rPr>
        <w:sym w:font="Symbol" w:char="F061"/>
      </w:r>
      <w:r w:rsidRPr="002C397A">
        <w:rPr>
          <w:lang w:val="en-GB"/>
        </w:rPr>
        <w:t>) reaction was carried out at a 30 m station of GELINA. The data reduction and analysis were finalised. A paper describing the results and recommendations for a new evaluation is submitted to Phys. Rev. C.</w:t>
      </w:r>
      <w:r w:rsidR="00A31FFF">
        <w:rPr>
          <w:lang w:val="en-GB"/>
        </w:rPr>
        <w:t xml:space="preserve"> Milestone MS18 has been largely achieved.</w:t>
      </w:r>
    </w:p>
    <w:p w14:paraId="10518CE3" w14:textId="26D6C80D" w:rsidR="00207EA4" w:rsidRPr="002C397A" w:rsidRDefault="00207EA4">
      <w:pPr>
        <w:pStyle w:val="Ttulo5"/>
      </w:pPr>
      <w:r w:rsidRPr="002C397A">
        <w:t>Measurement of (</w:t>
      </w:r>
      <w:proofErr w:type="spellStart"/>
      <w:proofErr w:type="gramStart"/>
      <w:r w:rsidRPr="002C397A">
        <w:t>n,chp</w:t>
      </w:r>
      <w:proofErr w:type="spellEnd"/>
      <w:proofErr w:type="gramEnd"/>
      <w:r w:rsidRPr="002C397A">
        <w:t>) cross sections (NPI/CAS)</w:t>
      </w:r>
    </w:p>
    <w:p w14:paraId="0A6F3D16" w14:textId="57941EAD" w:rsidR="00DF7231" w:rsidRPr="002C397A" w:rsidRDefault="00DF7231" w:rsidP="00775DC5">
      <w:pPr>
        <w:pStyle w:val="Anormal"/>
        <w:rPr>
          <w:lang w:val="en-GB"/>
        </w:rPr>
      </w:pPr>
      <w:r w:rsidRPr="002C397A">
        <w:rPr>
          <w:lang w:val="en-GB"/>
        </w:rPr>
        <w:t xml:space="preserve">A newly developed detection system for (n, </w:t>
      </w:r>
      <w:proofErr w:type="spellStart"/>
      <w:r w:rsidRPr="002C397A">
        <w:rPr>
          <w:lang w:val="en-GB"/>
        </w:rPr>
        <w:t>chp</w:t>
      </w:r>
      <w:proofErr w:type="spellEnd"/>
      <w:r w:rsidRPr="002C397A">
        <w:rPr>
          <w:lang w:val="en-GB"/>
        </w:rPr>
        <w:t xml:space="preserve">) cross-section measurements is operated at the Nuclear Physics Institute of the CAS for measurements relevant to nuclear technologies. The new vacuum chamber is used for the detection of light ion particles (p, d, t, </w:t>
      </w:r>
      <w:r w:rsidRPr="002C397A">
        <w:rPr>
          <w:vertAlign w:val="superscript"/>
          <w:lang w:val="en-GB"/>
        </w:rPr>
        <w:t>3</w:t>
      </w:r>
      <w:r w:rsidRPr="002C397A">
        <w:rPr>
          <w:lang w:val="en-GB"/>
        </w:rPr>
        <w:t xml:space="preserve">He, α) produced in nuclear reactions induced by fast neutrons. Measurements of double-differential cross-sections (DDCS) for reactions (n, </w:t>
      </w:r>
      <w:proofErr w:type="spellStart"/>
      <w:r w:rsidRPr="002C397A">
        <w:rPr>
          <w:lang w:val="en-GB"/>
        </w:rPr>
        <w:t>chp</w:t>
      </w:r>
      <w:proofErr w:type="spellEnd"/>
      <w:r w:rsidRPr="002C397A">
        <w:rPr>
          <w:lang w:val="en-GB"/>
        </w:rPr>
        <w:t>) with the Time-</w:t>
      </w:r>
      <w:r w:rsidR="00E717A6" w:rsidRPr="002C397A">
        <w:rPr>
          <w:lang w:val="en-GB"/>
        </w:rPr>
        <w:t>O</w:t>
      </w:r>
      <w:r w:rsidRPr="002C397A">
        <w:rPr>
          <w:lang w:val="en-GB"/>
        </w:rPr>
        <w:t>f-Flight (T</w:t>
      </w:r>
      <w:r w:rsidR="00E717A6" w:rsidRPr="002C397A">
        <w:rPr>
          <w:lang w:val="en-GB"/>
        </w:rPr>
        <w:t>O</w:t>
      </w:r>
      <w:r w:rsidRPr="002C397A">
        <w:rPr>
          <w:lang w:val="en-GB"/>
        </w:rPr>
        <w:t xml:space="preserve">F) method will be conducted on basic construction materials. </w:t>
      </w:r>
    </w:p>
    <w:tbl>
      <w:tblPr>
        <w:tblStyle w:val="Tablaconcuadrcula"/>
        <w:tblW w:w="0" w:type="auto"/>
        <w:tblLayout w:type="fixed"/>
        <w:tblLook w:val="04A0" w:firstRow="1" w:lastRow="0" w:firstColumn="1" w:lastColumn="0" w:noHBand="0" w:noVBand="1"/>
      </w:tblPr>
      <w:tblGrid>
        <w:gridCol w:w="2972"/>
        <w:gridCol w:w="6088"/>
      </w:tblGrid>
      <w:tr w:rsidR="00403A43" w:rsidRPr="002C397A" w14:paraId="6AFBD93D" w14:textId="77777777" w:rsidTr="00E717A6">
        <w:tc>
          <w:tcPr>
            <w:tcW w:w="2972" w:type="dxa"/>
            <w:vAlign w:val="center"/>
          </w:tcPr>
          <w:p w14:paraId="33056778" w14:textId="3AC137F4" w:rsidR="00403A43" w:rsidRPr="002C397A" w:rsidRDefault="00403A43" w:rsidP="00775DC5">
            <w:pPr>
              <w:pStyle w:val="Anormal"/>
              <w:rPr>
                <w:lang w:val="en-GB"/>
              </w:rPr>
            </w:pPr>
            <w:r w:rsidRPr="002C397A">
              <w:rPr>
                <w:noProof/>
                <w:lang w:val="es-ES" w:eastAsia="es-ES" w:bidi="ar-SA"/>
              </w:rPr>
              <w:drawing>
                <wp:inline distT="0" distB="0" distL="0" distR="0" wp14:anchorId="6E254D9A" wp14:editId="6D5E6833">
                  <wp:extent cx="1704975" cy="2185670"/>
                  <wp:effectExtent l="0" t="0" r="0" b="0"/>
                  <wp:docPr id="1"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708746" cy="2190504"/>
                          </a:xfrm>
                          <a:prstGeom prst="rect">
                            <a:avLst/>
                          </a:prstGeom>
                          <a:noFill/>
                        </pic:spPr>
                      </pic:pic>
                    </a:graphicData>
                  </a:graphic>
                </wp:inline>
              </w:drawing>
            </w:r>
          </w:p>
        </w:tc>
        <w:tc>
          <w:tcPr>
            <w:tcW w:w="6088" w:type="dxa"/>
            <w:vAlign w:val="center"/>
          </w:tcPr>
          <w:p w14:paraId="715F2ADA" w14:textId="3BCA7BF9" w:rsidR="00403A43" w:rsidRPr="002C397A" w:rsidRDefault="00403A43" w:rsidP="00775DC5">
            <w:pPr>
              <w:pStyle w:val="Anormal"/>
              <w:rPr>
                <w:lang w:val="en-GB"/>
              </w:rPr>
            </w:pPr>
            <w:r w:rsidRPr="002C397A">
              <w:rPr>
                <w:noProof/>
                <w:lang w:val="es-ES" w:eastAsia="es-ES" w:bidi="ar-SA"/>
              </w:rPr>
              <w:drawing>
                <wp:inline distT="0" distB="0" distL="0" distR="0" wp14:anchorId="6202D7F2" wp14:editId="184A0CE5">
                  <wp:extent cx="3749040" cy="1710690"/>
                  <wp:effectExtent l="0" t="0" r="0" b="3810"/>
                  <wp:docPr id="31" name="Obrázek 30" descr="Obsah obrázku motor&#10;&#10;Popis byl vytvořen automaticky">
                    <a:extLst xmlns:a="http://schemas.openxmlformats.org/drawingml/2006/main">
                      <a:ext uri="{FF2B5EF4-FFF2-40B4-BE49-F238E27FC236}">
                        <a16:creationId xmlns:a16="http://schemas.microsoft.com/office/drawing/2014/main" id="{DD5CA915-7C7E-408D-A2E4-6E21E4270A9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Obrázek 30" descr="Obsah obrázku motor&#10;&#10;Popis byl vytvořen automaticky">
                            <a:extLst>
                              <a:ext uri="{FF2B5EF4-FFF2-40B4-BE49-F238E27FC236}">
                                <a16:creationId xmlns:a16="http://schemas.microsoft.com/office/drawing/2014/main" id="{DD5CA915-7C7E-408D-A2E4-6E21E4270A9B}"/>
                              </a:ext>
                            </a:extLst>
                          </pic:cNvPr>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749040" cy="1710690"/>
                          </a:xfrm>
                          <a:prstGeom prst="rect">
                            <a:avLst/>
                          </a:prstGeom>
                        </pic:spPr>
                      </pic:pic>
                    </a:graphicData>
                  </a:graphic>
                </wp:inline>
              </w:drawing>
            </w:r>
          </w:p>
        </w:tc>
      </w:tr>
    </w:tbl>
    <w:p w14:paraId="171C1F74" w14:textId="1B790377" w:rsidR="00403A43" w:rsidRPr="002C397A" w:rsidRDefault="00E717A6" w:rsidP="00AF5742">
      <w:pPr>
        <w:pStyle w:val="Descripcin"/>
      </w:pPr>
      <w:bookmarkStart w:id="41" w:name="_Ref116917164"/>
      <w:bookmarkStart w:id="42" w:name="_Toc118282766"/>
      <w:r w:rsidRPr="002C397A">
        <w:t xml:space="preserve">Figure </w:t>
      </w:r>
      <w:r>
        <w:fldChar w:fldCharType="begin"/>
      </w:r>
      <w:r>
        <w:instrText xml:space="preserve"> SEQ Figure \* ARABIC </w:instrText>
      </w:r>
      <w:r>
        <w:fldChar w:fldCharType="separate"/>
      </w:r>
      <w:r w:rsidR="000C1F2B">
        <w:rPr>
          <w:noProof/>
        </w:rPr>
        <w:t>14</w:t>
      </w:r>
      <w:r>
        <w:rPr>
          <w:noProof/>
        </w:rPr>
        <w:fldChar w:fldCharType="end"/>
      </w:r>
      <w:bookmarkEnd w:id="41"/>
      <w:r w:rsidRPr="002C397A">
        <w:t>. Left: the CLID chamber at irradiation position at cyclotron facility at NPI of the CAS. Right: Four Si-based telescope around the sample inside of the chamber.</w:t>
      </w:r>
      <w:bookmarkEnd w:id="42"/>
    </w:p>
    <w:p w14:paraId="267B5A7F" w14:textId="0755D89F" w:rsidR="00DF7231" w:rsidRDefault="00E717A6" w:rsidP="00775DC5">
      <w:pPr>
        <w:pStyle w:val="Anormal"/>
        <w:rPr>
          <w:lang w:val="en-GB"/>
        </w:rPr>
      </w:pPr>
      <w:r w:rsidRPr="002C397A">
        <w:rPr>
          <w:lang w:val="en-GB"/>
        </w:rPr>
        <w:t>The</w:t>
      </w:r>
      <w:r w:rsidR="00DF7231" w:rsidRPr="002C397A">
        <w:rPr>
          <w:lang w:val="en-GB"/>
        </w:rPr>
        <w:t xml:space="preserve"> chamber </w:t>
      </w:r>
      <w:r w:rsidRPr="002C397A">
        <w:rPr>
          <w:lang w:val="en-GB"/>
        </w:rPr>
        <w:t>has been</w:t>
      </w:r>
      <w:r w:rsidR="00DF7231" w:rsidRPr="002C397A">
        <w:rPr>
          <w:lang w:val="en-GB"/>
        </w:rPr>
        <w:t xml:space="preserve"> operated </w:t>
      </w:r>
      <w:r w:rsidRPr="002C397A">
        <w:rPr>
          <w:lang w:val="en-GB"/>
        </w:rPr>
        <w:t>in test mode since October 2019 and</w:t>
      </w:r>
      <w:r w:rsidR="00DF7231" w:rsidRPr="002C397A">
        <w:rPr>
          <w:lang w:val="en-GB"/>
        </w:rPr>
        <w:t xml:space="preserve"> 3 </w:t>
      </w:r>
      <w:r w:rsidRPr="002C397A">
        <w:rPr>
          <w:lang w:val="en-GB"/>
        </w:rPr>
        <w:t>irradiations</w:t>
      </w:r>
      <w:r w:rsidR="00DF7231" w:rsidRPr="002C397A">
        <w:rPr>
          <w:lang w:val="en-GB"/>
        </w:rPr>
        <w:t xml:space="preserve"> were performed until the end of 2020. During these experiments, several material foils were irradiated in the collimated beams of fast neutrons produced in the reaction of 35 MeV protons with two millimetres of thin beryllium foil.  The acquisition chain was finalized and the T</w:t>
      </w:r>
      <w:r w:rsidRPr="002C397A">
        <w:rPr>
          <w:lang w:val="en-GB"/>
        </w:rPr>
        <w:t>O</w:t>
      </w:r>
      <w:r w:rsidR="00DF7231" w:rsidRPr="002C397A">
        <w:rPr>
          <w:lang w:val="en-GB"/>
        </w:rPr>
        <w:t>F technique was successfully implemented. It has been shown that the time resolution of the T</w:t>
      </w:r>
      <w:r w:rsidRPr="002C397A">
        <w:rPr>
          <w:lang w:val="en-GB"/>
        </w:rPr>
        <w:t>O</w:t>
      </w:r>
      <w:r w:rsidR="00DF7231" w:rsidRPr="002C397A">
        <w:rPr>
          <w:lang w:val="en-GB"/>
        </w:rPr>
        <w:t>F technique is sufficient to separate the events and reactions induced by neutrons from the Quasi-</w:t>
      </w:r>
      <w:proofErr w:type="spellStart"/>
      <w:r w:rsidR="00DF7231" w:rsidRPr="002C397A">
        <w:rPr>
          <w:lang w:val="en-GB"/>
        </w:rPr>
        <w:t>monoenergetic</w:t>
      </w:r>
      <w:proofErr w:type="spellEnd"/>
      <w:r w:rsidR="00DF7231" w:rsidRPr="002C397A">
        <w:rPr>
          <w:lang w:val="en-GB"/>
        </w:rPr>
        <w:t xml:space="preserve"> peak which is present in the neutron energy spectra used during experiments.</w:t>
      </w:r>
    </w:p>
    <w:p w14:paraId="2D9CE056" w14:textId="77777777" w:rsidR="001C58AC" w:rsidRPr="002C397A" w:rsidRDefault="001C58AC" w:rsidP="001C58AC">
      <w:pPr>
        <w:pStyle w:val="Anormal"/>
        <w:jc w:val="center"/>
        <w:rPr>
          <w:lang w:val="en-GB"/>
        </w:rPr>
      </w:pPr>
      <w:r w:rsidRPr="002C397A">
        <w:rPr>
          <w:noProof/>
          <w:lang w:val="es-ES" w:eastAsia="es-ES" w:bidi="ar-SA"/>
        </w:rPr>
        <w:lastRenderedPageBreak/>
        <w:drawing>
          <wp:inline distT="0" distB="0" distL="0" distR="0" wp14:anchorId="0285B409" wp14:editId="5E586F3F">
            <wp:extent cx="4373880" cy="2367343"/>
            <wp:effectExtent l="0" t="0" r="0" b="0"/>
            <wp:docPr id="21" name="Obrázek 20">
              <a:extLst xmlns:a="http://schemas.openxmlformats.org/drawingml/2006/main">
                <a:ext uri="{FF2B5EF4-FFF2-40B4-BE49-F238E27FC236}">
                  <a16:creationId xmlns:a16="http://schemas.microsoft.com/office/drawing/2014/main" id="{310469FE-33BE-44F1-8E4A-31484EE9978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Obrázek 20">
                      <a:extLst>
                        <a:ext uri="{FF2B5EF4-FFF2-40B4-BE49-F238E27FC236}">
                          <a16:creationId xmlns:a16="http://schemas.microsoft.com/office/drawing/2014/main" id="{310469FE-33BE-44F1-8E4A-31484EE9978B}"/>
                        </a:ext>
                      </a:extLst>
                    </pic:cNvPr>
                    <pic:cNvPicPr>
                      <a:picLocks noChangeAspect="1"/>
                    </pic:cNvPicPr>
                  </pic:nvPicPr>
                  <pic:blipFill rotWithShape="1">
                    <a:blip r:embed="rId33" cstate="print">
                      <a:extLst>
                        <a:ext uri="{28A0092B-C50C-407E-A947-70E740481C1C}">
                          <a14:useLocalDpi xmlns:a14="http://schemas.microsoft.com/office/drawing/2010/main" val="0"/>
                        </a:ext>
                      </a:extLst>
                    </a:blip>
                    <a:srcRect l="1" r="-3448" b="1321"/>
                    <a:stretch/>
                  </pic:blipFill>
                  <pic:spPr bwMode="auto">
                    <a:xfrm>
                      <a:off x="0" y="0"/>
                      <a:ext cx="4373880" cy="2367343"/>
                    </a:xfrm>
                    <a:prstGeom prst="rect">
                      <a:avLst/>
                    </a:prstGeom>
                    <a:ln>
                      <a:noFill/>
                    </a:ln>
                    <a:extLst>
                      <a:ext uri="{53640926-AAD7-44D8-BBD7-CCE9431645EC}">
                        <a14:shadowObscured xmlns:a14="http://schemas.microsoft.com/office/drawing/2010/main"/>
                      </a:ext>
                    </a:extLst>
                  </pic:spPr>
                </pic:pic>
              </a:graphicData>
            </a:graphic>
          </wp:inline>
        </w:drawing>
      </w:r>
    </w:p>
    <w:p w14:paraId="0363FAE5" w14:textId="17E0CD6D" w:rsidR="001C58AC" w:rsidRPr="001C58AC" w:rsidRDefault="001C58AC" w:rsidP="001C58AC">
      <w:pPr>
        <w:pStyle w:val="Descripcin"/>
      </w:pPr>
      <w:bookmarkStart w:id="43" w:name="_Ref116916999"/>
      <w:bookmarkStart w:id="44" w:name="_Toc118282767"/>
      <w:r w:rsidRPr="002C397A">
        <w:t xml:space="preserve">Figure </w:t>
      </w:r>
      <w:r w:rsidRPr="002C397A">
        <w:fldChar w:fldCharType="begin"/>
      </w:r>
      <w:r w:rsidRPr="002C397A">
        <w:instrText xml:space="preserve"> SEQ Figure \* ARABIC </w:instrText>
      </w:r>
      <w:r w:rsidRPr="002C397A">
        <w:fldChar w:fldCharType="separate"/>
      </w:r>
      <w:r w:rsidR="000C1F2B">
        <w:rPr>
          <w:noProof/>
        </w:rPr>
        <w:t>15</w:t>
      </w:r>
      <w:r w:rsidRPr="002C397A">
        <w:fldChar w:fldCharType="end"/>
      </w:r>
      <w:bookmarkEnd w:id="43"/>
      <w:r w:rsidRPr="002C397A">
        <w:t>. Energy spectrum measured at irradiation position with CLID setup.</w:t>
      </w:r>
      <w:bookmarkEnd w:id="44"/>
    </w:p>
    <w:p w14:paraId="552573B0" w14:textId="60E23D2B" w:rsidR="001C58AC" w:rsidRDefault="00DF7231" w:rsidP="00775DC5">
      <w:pPr>
        <w:pStyle w:val="Anormal"/>
        <w:rPr>
          <w:lang w:val="en-GB"/>
        </w:rPr>
      </w:pPr>
      <w:r w:rsidRPr="002C397A">
        <w:rPr>
          <w:lang w:val="en-GB"/>
        </w:rPr>
        <w:t>In October of 2021, one more weekend-long experiment with the CLID chamber was performed. In</w:t>
      </w:r>
      <w:r w:rsidR="00E717A6" w:rsidRPr="002C397A">
        <w:rPr>
          <w:lang w:val="en-GB"/>
        </w:rPr>
        <w:t xml:space="preserve"> the right part of</w:t>
      </w:r>
      <w:r w:rsidR="00FE0E3E" w:rsidRPr="002C397A">
        <w:rPr>
          <w:lang w:val="en-GB"/>
        </w:rPr>
        <w:t xml:space="preserve"> </w:t>
      </w:r>
      <w:r w:rsidR="00FE0E3E" w:rsidRPr="002C397A">
        <w:rPr>
          <w:lang w:val="en-GB"/>
        </w:rPr>
        <w:fldChar w:fldCharType="begin"/>
      </w:r>
      <w:r w:rsidR="00FE0E3E" w:rsidRPr="002C397A">
        <w:rPr>
          <w:lang w:val="en-GB"/>
        </w:rPr>
        <w:instrText xml:space="preserve"> REF _Ref116917164 \h </w:instrText>
      </w:r>
      <w:r w:rsidR="00FE0E3E" w:rsidRPr="002C397A">
        <w:rPr>
          <w:lang w:val="en-GB"/>
        </w:rPr>
      </w:r>
      <w:r w:rsidR="00FE0E3E" w:rsidRPr="002C397A">
        <w:rPr>
          <w:lang w:val="en-GB"/>
        </w:rPr>
        <w:fldChar w:fldCharType="separate"/>
      </w:r>
      <w:r w:rsidR="000C1F2B" w:rsidRPr="002C397A">
        <w:t xml:space="preserve">Figure </w:t>
      </w:r>
      <w:r w:rsidR="000C1F2B">
        <w:rPr>
          <w:noProof/>
        </w:rPr>
        <w:t>14</w:t>
      </w:r>
      <w:r w:rsidR="00FE0E3E" w:rsidRPr="002C397A">
        <w:rPr>
          <w:lang w:val="en-GB"/>
        </w:rPr>
        <w:fldChar w:fldCharType="end"/>
      </w:r>
      <w:r w:rsidR="00E717A6" w:rsidRPr="002C397A">
        <w:rPr>
          <w:lang w:val="en-GB"/>
        </w:rPr>
        <w:t xml:space="preserve">, </w:t>
      </w:r>
      <w:r w:rsidRPr="002C397A">
        <w:rPr>
          <w:lang w:val="en-GB"/>
        </w:rPr>
        <w:t>the detailed photography shows the internal setup of four Si-based telescopes. The Proton-Recoil-Telescope (PRT) technique was implemented to obtain the neutron energy spectrum from the irradiation of the CH2 target. The yttrium foil was irradiated and first, double differential cross-sections for Y(</w:t>
      </w:r>
      <w:proofErr w:type="spellStart"/>
      <w:proofErr w:type="gramStart"/>
      <w:r w:rsidRPr="002C397A">
        <w:rPr>
          <w:lang w:val="en-GB"/>
        </w:rPr>
        <w:t>n,xp</w:t>
      </w:r>
      <w:proofErr w:type="spellEnd"/>
      <w:proofErr w:type="gramEnd"/>
      <w:r w:rsidRPr="002C397A">
        <w:rPr>
          <w:lang w:val="en-GB"/>
        </w:rPr>
        <w:t>) and Y(</w:t>
      </w:r>
      <w:proofErr w:type="spellStart"/>
      <w:r w:rsidRPr="002C397A">
        <w:rPr>
          <w:lang w:val="en-GB"/>
        </w:rPr>
        <w:t>n,xd</w:t>
      </w:r>
      <w:proofErr w:type="spellEnd"/>
      <w:r w:rsidRPr="002C397A">
        <w:rPr>
          <w:lang w:val="en-GB"/>
        </w:rPr>
        <w:t xml:space="preserve">) reactions were measured at mean neutron incident energy of 29 MeV. During 2022 the experimental data were partially analysed, and results are about to be published. </w:t>
      </w:r>
    </w:p>
    <w:p w14:paraId="1E0B9FEB" w14:textId="6CED2202" w:rsidR="00DF7231" w:rsidRPr="002C397A" w:rsidRDefault="00DF7231" w:rsidP="00775DC5">
      <w:pPr>
        <w:pStyle w:val="Anormal"/>
        <w:rPr>
          <w:lang w:val="en-GB"/>
        </w:rPr>
      </w:pPr>
      <w:r w:rsidRPr="002C397A">
        <w:rPr>
          <w:lang w:val="en-GB"/>
        </w:rPr>
        <w:t>To characterize the neutron field behind the collimator at the irradiation position the PRT technique was implemented, and the neutron energy spectrum is plotted in</w:t>
      </w:r>
      <w:r w:rsidR="00E717A6" w:rsidRPr="002C397A">
        <w:rPr>
          <w:lang w:val="en-GB"/>
        </w:rPr>
        <w:t xml:space="preserve"> </w:t>
      </w:r>
      <w:r w:rsidR="00E717A6" w:rsidRPr="002C397A">
        <w:rPr>
          <w:lang w:val="en-GB"/>
        </w:rPr>
        <w:fldChar w:fldCharType="begin"/>
      </w:r>
      <w:r w:rsidR="00E717A6" w:rsidRPr="002C397A">
        <w:rPr>
          <w:lang w:val="en-GB"/>
        </w:rPr>
        <w:instrText xml:space="preserve"> REF _Ref116916999 \h </w:instrText>
      </w:r>
      <w:r w:rsidR="00E717A6" w:rsidRPr="002C397A">
        <w:rPr>
          <w:lang w:val="en-GB"/>
        </w:rPr>
      </w:r>
      <w:r w:rsidR="00E717A6" w:rsidRPr="002C397A">
        <w:rPr>
          <w:lang w:val="en-GB"/>
        </w:rPr>
        <w:fldChar w:fldCharType="separate"/>
      </w:r>
      <w:r w:rsidR="000C1F2B" w:rsidRPr="002C397A">
        <w:t xml:space="preserve">Figure </w:t>
      </w:r>
      <w:r w:rsidR="000C1F2B">
        <w:rPr>
          <w:noProof/>
        </w:rPr>
        <w:t>15</w:t>
      </w:r>
      <w:r w:rsidR="00E717A6" w:rsidRPr="002C397A">
        <w:rPr>
          <w:lang w:val="en-GB"/>
        </w:rPr>
        <w:fldChar w:fldCharType="end"/>
      </w:r>
      <w:r w:rsidRPr="002C397A">
        <w:rPr>
          <w:lang w:val="en-GB"/>
        </w:rPr>
        <w:t xml:space="preserve">. </w:t>
      </w:r>
      <w:r w:rsidR="00E717A6" w:rsidRPr="002C397A">
        <w:rPr>
          <w:lang w:val="en-GB"/>
        </w:rPr>
        <w:t>Also shown is the</w:t>
      </w:r>
      <w:r w:rsidRPr="002C397A">
        <w:rPr>
          <w:lang w:val="en-GB"/>
        </w:rPr>
        <w:t xml:space="preserve"> comparison with </w:t>
      </w:r>
      <w:r w:rsidR="00E717A6" w:rsidRPr="002C397A">
        <w:rPr>
          <w:lang w:val="en-GB"/>
        </w:rPr>
        <w:t>TOF</w:t>
      </w:r>
      <w:r w:rsidRPr="002C397A">
        <w:rPr>
          <w:lang w:val="en-GB"/>
        </w:rPr>
        <w:t xml:space="preserve"> base measurements with NE-213 scintillator and </w:t>
      </w:r>
      <w:r w:rsidR="00FE0E3E" w:rsidRPr="002C397A">
        <w:rPr>
          <w:lang w:val="en-GB"/>
        </w:rPr>
        <w:t xml:space="preserve">the simulation with </w:t>
      </w:r>
      <w:r w:rsidRPr="002C397A">
        <w:rPr>
          <w:lang w:val="en-GB"/>
        </w:rPr>
        <w:t>MCNPX.</w:t>
      </w:r>
    </w:p>
    <w:p w14:paraId="20C600CD" w14:textId="06C4CC9B" w:rsidR="00FE0E3E" w:rsidRPr="002C397A" w:rsidRDefault="00FE0E3E" w:rsidP="001F067C">
      <w:pPr>
        <w:pStyle w:val="Anormal"/>
        <w:jc w:val="center"/>
        <w:rPr>
          <w:lang w:val="en-GB"/>
        </w:rPr>
      </w:pPr>
      <w:r w:rsidRPr="002C397A">
        <w:rPr>
          <w:noProof/>
          <w:lang w:val="es-ES" w:eastAsia="es-ES" w:bidi="ar-SA"/>
        </w:rPr>
        <mc:AlternateContent>
          <mc:Choice Requires="wpg">
            <w:drawing>
              <wp:inline distT="0" distB="0" distL="0" distR="0" wp14:anchorId="46EA11CD" wp14:editId="76DA881C">
                <wp:extent cx="4578350" cy="2595245"/>
                <wp:effectExtent l="0" t="25400" r="0" b="20955"/>
                <wp:docPr id="3" name="Skupina 5"/>
                <wp:cNvGraphicFramePr/>
                <a:graphic xmlns:a="http://schemas.openxmlformats.org/drawingml/2006/main">
                  <a:graphicData uri="http://schemas.microsoft.com/office/word/2010/wordprocessingGroup">
                    <wpg:wgp>
                      <wpg:cNvGrpSpPr/>
                      <wpg:grpSpPr>
                        <a:xfrm>
                          <a:off x="0" y="0"/>
                          <a:ext cx="4578350" cy="2595245"/>
                          <a:chOff x="0" y="0"/>
                          <a:chExt cx="9923426" cy="6563661"/>
                        </a:xfrm>
                      </wpg:grpSpPr>
                      <wpg:grpSp>
                        <wpg:cNvPr id="5" name="Skupina 1"/>
                        <wpg:cNvGrpSpPr/>
                        <wpg:grpSpPr>
                          <a:xfrm>
                            <a:off x="0" y="0"/>
                            <a:ext cx="9645420" cy="6563661"/>
                            <a:chOff x="0" y="0"/>
                            <a:chExt cx="8923922" cy="6072684"/>
                          </a:xfrm>
                        </wpg:grpSpPr>
                        <pic:pic xmlns:pic="http://schemas.openxmlformats.org/drawingml/2006/picture">
                          <pic:nvPicPr>
                            <pic:cNvPr id="6" name="Obrázek 4"/>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4446992" y="75229"/>
                              <a:ext cx="4476930" cy="2918160"/>
                            </a:xfrm>
                            <a:prstGeom prst="rect">
                              <a:avLst/>
                            </a:prstGeom>
                          </pic:spPr>
                        </pic:pic>
                        <pic:pic xmlns:pic="http://schemas.openxmlformats.org/drawingml/2006/picture">
                          <pic:nvPicPr>
                            <pic:cNvPr id="7" name="Obrázek 5"/>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4408892" cy="3043587"/>
                            </a:xfrm>
                            <a:prstGeom prst="rect">
                              <a:avLst/>
                            </a:prstGeom>
                          </pic:spPr>
                        </pic:pic>
                        <pic:pic xmlns:pic="http://schemas.openxmlformats.org/drawingml/2006/picture">
                          <pic:nvPicPr>
                            <pic:cNvPr id="8" name="Obrázek 7"/>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0" y="3056313"/>
                              <a:ext cx="4476929" cy="3016371"/>
                            </a:xfrm>
                            <a:prstGeom prst="rect">
                              <a:avLst/>
                            </a:prstGeom>
                          </pic:spPr>
                        </pic:pic>
                        <pic:pic xmlns:pic="http://schemas.openxmlformats.org/drawingml/2006/picture">
                          <pic:nvPicPr>
                            <pic:cNvPr id="9" name="Obrázek 8"/>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a:xfrm>
                              <a:off x="4487720" y="3187213"/>
                              <a:ext cx="4408892" cy="2876584"/>
                            </a:xfrm>
                            <a:prstGeom prst="rect">
                              <a:avLst/>
                            </a:prstGeom>
                          </pic:spPr>
                        </pic:pic>
                      </wpg:grpSp>
                      <wps:wsp>
                        <wps:cNvPr id="10" name="TextovéPole 68"/>
                        <wps:cNvSpPr txBox="1"/>
                        <wps:spPr>
                          <a:xfrm rot="19130170">
                            <a:off x="3530246" y="3543218"/>
                            <a:ext cx="6393180" cy="1297305"/>
                          </a:xfrm>
                          <a:prstGeom prst="rect">
                            <a:avLst/>
                          </a:prstGeom>
                          <a:noFill/>
                        </wps:spPr>
                        <wps:txbx>
                          <w:txbxContent>
                            <w:p w14:paraId="58B8F3A2" w14:textId="77777777" w:rsidR="00673CEE" w:rsidRPr="0024297F" w:rsidRDefault="00673CEE" w:rsidP="00FE0E3E">
                              <w:pPr>
                                <w:rPr>
                                  <w:rFonts w:hAnsi="Calibri"/>
                                  <w:i/>
                                  <w:iCs/>
                                  <w:caps/>
                                  <w:color w:val="000000" w:themeColor="text1"/>
                                  <w:kern w:val="24"/>
                                  <w:sz w:val="56"/>
                                  <w:szCs w:val="56"/>
                                  <w14:textFill>
                                    <w14:solidFill>
                                      <w14:schemeClr w14:val="tx1">
                                        <w14:alpha w14:val="88000"/>
                                      </w14:schemeClr>
                                    </w14:solidFill>
                                  </w14:textFill>
                                </w:rPr>
                              </w:pPr>
                              <w:r w:rsidRPr="0024297F">
                                <w:rPr>
                                  <w:rFonts w:hAnsi="Calibri"/>
                                  <w:i/>
                                  <w:iCs/>
                                  <w:caps/>
                                  <w:color w:val="000000" w:themeColor="text1"/>
                                  <w:kern w:val="24"/>
                                  <w:sz w:val="56"/>
                                  <w:szCs w:val="56"/>
                                  <w14:textFill>
                                    <w14:solidFill>
                                      <w14:schemeClr w14:val="tx1">
                                        <w14:alpha w14:val="88000"/>
                                      </w14:schemeClr>
                                    </w14:solidFill>
                                  </w14:textFill>
                                </w:rPr>
                                <w:t>PRELImiNARY</w:t>
                              </w:r>
                            </w:p>
                          </w:txbxContent>
                        </wps:txbx>
                        <wps:bodyPr wrap="square" rtlCol="0">
                          <a:noAutofit/>
                        </wps:bodyPr>
                      </wps:wsp>
                      <wps:wsp>
                        <wps:cNvPr id="11" name="TextovéPole 69"/>
                        <wps:cNvSpPr txBox="1"/>
                        <wps:spPr>
                          <a:xfrm rot="19130170">
                            <a:off x="1597868" y="1272415"/>
                            <a:ext cx="6393180" cy="1297305"/>
                          </a:xfrm>
                          <a:prstGeom prst="rect">
                            <a:avLst/>
                          </a:prstGeom>
                          <a:noFill/>
                        </wps:spPr>
                        <wps:txbx>
                          <w:txbxContent>
                            <w:p w14:paraId="7DEA6CFC" w14:textId="77777777" w:rsidR="00673CEE" w:rsidRPr="0024297F" w:rsidRDefault="00673CEE" w:rsidP="00FE0E3E">
                              <w:pPr>
                                <w:rPr>
                                  <w:rFonts w:hAnsi="Calibri"/>
                                  <w:i/>
                                  <w:iCs/>
                                  <w:caps/>
                                  <w:color w:val="000000" w:themeColor="text1"/>
                                  <w:kern w:val="24"/>
                                  <w:sz w:val="56"/>
                                  <w:szCs w:val="56"/>
                                  <w14:textFill>
                                    <w14:solidFill>
                                      <w14:schemeClr w14:val="tx1">
                                        <w14:alpha w14:val="88000"/>
                                      </w14:schemeClr>
                                    </w14:solidFill>
                                  </w14:textFill>
                                </w:rPr>
                              </w:pPr>
                              <w:r w:rsidRPr="0024297F">
                                <w:rPr>
                                  <w:rFonts w:hAnsi="Calibri"/>
                                  <w:i/>
                                  <w:iCs/>
                                  <w:caps/>
                                  <w:color w:val="000000" w:themeColor="text1"/>
                                  <w:kern w:val="24"/>
                                  <w:sz w:val="56"/>
                                  <w:szCs w:val="56"/>
                                  <w14:textFill>
                                    <w14:solidFill>
                                      <w14:schemeClr w14:val="tx1">
                                        <w14:alpha w14:val="88000"/>
                                      </w14:schemeClr>
                                    </w14:solidFill>
                                  </w14:textFill>
                                </w:rPr>
                                <w:t>PRELImiNARY</w:t>
                              </w:r>
                            </w:p>
                          </w:txbxContent>
                        </wps:txbx>
                        <wps:bodyPr wrap="square" rtlCol="0">
                          <a:noAutofit/>
                        </wps:bodyPr>
                      </wps:wsp>
                    </wpg:wgp>
                  </a:graphicData>
                </a:graphic>
              </wp:inline>
            </w:drawing>
          </mc:Choice>
          <mc:Fallback>
            <w:pict>
              <v:group w14:anchorId="46EA11CD" id="Skupina 5" o:spid="_x0000_s1026" style="width:360.5pt;height:204.35pt;mso-position-horizontal-relative:char;mso-position-vertical-relative:line" coordsize="99234,6563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">
                <v:group id="Skupina 1" o:spid="_x0000_s1027" style="position:absolute;width:96454;height:65636" coordsize="89239,607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brázek 4" o:spid="_x0000_s1028" type="#_x0000_t75" style="position:absolute;left:44469;top:752;width:44770;height:291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">
                    <v:imagedata r:id="rId38" o:title=""/>
                    <v:path arrowok="t"/>
                  </v:shape>
                  <v:shape id="Obrázek 5" o:spid="_x0000_s1029" type="#_x0000_t75" style="position:absolute;width:44088;height:304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">
                    <v:imagedata r:id="rId39" o:title=""/>
                    <v:path arrowok="t"/>
                  </v:shape>
                  <v:shape id="Obrázek 7" o:spid="_x0000_s1030" type="#_x0000_t75" style="position:absolute;top:30563;width:44769;height:301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">
                    <v:imagedata r:id="rId40" o:title=""/>
                    <v:path arrowok="t"/>
                  </v:shape>
                  <v:shape id="Obrázek 8" o:spid="_x0000_s1031" type="#_x0000_t75" style="position:absolute;left:44877;top:31872;width:44089;height:287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">
                    <v:imagedata r:id="rId41" o:title=""/>
                    <v:path arrowok="t"/>
                  </v:shape>
                </v:group>
                <v:shapetype id="_x0000_t202" coordsize="21600,21600" o:spt="202" path="m,l,21600r21600,l21600,xe">
                  <v:stroke joinstyle="miter"/>
                  <v:path gradientshapeok="t" o:connecttype="rect"/>
                </v:shapetype>
                <v:shape id="TextovéPole 68" o:spid="_x0000_s1032" type="#_x0000_t202" style="position:absolute;left:35302;top:35432;width:63932;height:12973;rotation:-2697713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" filled="f" stroked="f">
                  <v:textbox>
                    <w:txbxContent>
                      <w:p w14:paraId="58B8F3A2" w14:textId="77777777" w:rsidR="00673CEE" w:rsidRPr="0024297F" w:rsidRDefault="00673CEE" w:rsidP="00FE0E3E">
                        <w:pPr>
                          <w:rPr>
                            <w:rFonts w:hAnsi="Calibri"/>
                            <w:i/>
                            <w:iCs/>
                            <w:caps/>
                            <w:color w:val="000000" w:themeColor="text1"/>
                            <w:kern w:val="24"/>
                            <w:sz w:val="56"/>
                            <w:szCs w:val="56"/>
                            <w14:textFill>
                              <w14:solidFill>
                                <w14:schemeClr w14:val="tx1">
                                  <w14:alpha w14:val="88000"/>
                                </w14:schemeClr>
                              </w14:solidFill>
                            </w14:textFill>
                          </w:rPr>
                        </w:pPr>
                        <w:r w:rsidRPr="0024297F">
                          <w:rPr>
                            <w:rFonts w:hAnsi="Calibri"/>
                            <w:i/>
                            <w:iCs/>
                            <w:caps/>
                            <w:color w:val="000000" w:themeColor="text1"/>
                            <w:kern w:val="24"/>
                            <w:sz w:val="56"/>
                            <w:szCs w:val="56"/>
                            <w14:textFill>
                              <w14:solidFill>
                                <w14:schemeClr w14:val="tx1">
                                  <w14:alpha w14:val="88000"/>
                                </w14:schemeClr>
                              </w14:solidFill>
                            </w14:textFill>
                          </w:rPr>
                          <w:t>PRELImiNARY</w:t>
                        </w:r>
                      </w:p>
                    </w:txbxContent>
                  </v:textbox>
                </v:shape>
                <v:shape id="TextovéPole 69" o:spid="_x0000_s1033" type="#_x0000_t202" style="position:absolute;left:15978;top:12724;width:63932;height:12973;rotation:-2697713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" filled="f" stroked="f">
                  <v:textbox>
                    <w:txbxContent>
                      <w:p w14:paraId="7DEA6CFC" w14:textId="77777777" w:rsidR="00673CEE" w:rsidRPr="0024297F" w:rsidRDefault="00673CEE" w:rsidP="00FE0E3E">
                        <w:pPr>
                          <w:rPr>
                            <w:rFonts w:hAnsi="Calibri"/>
                            <w:i/>
                            <w:iCs/>
                            <w:caps/>
                            <w:color w:val="000000" w:themeColor="text1"/>
                            <w:kern w:val="24"/>
                            <w:sz w:val="56"/>
                            <w:szCs w:val="56"/>
                            <w14:textFill>
                              <w14:solidFill>
                                <w14:schemeClr w14:val="tx1">
                                  <w14:alpha w14:val="88000"/>
                                </w14:schemeClr>
                              </w14:solidFill>
                            </w14:textFill>
                          </w:rPr>
                        </w:pPr>
                        <w:r w:rsidRPr="0024297F">
                          <w:rPr>
                            <w:rFonts w:hAnsi="Calibri"/>
                            <w:i/>
                            <w:iCs/>
                            <w:caps/>
                            <w:color w:val="000000" w:themeColor="text1"/>
                            <w:kern w:val="24"/>
                            <w:sz w:val="56"/>
                            <w:szCs w:val="56"/>
                            <w14:textFill>
                              <w14:solidFill>
                                <w14:schemeClr w14:val="tx1">
                                  <w14:alpha w14:val="88000"/>
                                </w14:schemeClr>
                              </w14:solidFill>
                            </w14:textFill>
                          </w:rPr>
                          <w:t>PRELImiNARY</w:t>
                        </w:r>
                      </w:p>
                    </w:txbxContent>
                  </v:textbox>
                </v:shape>
                <w10:anchorlock/>
              </v:group>
            </w:pict>
          </mc:Fallback>
        </mc:AlternateContent>
      </w:r>
    </w:p>
    <w:p w14:paraId="492F8A95" w14:textId="6657BD8E" w:rsidR="00FE0E3E" w:rsidRPr="002C397A" w:rsidRDefault="00FE0E3E" w:rsidP="00AF5742">
      <w:pPr>
        <w:pStyle w:val="Descripcin"/>
      </w:pPr>
      <w:bookmarkStart w:id="45" w:name="_Ref116917176"/>
      <w:bookmarkStart w:id="46" w:name="_Toc118282768"/>
      <w:r w:rsidRPr="002C397A">
        <w:t xml:space="preserve">Figure </w:t>
      </w:r>
      <w:r>
        <w:fldChar w:fldCharType="begin"/>
      </w:r>
      <w:r>
        <w:instrText xml:space="preserve"> SEQ Figure \* ARABIC </w:instrText>
      </w:r>
      <w:r>
        <w:fldChar w:fldCharType="separate"/>
      </w:r>
      <w:r w:rsidR="000C1F2B">
        <w:rPr>
          <w:noProof/>
        </w:rPr>
        <w:t>16</w:t>
      </w:r>
      <w:r>
        <w:rPr>
          <w:noProof/>
        </w:rPr>
        <w:fldChar w:fldCharType="end"/>
      </w:r>
      <w:bookmarkEnd w:id="45"/>
      <w:r w:rsidRPr="002C397A">
        <w:t>. Production DDCS for emitted protons and deuterons from neutron induced reactions on yttrium.</w:t>
      </w:r>
      <w:bookmarkEnd w:id="46"/>
    </w:p>
    <w:p w14:paraId="1A33FE32" w14:textId="5A9A580B" w:rsidR="00FE0E3E" w:rsidRPr="002C397A" w:rsidRDefault="00FE0E3E" w:rsidP="00775DC5">
      <w:pPr>
        <w:pStyle w:val="Anormal"/>
        <w:rPr>
          <w:lang w:val="en-GB"/>
        </w:rPr>
      </w:pPr>
      <w:r w:rsidRPr="002C397A">
        <w:rPr>
          <w:lang w:val="en-GB"/>
        </w:rPr>
        <w:t xml:space="preserve">Finally, </w:t>
      </w:r>
      <w:r w:rsidRPr="002C397A">
        <w:rPr>
          <w:lang w:val="en-GB"/>
        </w:rPr>
        <w:fldChar w:fldCharType="begin"/>
      </w:r>
      <w:r w:rsidRPr="002C397A">
        <w:rPr>
          <w:lang w:val="en-GB"/>
        </w:rPr>
        <w:instrText xml:space="preserve"> REF _Ref116917176 \h </w:instrText>
      </w:r>
      <w:r w:rsidRPr="002C397A">
        <w:rPr>
          <w:lang w:val="en-GB"/>
        </w:rPr>
      </w:r>
      <w:r w:rsidRPr="002C397A">
        <w:rPr>
          <w:lang w:val="en-GB"/>
        </w:rPr>
        <w:fldChar w:fldCharType="separate"/>
      </w:r>
      <w:r w:rsidR="000C1F2B" w:rsidRPr="002C397A">
        <w:t xml:space="preserve">Figure </w:t>
      </w:r>
      <w:r w:rsidR="000C1F2B">
        <w:rPr>
          <w:noProof/>
        </w:rPr>
        <w:t>16</w:t>
      </w:r>
      <w:r w:rsidRPr="002C397A">
        <w:rPr>
          <w:lang w:val="en-GB"/>
        </w:rPr>
        <w:fldChar w:fldCharType="end"/>
      </w:r>
      <w:r w:rsidRPr="002C397A">
        <w:rPr>
          <w:lang w:val="en-GB"/>
        </w:rPr>
        <w:t xml:space="preserve"> shows the production Double Differential Cross-Sections (DDCS) for 89Y(</w:t>
      </w:r>
      <w:proofErr w:type="spellStart"/>
      <w:r w:rsidRPr="002C397A">
        <w:rPr>
          <w:lang w:val="en-GB"/>
        </w:rPr>
        <w:t>n,xp</w:t>
      </w:r>
      <w:proofErr w:type="spellEnd"/>
      <w:r w:rsidRPr="002C397A">
        <w:rPr>
          <w:lang w:val="en-GB"/>
        </w:rPr>
        <w:t>/</w:t>
      </w:r>
      <w:proofErr w:type="spellStart"/>
      <w:r w:rsidRPr="002C397A">
        <w:rPr>
          <w:lang w:val="en-GB"/>
        </w:rPr>
        <w:t>xd</w:t>
      </w:r>
      <w:proofErr w:type="spellEnd"/>
      <w:r w:rsidRPr="002C397A">
        <w:rPr>
          <w:lang w:val="en-GB"/>
        </w:rPr>
        <w:t xml:space="preserve">) reaction derived from the on-beam measurements of proton/deuteron energy spectra. The presented DDCS correspond to the two specific laboratory angles - 25.7 </w:t>
      </w:r>
      <w:proofErr w:type="spellStart"/>
      <w:r w:rsidRPr="002C397A">
        <w:rPr>
          <w:lang w:val="en-GB"/>
        </w:rPr>
        <w:t>deg</w:t>
      </w:r>
      <w:proofErr w:type="spellEnd"/>
      <w:r w:rsidRPr="002C397A">
        <w:rPr>
          <w:lang w:val="en-GB"/>
        </w:rPr>
        <w:t xml:space="preserve"> and 154.3 </w:t>
      </w:r>
      <w:proofErr w:type="spellStart"/>
      <w:r w:rsidRPr="002C397A">
        <w:rPr>
          <w:lang w:val="en-GB"/>
        </w:rPr>
        <w:t>deg</w:t>
      </w:r>
      <w:proofErr w:type="spellEnd"/>
      <w:r w:rsidRPr="002C397A">
        <w:rPr>
          <w:lang w:val="en-GB"/>
        </w:rPr>
        <w:t xml:space="preserve"> of ion emission and to the average kinetic energy of primary neutrons 29 MeV. The </w:t>
      </w:r>
      <w:r w:rsidRPr="002C397A">
        <w:rPr>
          <w:lang w:val="en-GB"/>
        </w:rPr>
        <w:lastRenderedPageBreak/>
        <w:t>results of the TALYS-1.96 calculations are plotted together with CLID measurements for comparison and they show good agreement with the measurements.</w:t>
      </w:r>
    </w:p>
    <w:p w14:paraId="13169C35" w14:textId="3EE86442" w:rsidR="00DF7231" w:rsidRPr="002C397A" w:rsidRDefault="00DF7231" w:rsidP="00775DC5">
      <w:pPr>
        <w:pStyle w:val="Anormal"/>
        <w:rPr>
          <w:lang w:val="en-GB"/>
        </w:rPr>
      </w:pPr>
      <w:r w:rsidRPr="002C397A">
        <w:rPr>
          <w:lang w:val="en-GB"/>
        </w:rPr>
        <w:t xml:space="preserve">The vacuum chamber is equipped with a detection system for light-charged particles detection and final on-beam tests were conducted. Interesting DDCS data were already measured during the 2021 experiment. During 2022 the cyclotron U-120M was under maintenance and further irradiations were not possible. General methods for data analysis were implemented to calculate </w:t>
      </w:r>
      <w:r w:rsidR="00FE0E3E" w:rsidRPr="002C397A">
        <w:rPr>
          <w:lang w:val="en-GB"/>
        </w:rPr>
        <w:t xml:space="preserve">the </w:t>
      </w:r>
      <w:r w:rsidRPr="002C397A">
        <w:rPr>
          <w:lang w:val="en-GB"/>
        </w:rPr>
        <w:t xml:space="preserve">neutron flux, background, DDCS, and other relevant quantities. If possible new experiment should be run in 2023. </w:t>
      </w:r>
      <w:r w:rsidR="00F25E04">
        <w:rPr>
          <w:lang w:val="en-GB"/>
        </w:rPr>
        <w:t xml:space="preserve">We consider that the milestone </w:t>
      </w:r>
      <w:r w:rsidR="00A31FFF">
        <w:rPr>
          <w:lang w:val="en-GB"/>
        </w:rPr>
        <w:t>MS20</w:t>
      </w:r>
      <w:r w:rsidR="00F25E04">
        <w:rPr>
          <w:lang w:val="en-GB"/>
        </w:rPr>
        <w:t xml:space="preserve"> has been achieved taking into account the experiments of 2021, however the</w:t>
      </w:r>
      <w:r w:rsidRPr="002C397A">
        <w:rPr>
          <w:lang w:val="en-GB"/>
        </w:rPr>
        <w:t xml:space="preserve"> completeness is so far assumed to be around 70% since part of the data still needs to be analysed/published and new experimental DDCS data </w:t>
      </w:r>
      <w:r w:rsidR="00F25E04">
        <w:rPr>
          <w:lang w:val="en-GB"/>
        </w:rPr>
        <w:t>from</w:t>
      </w:r>
      <w:r w:rsidRPr="002C397A">
        <w:rPr>
          <w:lang w:val="en-GB"/>
        </w:rPr>
        <w:t xml:space="preserve"> 2023.</w:t>
      </w:r>
    </w:p>
    <w:p w14:paraId="5D78BC80" w14:textId="75FEA0DF" w:rsidR="00207EA4" w:rsidRPr="002C397A" w:rsidRDefault="00207EA4">
      <w:pPr>
        <w:pStyle w:val="Ttulo5"/>
      </w:pPr>
      <w:r w:rsidRPr="002C397A">
        <w:t>Neutron-induced light charged particle at NFS (University of Uppsala)</w:t>
      </w:r>
    </w:p>
    <w:p w14:paraId="0AF6B78E" w14:textId="086D70B7" w:rsidR="006D73B4" w:rsidRPr="002C397A" w:rsidRDefault="006D73B4" w:rsidP="006D73B4">
      <w:pPr>
        <w:pStyle w:val="Anormal"/>
        <w:rPr>
          <w:lang w:val="en-GB"/>
        </w:rPr>
      </w:pPr>
      <w:r w:rsidRPr="00E70192">
        <w:rPr>
          <w:lang w:val="en-GB"/>
        </w:rPr>
        <w:t>The experimental</w:t>
      </w:r>
      <w:r w:rsidRPr="002C397A">
        <w:rPr>
          <w:lang w:val="en-GB"/>
        </w:rPr>
        <w:t xml:space="preserve"> setup used, called Medley, had previously been used at The Svedberg Laboratory in Uppsala. Medley consists of eight telescopes, placed at 20º intervals to cover for different emission angles; each telescope is formed by two Silicon detectors and one </w:t>
      </w:r>
      <w:proofErr w:type="spellStart"/>
      <w:r w:rsidRPr="002C397A">
        <w:rPr>
          <w:lang w:val="en-GB"/>
        </w:rPr>
        <w:t>CsI</w:t>
      </w:r>
      <w:proofErr w:type="spellEnd"/>
      <w:r w:rsidRPr="002C397A">
        <w:rPr>
          <w:lang w:val="en-GB"/>
        </w:rPr>
        <w:t xml:space="preserve"> so that light charged particles (proton, deuteron, triton, </w:t>
      </w:r>
      <w:proofErr w:type="spellStart"/>
      <w:r w:rsidRPr="002C397A">
        <w:rPr>
          <w:lang w:val="en-GB"/>
        </w:rPr>
        <w:t>helion</w:t>
      </w:r>
      <w:proofErr w:type="spellEnd"/>
      <w:r w:rsidRPr="002C397A">
        <w:rPr>
          <w:lang w:val="en-GB"/>
        </w:rPr>
        <w:t>, alpha...) produced in the reaction and reaching one of the telescopes can be identified by using the ΔE-ΔE-E technique.</w:t>
      </w:r>
    </w:p>
    <w:p w14:paraId="4DAA9C44" w14:textId="74A409AA" w:rsidR="006D73B4" w:rsidRPr="002C397A" w:rsidRDefault="006D73B4" w:rsidP="006D73B4">
      <w:pPr>
        <w:pStyle w:val="Anormal"/>
        <w:rPr>
          <w:lang w:val="en-GB"/>
        </w:rPr>
      </w:pPr>
      <w:r w:rsidRPr="002C397A">
        <w:rPr>
          <w:lang w:val="en-GB"/>
        </w:rPr>
        <w:t xml:space="preserve">Medley has been recently upgraded with some thinner Silicon detectors and with new preamplifiers to improve the energy resolution of the detectors and, therefore, their capabilities for particle identification. Moreover, to be able to use the setup at a white neutron beam, a good time resolution is also required to measure the energy of the incoming neutron by time-of-flight. </w:t>
      </w:r>
    </w:p>
    <w:p w14:paraId="32592174" w14:textId="5413AFD3" w:rsidR="006D73B4" w:rsidRPr="002C397A" w:rsidRDefault="006D73B4" w:rsidP="006D73B4">
      <w:pPr>
        <w:pStyle w:val="Anormal"/>
        <w:rPr>
          <w:lang w:val="en-GB"/>
        </w:rPr>
      </w:pPr>
      <w:r w:rsidRPr="002C397A">
        <w:rPr>
          <w:lang w:val="en-GB"/>
        </w:rPr>
        <w:t>The Medley setup has been transported from Uppsala University to GANIL, and installed at NFS, in 2020. During 2021, the Uppsala team travelled several times to NFS to prepare the setup for the experimental campaign planned for October 2021. Those works included tests of the mechanical reliability of the target exchanger, of the signal processing with the new electronics, and of the acquisition system from GANIL, among others.</w:t>
      </w:r>
    </w:p>
    <w:p w14:paraId="4A630DA8" w14:textId="77777777" w:rsidR="006D73B4" w:rsidRPr="002C397A" w:rsidRDefault="006D73B4" w:rsidP="006D73B4">
      <w:pPr>
        <w:pStyle w:val="Anormal"/>
        <w:rPr>
          <w:lang w:val="en-GB"/>
        </w:rPr>
      </w:pPr>
      <w:r w:rsidRPr="002C397A">
        <w:rPr>
          <w:lang w:val="en-GB"/>
        </w:rPr>
        <w:t xml:space="preserve">In October 2021, a first measurement of </w:t>
      </w:r>
      <w:proofErr w:type="spellStart"/>
      <w:r w:rsidRPr="002C397A">
        <w:rPr>
          <w:vertAlign w:val="superscript"/>
          <w:lang w:val="en-GB"/>
        </w:rPr>
        <w:t>nat</w:t>
      </w:r>
      <w:r w:rsidRPr="002C397A">
        <w:rPr>
          <w:lang w:val="en-GB"/>
        </w:rPr>
        <w:t>C</w:t>
      </w:r>
      <w:proofErr w:type="spellEnd"/>
      <w:r w:rsidRPr="002C397A">
        <w:rPr>
          <w:lang w:val="en-GB"/>
        </w:rPr>
        <w:t>(</w:t>
      </w:r>
      <w:proofErr w:type="spellStart"/>
      <w:proofErr w:type="gramStart"/>
      <w:r w:rsidRPr="002C397A">
        <w:rPr>
          <w:lang w:val="en-GB"/>
        </w:rPr>
        <w:t>n,lchp</w:t>
      </w:r>
      <w:proofErr w:type="spellEnd"/>
      <w:proofErr w:type="gramEnd"/>
      <w:r w:rsidRPr="002C397A">
        <w:rPr>
          <w:lang w:val="en-GB"/>
        </w:rPr>
        <w:t xml:space="preserve">) has been done using the white neutron beam from NFS, thus covering a wide energy range of neutron energies in one single measurement (from 1 MeV up to 40 MeV, approximately). The proposal had been approved by GANIL in 2020. </w:t>
      </w:r>
    </w:p>
    <w:p w14:paraId="03B584BA" w14:textId="7DC1DBCD" w:rsidR="006D73B4" w:rsidRPr="002C397A" w:rsidRDefault="006D73B4" w:rsidP="006D73B4">
      <w:pPr>
        <w:pStyle w:val="Anormal"/>
        <w:rPr>
          <w:lang w:val="en-GB"/>
        </w:rPr>
      </w:pPr>
      <w:r w:rsidRPr="002C397A">
        <w:rPr>
          <w:lang w:val="en-GB"/>
        </w:rPr>
        <w:t>However, soon after starting the experiment, there was a problem with the rotating neutron converter at NFS, that forced the facility to decrease drastically the beam current and, therefore, prevented us from completing the experiment with the expected statistics. As a consequence, additional beam time was allocated by the facility in the coming October 2022. Preparatory works are currently ongoing to have the setup ready for this second campaign.</w:t>
      </w:r>
    </w:p>
    <w:p w14:paraId="67CA3B31" w14:textId="5C41C338" w:rsidR="006D73B4" w:rsidRPr="002C397A" w:rsidRDefault="006D73B4" w:rsidP="006D73B4">
      <w:pPr>
        <w:pStyle w:val="Anormal"/>
        <w:rPr>
          <w:lang w:val="en-GB"/>
        </w:rPr>
      </w:pPr>
      <w:r w:rsidRPr="002C397A">
        <w:rPr>
          <w:lang w:val="en-GB"/>
        </w:rPr>
        <w:t xml:space="preserve">In any case, the data acquired in the 2021 campaign, even though it comprises reduced statistics, was enough to test the performance of the setup under conditions of real beam. Moreover, some data were acquired for all the intended samples: </w:t>
      </w:r>
      <w:proofErr w:type="spellStart"/>
      <w:r w:rsidRPr="002C397A">
        <w:rPr>
          <w:vertAlign w:val="superscript"/>
          <w:lang w:val="en-GB"/>
        </w:rPr>
        <w:t>nat</w:t>
      </w:r>
      <w:r w:rsidRPr="002C397A">
        <w:rPr>
          <w:lang w:val="en-GB"/>
        </w:rPr>
        <w:t>C</w:t>
      </w:r>
      <w:proofErr w:type="spellEnd"/>
      <w:r w:rsidRPr="002C397A">
        <w:rPr>
          <w:lang w:val="en-GB"/>
        </w:rPr>
        <w:t xml:space="preserve"> as the main objective, also CH</w:t>
      </w:r>
      <w:r w:rsidRPr="002C397A">
        <w:rPr>
          <w:vertAlign w:val="subscript"/>
          <w:lang w:val="en-GB"/>
        </w:rPr>
        <w:t>2</w:t>
      </w:r>
      <w:r w:rsidRPr="002C397A">
        <w:rPr>
          <w:lang w:val="en-GB"/>
        </w:rPr>
        <w:t xml:space="preserve"> that is needed to know the neutron flux making use of the detection of the back-scattered protons in the neutron-proton elastic scattering, thus making use of the primary neutron standard cross section H(</w:t>
      </w:r>
      <w:proofErr w:type="spellStart"/>
      <w:proofErr w:type="gramStart"/>
      <w:r w:rsidRPr="002C397A">
        <w:rPr>
          <w:lang w:val="en-GB"/>
        </w:rPr>
        <w:t>n,el</w:t>
      </w:r>
      <w:proofErr w:type="spellEnd"/>
      <w:proofErr w:type="gramEnd"/>
      <w:r w:rsidRPr="002C397A">
        <w:rPr>
          <w:lang w:val="en-GB"/>
        </w:rPr>
        <w:t>)H. Some empty-target runs have been also taken to evaluate the background conditions.</w:t>
      </w:r>
    </w:p>
    <w:p w14:paraId="43EFC488" w14:textId="77EB5F6C" w:rsidR="006D73B4" w:rsidRPr="002C397A" w:rsidRDefault="006D73B4" w:rsidP="00246DA2">
      <w:pPr>
        <w:pStyle w:val="Anormal"/>
        <w:rPr>
          <w:lang w:val="en-GB"/>
        </w:rPr>
      </w:pPr>
      <w:r w:rsidRPr="002C397A">
        <w:rPr>
          <w:lang w:val="en-GB"/>
        </w:rPr>
        <w:fldChar w:fldCharType="begin"/>
      </w:r>
      <w:r w:rsidRPr="002C397A">
        <w:rPr>
          <w:lang w:val="en-GB"/>
        </w:rPr>
        <w:instrText xml:space="preserve"> REF _Ref115708707 \h  \* MERGEFORMAT </w:instrText>
      </w:r>
      <w:r w:rsidRPr="002C397A">
        <w:rPr>
          <w:lang w:val="en-GB"/>
        </w:rPr>
      </w:r>
      <w:r w:rsidRPr="002C397A">
        <w:rPr>
          <w:lang w:val="en-GB"/>
        </w:rPr>
        <w:fldChar w:fldCharType="separate"/>
      </w:r>
      <w:r w:rsidR="000C1F2B" w:rsidRPr="000C1F2B">
        <w:rPr>
          <w:lang w:val="en-GB"/>
        </w:rPr>
        <w:t xml:space="preserve">Figure </w:t>
      </w:r>
      <w:r w:rsidR="000C1F2B" w:rsidRPr="000C1F2B">
        <w:rPr>
          <w:noProof/>
          <w:lang w:val="en-GB"/>
        </w:rPr>
        <w:t>17</w:t>
      </w:r>
      <w:r w:rsidRPr="002C397A">
        <w:rPr>
          <w:lang w:val="en-GB"/>
        </w:rPr>
        <w:fldChar w:fldCharType="end"/>
      </w:r>
      <w:r w:rsidRPr="002C397A">
        <w:rPr>
          <w:lang w:val="en-GB"/>
        </w:rPr>
        <w:t xml:space="preserve"> shows an example of an energy loss diagram obtained with the </w:t>
      </w:r>
      <w:proofErr w:type="spellStart"/>
      <w:r w:rsidRPr="002C397A">
        <w:rPr>
          <w:vertAlign w:val="superscript"/>
          <w:lang w:val="en-GB"/>
        </w:rPr>
        <w:t>nat</w:t>
      </w:r>
      <w:r w:rsidRPr="002C397A">
        <w:rPr>
          <w:lang w:val="en-GB"/>
        </w:rPr>
        <w:t>C</w:t>
      </w:r>
      <w:proofErr w:type="spellEnd"/>
      <w:r w:rsidRPr="002C397A">
        <w:rPr>
          <w:lang w:val="en-GB"/>
        </w:rPr>
        <w:t xml:space="preserve"> target in this experiment. As indicated in the figure, it was possible to detect and to identify the light-charged </w:t>
      </w:r>
      <w:r w:rsidRPr="002C397A">
        <w:rPr>
          <w:lang w:val="en-GB"/>
        </w:rPr>
        <w:lastRenderedPageBreak/>
        <w:t xml:space="preserve">particles p, d, t, </w:t>
      </w:r>
      <w:r w:rsidRPr="002C397A">
        <w:rPr>
          <w:vertAlign w:val="superscript"/>
          <w:lang w:val="en-GB"/>
        </w:rPr>
        <w:t>3</w:t>
      </w:r>
      <w:r w:rsidRPr="002C397A">
        <w:rPr>
          <w:lang w:val="en-GB"/>
        </w:rPr>
        <w:t>He, and α. Moreover, based on that diagram, it is possible to select one of these types of particles, and correlate its energy with the energy of the incident neutron, that is measured by the time-of-flight. That will allow us to provide with the cross-sections for emission of light-charged particles, as a function of the neutron energy</w:t>
      </w:r>
      <w:r w:rsidR="00BF2251" w:rsidRPr="002C397A">
        <w:rPr>
          <w:lang w:val="en-GB"/>
        </w:rPr>
        <w:t xml:space="preserve">. </w:t>
      </w:r>
      <w:r w:rsidR="00BF2251" w:rsidRPr="002C397A">
        <w:rPr>
          <w:lang w:val="en-GB"/>
        </w:rPr>
        <w:fldChar w:fldCharType="begin"/>
      </w:r>
      <w:r w:rsidR="00BF2251" w:rsidRPr="002C397A">
        <w:rPr>
          <w:lang w:val="en-GB"/>
        </w:rPr>
        <w:instrText xml:space="preserve"> REF _Ref116921683 \h </w:instrText>
      </w:r>
      <w:r w:rsidR="00BF2251" w:rsidRPr="002C397A">
        <w:rPr>
          <w:lang w:val="en-GB"/>
        </w:rPr>
      </w:r>
      <w:r w:rsidR="00BF2251" w:rsidRPr="002C397A">
        <w:rPr>
          <w:lang w:val="en-GB"/>
        </w:rPr>
        <w:fldChar w:fldCharType="separate"/>
      </w:r>
      <w:r w:rsidR="000C1F2B" w:rsidRPr="002C397A">
        <w:t xml:space="preserve">Figure </w:t>
      </w:r>
      <w:r w:rsidR="000C1F2B">
        <w:rPr>
          <w:noProof/>
        </w:rPr>
        <w:t>18</w:t>
      </w:r>
      <w:r w:rsidR="00BF2251" w:rsidRPr="002C397A">
        <w:rPr>
          <w:lang w:val="en-GB"/>
        </w:rPr>
        <w:fldChar w:fldCharType="end"/>
      </w:r>
      <w:r w:rsidRPr="002C397A">
        <w:rPr>
          <w:lang w:val="en-GB"/>
        </w:rPr>
        <w:t xml:space="preserve"> (upper panel) shows an example where the energy distribution of α particles produced in the </w:t>
      </w:r>
      <w:proofErr w:type="spellStart"/>
      <w:r w:rsidRPr="002C397A">
        <w:rPr>
          <w:vertAlign w:val="superscript"/>
          <w:lang w:val="en-GB"/>
        </w:rPr>
        <w:t>nat</w:t>
      </w:r>
      <w:r w:rsidRPr="002C397A">
        <w:rPr>
          <w:lang w:val="en-GB"/>
        </w:rPr>
        <w:t>C</w:t>
      </w:r>
      <w:proofErr w:type="spellEnd"/>
      <w:r w:rsidRPr="002C397A">
        <w:rPr>
          <w:lang w:val="en-GB"/>
        </w:rPr>
        <w:t xml:space="preserve"> target, and detected by one of the telescopes, is correlated with the neutron energy. Its projection on a one-dimensional plot (see lower panel) gives us the total distribution of α particles emitted as a function of the neutron energy, covering the full range of the NFS white beam.</w:t>
      </w:r>
    </w:p>
    <w:p w14:paraId="605367FA" w14:textId="77777777" w:rsidR="006D73B4" w:rsidRPr="002C397A" w:rsidRDefault="006D73B4" w:rsidP="006D73B4">
      <w:pPr>
        <w:keepNext/>
        <w:jc w:val="center"/>
      </w:pPr>
      <w:r w:rsidRPr="002C397A">
        <w:rPr>
          <w:noProof/>
          <w:lang w:val="es-ES" w:eastAsia="es-ES"/>
        </w:rPr>
        <w:drawing>
          <wp:inline distT="0" distB="0" distL="0" distR="0" wp14:anchorId="4A37BB57" wp14:editId="571ACB40">
            <wp:extent cx="2990215" cy="1681480"/>
            <wp:effectExtent l="0" t="0" r="0" b="0"/>
            <wp:docPr id="26" name="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1"/>
                    <pic:cNvPicPr>
                      <a:picLocks noChangeAspect="1" noChangeArrowheads="1"/>
                    </pic:cNvPicPr>
                  </pic:nvPicPr>
                  <pic:blipFill>
                    <a:blip r:embed="rId42"/>
                    <a:stretch>
                      <a:fillRect/>
                    </a:stretch>
                  </pic:blipFill>
                  <pic:spPr bwMode="auto">
                    <a:xfrm>
                      <a:off x="0" y="0"/>
                      <a:ext cx="2990215" cy="1681480"/>
                    </a:xfrm>
                    <a:prstGeom prst="rect">
                      <a:avLst/>
                    </a:prstGeom>
                  </pic:spPr>
                </pic:pic>
              </a:graphicData>
            </a:graphic>
          </wp:inline>
        </w:drawing>
      </w:r>
    </w:p>
    <w:p w14:paraId="7AC8C21A" w14:textId="4991C41C" w:rsidR="006D73B4" w:rsidRPr="002C397A" w:rsidRDefault="006D73B4" w:rsidP="00AF5742">
      <w:pPr>
        <w:pStyle w:val="Descripcin"/>
      </w:pPr>
      <w:bookmarkStart w:id="47" w:name="_Ref115708707"/>
      <w:bookmarkStart w:id="48" w:name="_Toc118282769"/>
      <w:r w:rsidRPr="002C397A">
        <w:t xml:space="preserve">Figure </w:t>
      </w:r>
      <w:r>
        <w:fldChar w:fldCharType="begin"/>
      </w:r>
      <w:r>
        <w:instrText xml:space="preserve"> SEQ Figure \* ARABIC </w:instrText>
      </w:r>
      <w:r>
        <w:fldChar w:fldCharType="separate"/>
      </w:r>
      <w:r w:rsidR="000C1F2B">
        <w:rPr>
          <w:noProof/>
        </w:rPr>
        <w:t>17</w:t>
      </w:r>
      <w:r>
        <w:rPr>
          <w:noProof/>
        </w:rPr>
        <w:fldChar w:fldCharType="end"/>
      </w:r>
      <w:bookmarkEnd w:id="47"/>
      <w:r w:rsidRPr="002C397A">
        <w:t>: A particle identification diagram (</w:t>
      </w:r>
      <w:r w:rsidR="00BF2251" w:rsidRPr="002C397A">
        <w:sym w:font="Symbol" w:char="F044"/>
      </w:r>
      <w:r w:rsidRPr="002C397A">
        <w:t xml:space="preserve">E-E plot) obtained with the </w:t>
      </w:r>
      <w:proofErr w:type="spellStart"/>
      <w:r w:rsidRPr="002C397A">
        <w:rPr>
          <w:vertAlign w:val="superscript"/>
        </w:rPr>
        <w:t>nat</w:t>
      </w:r>
      <w:r w:rsidRPr="002C397A">
        <w:t>C</w:t>
      </w:r>
      <w:proofErr w:type="spellEnd"/>
      <w:r w:rsidRPr="002C397A">
        <w:t xml:space="preserve"> target and the white neutron beam at NFS. The contours correspond to the identification of light-charged particles: protons (p), deuterons (d), tritons (t), </w:t>
      </w:r>
      <w:r w:rsidRPr="002C397A">
        <w:rPr>
          <w:vertAlign w:val="superscript"/>
        </w:rPr>
        <w:t>3</w:t>
      </w:r>
      <w:r w:rsidRPr="002C397A">
        <w:t xml:space="preserve">He, and </w:t>
      </w:r>
      <w:r w:rsidR="00BF2251" w:rsidRPr="002C397A">
        <w:sym w:font="Symbol" w:char="F061"/>
      </w:r>
      <w:r w:rsidRPr="002C397A">
        <w:t>-particles.</w:t>
      </w:r>
      <w:bookmarkEnd w:id="48"/>
    </w:p>
    <w:p w14:paraId="42A2DF57" w14:textId="77777777" w:rsidR="006D73B4" w:rsidRPr="002C397A" w:rsidRDefault="006D73B4" w:rsidP="006D73B4">
      <w:pPr>
        <w:keepNext/>
        <w:jc w:val="center"/>
      </w:pPr>
      <w:r w:rsidRPr="002C397A">
        <w:rPr>
          <w:noProof/>
          <w:lang w:val="es-ES" w:eastAsia="es-ES"/>
        </w:rPr>
        <w:drawing>
          <wp:inline distT="0" distB="0" distL="0" distR="0" wp14:anchorId="39F43D80" wp14:editId="69E83CE0">
            <wp:extent cx="2842260" cy="3573780"/>
            <wp:effectExtent l="0" t="0" r="0" b="0"/>
            <wp:docPr id="27"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30"/>
                    <pic:cNvPicPr>
                      <a:picLocks noChangeAspect="1" noChangeArrowheads="1"/>
                    </pic:cNvPicPr>
                  </pic:nvPicPr>
                  <pic:blipFill>
                    <a:blip r:embed="rId43"/>
                    <a:stretch>
                      <a:fillRect/>
                    </a:stretch>
                  </pic:blipFill>
                  <pic:spPr bwMode="auto">
                    <a:xfrm>
                      <a:off x="0" y="0"/>
                      <a:ext cx="2842260" cy="3573780"/>
                    </a:xfrm>
                    <a:prstGeom prst="rect">
                      <a:avLst/>
                    </a:prstGeom>
                  </pic:spPr>
                </pic:pic>
              </a:graphicData>
            </a:graphic>
          </wp:inline>
        </w:drawing>
      </w:r>
    </w:p>
    <w:p w14:paraId="7D5EF367" w14:textId="36F18424" w:rsidR="006D73B4" w:rsidRPr="002C397A" w:rsidRDefault="006D73B4" w:rsidP="00AF5742">
      <w:pPr>
        <w:pStyle w:val="Descripcin"/>
      </w:pPr>
      <w:bookmarkStart w:id="49" w:name="_Ref116921683"/>
      <w:bookmarkStart w:id="50" w:name="_Ref115708752"/>
      <w:bookmarkStart w:id="51" w:name="_Toc118282770"/>
      <w:r w:rsidRPr="002C397A">
        <w:t xml:space="preserve">Figure </w:t>
      </w:r>
      <w:r>
        <w:fldChar w:fldCharType="begin"/>
      </w:r>
      <w:r>
        <w:instrText xml:space="preserve"> SEQ Figure \* ARABIC </w:instrText>
      </w:r>
      <w:r>
        <w:fldChar w:fldCharType="separate"/>
      </w:r>
      <w:r w:rsidR="000C1F2B">
        <w:rPr>
          <w:noProof/>
        </w:rPr>
        <w:t>18</w:t>
      </w:r>
      <w:r>
        <w:rPr>
          <w:noProof/>
        </w:rPr>
        <w:fldChar w:fldCharType="end"/>
      </w:r>
      <w:bookmarkEnd w:id="49"/>
      <w:r w:rsidRPr="002C397A">
        <w:t xml:space="preserve">: Distributions of </w:t>
      </w:r>
      <w:r w:rsidRPr="002C397A">
        <w:sym w:font="Symbol" w:char="F061"/>
      </w:r>
      <w:r w:rsidRPr="002C397A">
        <w:t xml:space="preserve">-particles produced by the NFS white neutron beam in the </w:t>
      </w:r>
      <w:proofErr w:type="spellStart"/>
      <w:r w:rsidRPr="002C397A">
        <w:t>natC</w:t>
      </w:r>
      <w:proofErr w:type="spellEnd"/>
      <w:r w:rsidRPr="002C397A">
        <w:t xml:space="preserve"> target and emitted at 20º. Upper panel: a 2</w:t>
      </w:r>
      <w:r w:rsidR="00BF2251" w:rsidRPr="002C397A">
        <w:t>D</w:t>
      </w:r>
      <w:r w:rsidRPr="002C397A">
        <w:t>-distribution over the neutron energy and the α-particle energy. Lower panel: the projection of the 2</w:t>
      </w:r>
      <w:r w:rsidR="00BF2251" w:rsidRPr="002C397A">
        <w:t>D</w:t>
      </w:r>
      <w:r w:rsidRPr="002C397A">
        <w:t xml:space="preserve">-distribution gives the integrated distribution of </w:t>
      </w:r>
      <w:r w:rsidRPr="002C397A">
        <w:sym w:font="Symbol" w:char="F061"/>
      </w:r>
      <w:r w:rsidRPr="002C397A">
        <w:t>-particles over the neutron energy. The results are still preliminary (analysis ongoing).</w:t>
      </w:r>
      <w:bookmarkEnd w:id="50"/>
      <w:bookmarkEnd w:id="51"/>
    </w:p>
    <w:p w14:paraId="6827CD1C" w14:textId="77777777" w:rsidR="006D73B4" w:rsidRPr="002C397A" w:rsidRDefault="006D73B4" w:rsidP="006D73B4">
      <w:pPr>
        <w:pStyle w:val="Anormal"/>
        <w:rPr>
          <w:lang w:val="en-GB"/>
        </w:rPr>
      </w:pPr>
      <w:r w:rsidRPr="002C397A">
        <w:rPr>
          <w:lang w:val="en-GB"/>
        </w:rPr>
        <w:t>Note that these results are still preliminary, as the analysis is still ongoing and pending of acquiring more statistics.</w:t>
      </w:r>
    </w:p>
    <w:p w14:paraId="446E8D63" w14:textId="0DE9FBE7" w:rsidR="001F067C" w:rsidRPr="002C397A" w:rsidRDefault="006D73B4" w:rsidP="00F74733">
      <w:pPr>
        <w:pStyle w:val="Anormal"/>
        <w:rPr>
          <w:lang w:val="en-GB"/>
        </w:rPr>
      </w:pPr>
      <w:r w:rsidRPr="002C397A">
        <w:rPr>
          <w:lang w:val="en-GB"/>
        </w:rPr>
        <w:lastRenderedPageBreak/>
        <w:t xml:space="preserve">The measurements on the </w:t>
      </w:r>
      <w:proofErr w:type="spellStart"/>
      <w:r w:rsidRPr="002C397A">
        <w:rPr>
          <w:vertAlign w:val="superscript"/>
          <w:lang w:val="en-GB"/>
        </w:rPr>
        <w:t>nat</w:t>
      </w:r>
      <w:r w:rsidRPr="002C397A">
        <w:rPr>
          <w:lang w:val="en-GB"/>
        </w:rPr>
        <w:t>C</w:t>
      </w:r>
      <w:proofErr w:type="spellEnd"/>
      <w:r w:rsidRPr="002C397A">
        <w:rPr>
          <w:lang w:val="en-GB"/>
        </w:rPr>
        <w:t>(</w:t>
      </w:r>
      <w:proofErr w:type="spellStart"/>
      <w:proofErr w:type="gramStart"/>
      <w:r w:rsidRPr="002C397A">
        <w:rPr>
          <w:lang w:val="en-GB"/>
        </w:rPr>
        <w:t>n,lchp</w:t>
      </w:r>
      <w:proofErr w:type="spellEnd"/>
      <w:proofErr w:type="gramEnd"/>
      <w:r w:rsidRPr="002C397A">
        <w:rPr>
          <w:lang w:val="en-GB"/>
        </w:rPr>
        <w:t xml:space="preserve">) reaction have been partially done in 2021, because of a problem with the NFS neutron converter. In view of the quality of the partial data acquired in 2021, we plan to be able to complete the data taking in the upcoming NFS campaign next October 2022, after the reparation of the rotating neutron converter by the facility. However, we think that it is still possible to keep the original time plan to complete Milestone 2.9 </w:t>
      </w:r>
      <w:r w:rsidR="00A31FFF">
        <w:rPr>
          <w:lang w:val="en-GB"/>
        </w:rPr>
        <w:t xml:space="preserve">(MS19) </w:t>
      </w:r>
      <w:r w:rsidRPr="002C397A">
        <w:rPr>
          <w:lang w:val="en-GB"/>
        </w:rPr>
        <w:t>and Deliverable 2.2.</w:t>
      </w:r>
    </w:p>
    <w:p w14:paraId="7A14DF5D" w14:textId="73AF5F4C" w:rsidR="00207EA4" w:rsidRPr="002C397A" w:rsidRDefault="00207EA4">
      <w:pPr>
        <w:pStyle w:val="Ttulo5"/>
      </w:pPr>
      <w:r w:rsidRPr="002C397A">
        <w:t>Activation measurements (CVREZ)</w:t>
      </w:r>
    </w:p>
    <w:p w14:paraId="77DA0A9E" w14:textId="1626D582" w:rsidR="00F74733" w:rsidRPr="002C397A" w:rsidRDefault="00347FB4" w:rsidP="00F74733">
      <w:pPr>
        <w:pStyle w:val="Anormal"/>
        <w:rPr>
          <w:lang w:val="en-GB" w:eastAsia="en-GB"/>
        </w:rPr>
      </w:pPr>
      <w:r w:rsidRPr="002C397A">
        <w:rPr>
          <w:lang w:val="en-GB" w:eastAsia="en-GB"/>
        </w:rPr>
        <w:t>The a</w:t>
      </w:r>
      <w:r w:rsidR="00F74733" w:rsidRPr="002C397A">
        <w:rPr>
          <w:lang w:val="en-GB" w:eastAsia="en-GB"/>
        </w:rPr>
        <w:t>ctivation measurements were performed in 3 experimental reactors – zero power LR-0 and VR-1 reactors and in 15 MW LVR-15 reactor. A large irradiation experiment was performed in the LR-0</w:t>
      </w:r>
      <w:r w:rsidRPr="002C397A">
        <w:rPr>
          <w:lang w:val="en-GB" w:eastAsia="en-GB"/>
        </w:rPr>
        <w:t xml:space="preserve"> (see </w:t>
      </w:r>
      <w:r w:rsidRPr="002C397A">
        <w:rPr>
          <w:lang w:val="en-GB" w:eastAsia="en-GB"/>
        </w:rPr>
        <w:fldChar w:fldCharType="begin"/>
      </w:r>
      <w:r w:rsidRPr="002C397A">
        <w:rPr>
          <w:lang w:val="en-GB" w:eastAsia="en-GB"/>
        </w:rPr>
        <w:instrText xml:space="preserve"> REF _Ref116986940 \h </w:instrText>
      </w:r>
      <w:r w:rsidRPr="002C397A">
        <w:rPr>
          <w:lang w:val="en-GB" w:eastAsia="en-GB"/>
        </w:rPr>
      </w:r>
      <w:r w:rsidRPr="002C397A">
        <w:rPr>
          <w:lang w:val="en-GB" w:eastAsia="en-GB"/>
        </w:rPr>
        <w:fldChar w:fldCharType="separate"/>
      </w:r>
      <w:r w:rsidR="000C1F2B" w:rsidRPr="002C397A">
        <w:t xml:space="preserve">Figure </w:t>
      </w:r>
      <w:r w:rsidR="000C1F2B">
        <w:rPr>
          <w:noProof/>
        </w:rPr>
        <w:t>19</w:t>
      </w:r>
      <w:r w:rsidRPr="002C397A">
        <w:rPr>
          <w:lang w:val="en-GB" w:eastAsia="en-GB"/>
        </w:rPr>
        <w:fldChar w:fldCharType="end"/>
      </w:r>
      <w:r w:rsidRPr="002C397A">
        <w:rPr>
          <w:lang w:val="en-GB" w:eastAsia="en-GB"/>
        </w:rPr>
        <w:t>)</w:t>
      </w:r>
      <w:r w:rsidR="00F74733" w:rsidRPr="002C397A">
        <w:rPr>
          <w:lang w:val="en-GB" w:eastAsia="en-GB"/>
        </w:rPr>
        <w:t>. Together with metallic foils (</w:t>
      </w:r>
      <w:r w:rsidR="00F74733" w:rsidRPr="002C397A">
        <w:rPr>
          <w:vertAlign w:val="superscript"/>
          <w:lang w:val="en-GB" w:eastAsia="en-GB"/>
        </w:rPr>
        <w:t>54</w:t>
      </w:r>
      <w:r w:rsidR="00F74733" w:rsidRPr="002C397A">
        <w:rPr>
          <w:lang w:val="en-GB" w:eastAsia="en-GB"/>
        </w:rPr>
        <w:t xml:space="preserve">Fe, Fe, Y, Mo, Au, V, </w:t>
      </w:r>
      <w:proofErr w:type="spellStart"/>
      <w:r w:rsidR="00F74733" w:rsidRPr="002C397A">
        <w:rPr>
          <w:lang w:val="en-GB" w:eastAsia="en-GB"/>
        </w:rPr>
        <w:t>Ti</w:t>
      </w:r>
      <w:proofErr w:type="spellEnd"/>
      <w:r w:rsidR="00F74733" w:rsidRPr="002C397A">
        <w:rPr>
          <w:lang w:val="en-GB" w:eastAsia="en-GB"/>
        </w:rPr>
        <w:t xml:space="preserve">, Cu, </w:t>
      </w:r>
      <w:proofErr w:type="spellStart"/>
      <w:r w:rsidR="00F74733" w:rsidRPr="002C397A">
        <w:rPr>
          <w:lang w:val="en-GB" w:eastAsia="en-GB"/>
        </w:rPr>
        <w:t>Nb</w:t>
      </w:r>
      <w:proofErr w:type="spellEnd"/>
      <w:r w:rsidR="00F74733" w:rsidRPr="002C397A">
        <w:rPr>
          <w:lang w:val="en-GB" w:eastAsia="en-GB"/>
        </w:rPr>
        <w:t xml:space="preserve">) </w:t>
      </w:r>
      <w:r w:rsidR="00F74733" w:rsidRPr="002C397A">
        <w:rPr>
          <w:vertAlign w:val="superscript"/>
          <w:lang w:val="en-GB" w:eastAsia="en-GB"/>
        </w:rPr>
        <w:t>14</w:t>
      </w:r>
      <w:r w:rsidR="00F74733" w:rsidRPr="002C397A">
        <w:rPr>
          <w:lang w:val="en-GB" w:eastAsia="en-GB"/>
        </w:rPr>
        <w:t xml:space="preserve">N in form of alanine was activated to validate </w:t>
      </w:r>
      <w:r w:rsidR="00F74733" w:rsidRPr="002C397A">
        <w:rPr>
          <w:vertAlign w:val="superscript"/>
          <w:lang w:val="en-GB" w:eastAsia="en-GB"/>
        </w:rPr>
        <w:t>14</w:t>
      </w:r>
      <w:r w:rsidR="00F74733" w:rsidRPr="002C397A">
        <w:rPr>
          <w:lang w:val="en-GB" w:eastAsia="en-GB"/>
        </w:rPr>
        <w:t>N(</w:t>
      </w:r>
      <w:proofErr w:type="spellStart"/>
      <w:proofErr w:type="gramStart"/>
      <w:r w:rsidR="00F74733" w:rsidRPr="002C397A">
        <w:rPr>
          <w:lang w:val="en-GB" w:eastAsia="en-GB"/>
        </w:rPr>
        <w:t>n,p</w:t>
      </w:r>
      <w:proofErr w:type="spellEnd"/>
      <w:proofErr w:type="gramEnd"/>
      <w:r w:rsidR="00F74733" w:rsidRPr="002C397A">
        <w:rPr>
          <w:lang w:val="en-GB" w:eastAsia="en-GB"/>
        </w:rPr>
        <w:t>)</w:t>
      </w:r>
      <w:r w:rsidR="00F74733" w:rsidRPr="002C397A">
        <w:rPr>
          <w:vertAlign w:val="superscript"/>
          <w:lang w:val="en-GB" w:eastAsia="en-GB"/>
        </w:rPr>
        <w:t>14</w:t>
      </w:r>
      <w:r w:rsidR="00F74733" w:rsidRPr="002C397A">
        <w:rPr>
          <w:lang w:val="en-GB" w:eastAsia="en-GB"/>
        </w:rPr>
        <w:t xml:space="preserve">C reaction. </w:t>
      </w:r>
    </w:p>
    <w:p w14:paraId="02D649E9" w14:textId="77777777" w:rsidR="00F74733" w:rsidRPr="002C397A" w:rsidRDefault="00F74733" w:rsidP="00F74733">
      <w:pPr>
        <w:jc w:val="center"/>
        <w:rPr>
          <w:lang w:eastAsia="en-GB"/>
        </w:rPr>
      </w:pPr>
      <w:r w:rsidRPr="002C397A">
        <w:rPr>
          <w:rFonts w:ascii="Calibri" w:eastAsia="Times New Roman" w:hAnsi="Calibri" w:cs="Segoe UI"/>
          <w:noProof/>
          <w:lang w:val="es-ES" w:eastAsia="es-ES"/>
        </w:rPr>
        <w:drawing>
          <wp:inline distT="0" distB="0" distL="0" distR="0" wp14:anchorId="1A698C8C" wp14:editId="5E418BD5">
            <wp:extent cx="4055110" cy="2737485"/>
            <wp:effectExtent l="0" t="0" r="0" b="0"/>
            <wp:docPr id="38" name="Imagen 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38"/>
                    <pic:cNvPicPr>
                      <a:picLocks/>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055110" cy="2737485"/>
                    </a:xfrm>
                    <a:prstGeom prst="rect">
                      <a:avLst/>
                    </a:prstGeom>
                    <a:noFill/>
                    <a:ln>
                      <a:noFill/>
                    </a:ln>
                  </pic:spPr>
                </pic:pic>
              </a:graphicData>
            </a:graphic>
          </wp:inline>
        </w:drawing>
      </w:r>
      <w:r w:rsidRPr="002C397A">
        <w:rPr>
          <w:lang w:eastAsia="en-GB"/>
        </w:rPr>
        <w:t xml:space="preserve"> </w:t>
      </w:r>
    </w:p>
    <w:p w14:paraId="71DE2285" w14:textId="349AE6B8" w:rsidR="00F74733" w:rsidRPr="002C397A" w:rsidRDefault="00F74733" w:rsidP="00AF5742">
      <w:pPr>
        <w:pStyle w:val="Descripcin"/>
        <w:rPr>
          <w:lang w:eastAsia="en-GB"/>
        </w:rPr>
      </w:pPr>
      <w:bookmarkStart w:id="52" w:name="_Ref116986940"/>
      <w:bookmarkStart w:id="53" w:name="_Toc70342125"/>
      <w:bookmarkStart w:id="54" w:name="_Toc118282771"/>
      <w:r w:rsidRPr="002C397A">
        <w:t xml:space="preserve">Figure </w:t>
      </w:r>
      <w:r>
        <w:fldChar w:fldCharType="begin"/>
      </w:r>
      <w:r>
        <w:instrText xml:space="preserve"> SEQ Figure \* ARABIC </w:instrText>
      </w:r>
      <w:r>
        <w:fldChar w:fldCharType="separate"/>
      </w:r>
      <w:r w:rsidR="000C1F2B">
        <w:rPr>
          <w:noProof/>
        </w:rPr>
        <w:t>19</w:t>
      </w:r>
      <w:r>
        <w:rPr>
          <w:noProof/>
        </w:rPr>
        <w:fldChar w:fldCharType="end"/>
      </w:r>
      <w:bookmarkEnd w:id="52"/>
      <w:r w:rsidRPr="002C397A">
        <w:t xml:space="preserve">: </w:t>
      </w:r>
      <w:r w:rsidRPr="002C397A">
        <w:rPr>
          <w:lang w:eastAsia="en-GB"/>
        </w:rPr>
        <w:t>LR-0 reactor with dry irradiation channel where the neutron reference field was defined.</w:t>
      </w:r>
      <w:bookmarkEnd w:id="53"/>
      <w:bookmarkEnd w:id="54"/>
    </w:p>
    <w:p w14:paraId="6A93F9D3" w14:textId="71B55CB5" w:rsidR="00F74733" w:rsidRPr="002C397A" w:rsidRDefault="00F74733" w:rsidP="00F74733">
      <w:pPr>
        <w:pStyle w:val="Anormal"/>
        <w:rPr>
          <w:lang w:val="en-GB"/>
        </w:rPr>
      </w:pPr>
      <w:r w:rsidRPr="002C397A">
        <w:rPr>
          <w:lang w:val="en-GB"/>
        </w:rPr>
        <w:t xml:space="preserve">Another extensive irradiation experiment was carried out in the VR-1 reactor at the Czech Technical University. VR-1 is a zero-power pool-type reactor with more compact core than the LR-0. Due to such conditions, fluxes there are higher than in the LR-0. This fact allows to use even thin targets. Due to proximity of VR-1 location to </w:t>
      </w:r>
      <w:proofErr w:type="spellStart"/>
      <w:r w:rsidRPr="002C397A">
        <w:rPr>
          <w:lang w:val="en-GB"/>
        </w:rPr>
        <w:t>Rez</w:t>
      </w:r>
      <w:proofErr w:type="spellEnd"/>
      <w:r w:rsidRPr="002C397A">
        <w:rPr>
          <w:lang w:val="en-GB"/>
        </w:rPr>
        <w:t xml:space="preserve">, the foils were transported to </w:t>
      </w:r>
      <w:proofErr w:type="spellStart"/>
      <w:r w:rsidRPr="002C397A">
        <w:rPr>
          <w:lang w:val="en-GB"/>
        </w:rPr>
        <w:t>Rez</w:t>
      </w:r>
      <w:proofErr w:type="spellEnd"/>
      <w:r w:rsidRPr="002C397A">
        <w:rPr>
          <w:lang w:val="en-GB"/>
        </w:rPr>
        <w:t xml:space="preserve"> via ADR transport after irradiation, where the measurement in extremely well-defined detector was performed. The results were published and are presented in paper “Validation of IRDFF-II library in VR-1 reactor field using thin targets” compiled with collaboration with IAEA NDS, IJS, KIT which was accepted to Annals of Nuclear Energy.</w:t>
      </w:r>
    </w:p>
    <w:p w14:paraId="2A6FA185" w14:textId="1173471B" w:rsidR="00F74733" w:rsidRPr="002C397A" w:rsidRDefault="00F74733" w:rsidP="00F74733">
      <w:pPr>
        <w:pStyle w:val="Anormal"/>
        <w:rPr>
          <w:lang w:val="en-GB" w:eastAsia="en-GB"/>
        </w:rPr>
      </w:pPr>
      <w:r w:rsidRPr="002C397A">
        <w:rPr>
          <w:lang w:val="en-GB" w:eastAsia="en-GB"/>
        </w:rPr>
        <w:t xml:space="preserve">This set was verified in next experiment realized in VR-1 reactor. In 6 irradiation positions in various core positions (see </w:t>
      </w:r>
      <w:r w:rsidRPr="002C397A">
        <w:rPr>
          <w:lang w:val="en-GB" w:eastAsia="en-GB"/>
        </w:rPr>
        <w:fldChar w:fldCharType="begin"/>
      </w:r>
      <w:r w:rsidRPr="002C397A">
        <w:rPr>
          <w:lang w:val="en-GB" w:eastAsia="en-GB"/>
        </w:rPr>
        <w:instrText xml:space="preserve"> REF _Ref115440362 \h </w:instrText>
      </w:r>
      <w:r w:rsidRPr="002C397A">
        <w:rPr>
          <w:lang w:val="en-GB" w:eastAsia="en-GB"/>
        </w:rPr>
      </w:r>
      <w:r w:rsidRPr="002C397A">
        <w:rPr>
          <w:lang w:val="en-GB" w:eastAsia="en-GB"/>
        </w:rPr>
        <w:fldChar w:fldCharType="separate"/>
      </w:r>
      <w:r w:rsidR="000C1F2B" w:rsidRPr="002C397A">
        <w:t xml:space="preserve">Figure </w:t>
      </w:r>
      <w:r w:rsidR="000C1F2B">
        <w:rPr>
          <w:noProof/>
        </w:rPr>
        <w:t>20</w:t>
      </w:r>
      <w:r w:rsidRPr="002C397A">
        <w:rPr>
          <w:lang w:val="en-GB" w:eastAsia="en-GB"/>
        </w:rPr>
        <w:fldChar w:fldCharType="end"/>
      </w:r>
      <w:r w:rsidRPr="002C397A">
        <w:rPr>
          <w:lang w:val="en-GB" w:eastAsia="en-GB"/>
        </w:rPr>
        <w:t xml:space="preserve">). The neutron spectra in various positions differ based on the position in core. Even in boundary positions the spectra is harder than </w:t>
      </w:r>
      <w:r w:rsidRPr="002C397A">
        <w:rPr>
          <w:vertAlign w:val="superscript"/>
          <w:lang w:val="en-GB" w:eastAsia="en-GB"/>
        </w:rPr>
        <w:t>235</w:t>
      </w:r>
      <w:r w:rsidRPr="002C397A">
        <w:rPr>
          <w:lang w:val="en-GB" w:eastAsia="en-GB"/>
        </w:rPr>
        <w:t xml:space="preserve">U PFNS (see </w:t>
      </w:r>
      <w:r w:rsidRPr="002C397A">
        <w:rPr>
          <w:lang w:val="en-GB" w:eastAsia="en-GB"/>
        </w:rPr>
        <w:fldChar w:fldCharType="begin"/>
      </w:r>
      <w:r w:rsidRPr="002C397A">
        <w:rPr>
          <w:lang w:val="en-GB" w:eastAsia="en-GB"/>
        </w:rPr>
        <w:instrText xml:space="preserve"> REF _Ref115440366 \h </w:instrText>
      </w:r>
      <w:r w:rsidRPr="002C397A">
        <w:rPr>
          <w:lang w:val="en-GB" w:eastAsia="en-GB"/>
        </w:rPr>
      </w:r>
      <w:r w:rsidRPr="002C397A">
        <w:rPr>
          <w:lang w:val="en-GB" w:eastAsia="en-GB"/>
        </w:rPr>
        <w:fldChar w:fldCharType="separate"/>
      </w:r>
      <w:r w:rsidR="000C1F2B" w:rsidRPr="002C397A">
        <w:t xml:space="preserve">Figure </w:t>
      </w:r>
      <w:r w:rsidR="000C1F2B">
        <w:rPr>
          <w:noProof/>
        </w:rPr>
        <w:t>21</w:t>
      </w:r>
      <w:r w:rsidRPr="002C397A">
        <w:rPr>
          <w:lang w:val="en-GB" w:eastAsia="en-GB"/>
        </w:rPr>
        <w:fldChar w:fldCharType="end"/>
      </w:r>
      <w:r w:rsidRPr="002C397A">
        <w:rPr>
          <w:lang w:val="en-GB" w:eastAsia="en-GB"/>
        </w:rPr>
        <w:t xml:space="preserve">), the agreement with calculation is presented in </w:t>
      </w:r>
      <w:r w:rsidRPr="002C397A">
        <w:rPr>
          <w:lang w:val="en-GB" w:eastAsia="en-GB"/>
        </w:rPr>
        <w:fldChar w:fldCharType="begin"/>
      </w:r>
      <w:r w:rsidRPr="002C397A">
        <w:rPr>
          <w:lang w:val="en-GB" w:eastAsia="en-GB"/>
        </w:rPr>
        <w:instrText xml:space="preserve"> REF _Ref115440372 \h </w:instrText>
      </w:r>
      <w:r w:rsidRPr="002C397A">
        <w:rPr>
          <w:lang w:val="en-GB" w:eastAsia="en-GB"/>
        </w:rPr>
      </w:r>
      <w:r w:rsidRPr="002C397A">
        <w:rPr>
          <w:lang w:val="en-GB" w:eastAsia="en-GB"/>
        </w:rPr>
        <w:fldChar w:fldCharType="separate"/>
      </w:r>
      <w:r w:rsidR="000C1F2B" w:rsidRPr="002C397A">
        <w:t xml:space="preserve">Figure </w:t>
      </w:r>
      <w:r w:rsidR="000C1F2B">
        <w:rPr>
          <w:noProof/>
        </w:rPr>
        <w:t>22</w:t>
      </w:r>
      <w:r w:rsidRPr="002C397A">
        <w:rPr>
          <w:lang w:val="en-GB" w:eastAsia="en-GB"/>
        </w:rPr>
        <w:fldChar w:fldCharType="end"/>
      </w:r>
      <w:r w:rsidRPr="002C397A">
        <w:rPr>
          <w:lang w:val="en-GB" w:eastAsia="en-GB"/>
        </w:rPr>
        <w:t>.</w:t>
      </w:r>
      <w:r w:rsidR="00246DA2" w:rsidRPr="002C397A">
        <w:rPr>
          <w:lang w:val="en-GB" w:eastAsia="en-GB"/>
        </w:rPr>
        <w:t xml:space="preserve"> </w:t>
      </w:r>
      <w:r w:rsidRPr="002C397A">
        <w:rPr>
          <w:lang w:val="en-GB" w:eastAsia="en-GB"/>
        </w:rPr>
        <w:t xml:space="preserve">The most significant uncertainty is in </w:t>
      </w:r>
      <w:r w:rsidRPr="002C397A">
        <w:rPr>
          <w:vertAlign w:val="superscript"/>
          <w:lang w:val="en-GB" w:eastAsia="en-GB"/>
        </w:rPr>
        <w:t>197</w:t>
      </w:r>
      <w:r w:rsidRPr="002C397A">
        <w:rPr>
          <w:lang w:val="en-GB" w:eastAsia="en-GB"/>
        </w:rPr>
        <w:t xml:space="preserve">Au(n,2n) SACS. This can be attributed to deficiencies in gamma production from </w:t>
      </w:r>
      <w:proofErr w:type="spellStart"/>
      <w:proofErr w:type="gramStart"/>
      <w:r w:rsidRPr="002C397A">
        <w:rPr>
          <w:vertAlign w:val="superscript"/>
          <w:lang w:val="en-GB" w:eastAsia="en-GB"/>
        </w:rPr>
        <w:t>nat.</w:t>
      </w:r>
      <w:r w:rsidRPr="002C397A">
        <w:rPr>
          <w:lang w:val="en-GB" w:eastAsia="en-GB"/>
        </w:rPr>
        <w:t>Fe</w:t>
      </w:r>
      <w:proofErr w:type="spellEnd"/>
      <w:proofErr w:type="gramEnd"/>
      <w:r w:rsidRPr="002C397A">
        <w:rPr>
          <w:lang w:val="en-GB" w:eastAsia="en-GB"/>
        </w:rPr>
        <w:t>(</w:t>
      </w:r>
      <w:proofErr w:type="spellStart"/>
      <w:r w:rsidRPr="002C397A">
        <w:rPr>
          <w:lang w:val="en-GB" w:eastAsia="en-GB"/>
        </w:rPr>
        <w:t>n,g</w:t>
      </w:r>
      <w:proofErr w:type="spellEnd"/>
      <w:r w:rsidRPr="002C397A">
        <w:rPr>
          <w:lang w:val="en-GB" w:eastAsia="en-GB"/>
        </w:rPr>
        <w:t xml:space="preserve">) and also deficiencies in </w:t>
      </w:r>
      <w:r w:rsidRPr="002C397A">
        <w:rPr>
          <w:vertAlign w:val="superscript"/>
          <w:lang w:val="en-GB" w:eastAsia="en-GB"/>
        </w:rPr>
        <w:t>197</w:t>
      </w:r>
      <w:r w:rsidRPr="002C397A">
        <w:rPr>
          <w:lang w:val="en-GB" w:eastAsia="en-GB"/>
        </w:rPr>
        <w:t>Au(</w:t>
      </w:r>
      <w:proofErr w:type="spellStart"/>
      <w:r w:rsidRPr="002C397A">
        <w:rPr>
          <w:lang w:val="en-GB" w:eastAsia="en-GB"/>
        </w:rPr>
        <w:t>g,n</w:t>
      </w:r>
      <w:proofErr w:type="spellEnd"/>
      <w:r w:rsidRPr="002C397A">
        <w:rPr>
          <w:lang w:val="en-GB" w:eastAsia="en-GB"/>
        </w:rPr>
        <w:t xml:space="preserve">) close to threshold. </w:t>
      </w:r>
    </w:p>
    <w:p w14:paraId="17942EC1" w14:textId="23905D4E" w:rsidR="00F74733" w:rsidRPr="002C397A" w:rsidRDefault="00F74733" w:rsidP="00F74733">
      <w:pPr>
        <w:pStyle w:val="Anormal"/>
        <w:rPr>
          <w:lang w:val="en-GB" w:eastAsia="en-GB"/>
        </w:rPr>
      </w:pPr>
      <w:r w:rsidRPr="002C397A">
        <w:rPr>
          <w:lang w:val="en-GB" w:eastAsia="en-GB"/>
        </w:rPr>
        <w:t xml:space="preserve">Other discrepancies were reported in spectral indexes </w:t>
      </w:r>
      <w:r w:rsidRPr="002C397A">
        <w:rPr>
          <w:vertAlign w:val="superscript"/>
          <w:lang w:val="en-GB" w:eastAsia="en-GB"/>
        </w:rPr>
        <w:t>58</w:t>
      </w:r>
      <w:r w:rsidRPr="002C397A">
        <w:rPr>
          <w:lang w:val="en-GB" w:eastAsia="en-GB"/>
        </w:rPr>
        <w:t xml:space="preserve">Ni(n,2n) / </w:t>
      </w:r>
      <w:r w:rsidRPr="002C397A">
        <w:rPr>
          <w:vertAlign w:val="superscript"/>
          <w:lang w:val="en-GB" w:eastAsia="en-GB"/>
        </w:rPr>
        <w:t>27</w:t>
      </w:r>
      <w:r w:rsidRPr="002C397A">
        <w:rPr>
          <w:lang w:val="en-GB" w:eastAsia="en-GB"/>
        </w:rPr>
        <w:t>Al(n,</w:t>
      </w:r>
      <w:r w:rsidR="00AB513F" w:rsidRPr="002C397A">
        <w:rPr>
          <w:lang w:val="en-GB" w:eastAsia="en-GB"/>
        </w:rPr>
        <w:sym w:font="Symbol" w:char="F061"/>
      </w:r>
      <w:r w:rsidRPr="002C397A">
        <w:rPr>
          <w:lang w:val="en-GB" w:eastAsia="en-GB"/>
        </w:rPr>
        <w:t xml:space="preserve">) and </w:t>
      </w:r>
      <w:r w:rsidRPr="002C397A">
        <w:rPr>
          <w:vertAlign w:val="superscript"/>
          <w:lang w:val="en-GB" w:eastAsia="en-GB"/>
        </w:rPr>
        <w:t>19</w:t>
      </w:r>
      <w:r w:rsidRPr="002C397A">
        <w:rPr>
          <w:lang w:val="en-GB" w:eastAsia="en-GB"/>
        </w:rPr>
        <w:t xml:space="preserve">F(n,2n) / </w:t>
      </w:r>
      <w:r w:rsidRPr="002C397A">
        <w:rPr>
          <w:vertAlign w:val="superscript"/>
          <w:lang w:val="en-GB" w:eastAsia="en-GB"/>
        </w:rPr>
        <w:t>27</w:t>
      </w:r>
      <w:r w:rsidRPr="002C397A">
        <w:rPr>
          <w:lang w:val="en-GB" w:eastAsia="en-GB"/>
        </w:rPr>
        <w:t>Al(n,</w:t>
      </w:r>
      <w:r w:rsidR="00AB513F" w:rsidRPr="002C397A">
        <w:rPr>
          <w:lang w:val="en-GB" w:eastAsia="en-GB"/>
        </w:rPr>
        <w:sym w:font="Symbol" w:char="F061"/>
      </w:r>
      <w:r w:rsidRPr="002C397A">
        <w:rPr>
          <w:lang w:val="en-GB" w:eastAsia="en-GB"/>
        </w:rPr>
        <w:t>)</w:t>
      </w:r>
      <w:r w:rsidR="00AB513F" w:rsidRPr="002C397A">
        <w:rPr>
          <w:lang w:val="en-GB" w:eastAsia="en-GB"/>
        </w:rPr>
        <w:t xml:space="preserve">. </w:t>
      </w:r>
      <w:r w:rsidRPr="002C397A">
        <w:rPr>
          <w:lang w:val="en-GB" w:eastAsia="en-GB"/>
        </w:rPr>
        <w:t xml:space="preserve">The reported discrepancies, are most probably caused by problematic description of oxygen cross section in current data libraries. </w:t>
      </w:r>
      <w:r w:rsidR="00347FB4" w:rsidRPr="002C397A">
        <w:rPr>
          <w:lang w:val="en-GB" w:eastAsia="en-GB"/>
        </w:rPr>
        <w:t>These results</w:t>
      </w:r>
      <w:r w:rsidRPr="002C397A">
        <w:rPr>
          <w:lang w:val="en-GB" w:eastAsia="en-GB"/>
        </w:rPr>
        <w:t xml:space="preserve"> </w:t>
      </w:r>
      <w:r w:rsidR="00E70192">
        <w:rPr>
          <w:lang w:val="en-GB" w:eastAsia="en-GB"/>
        </w:rPr>
        <w:t xml:space="preserve">and detailed explanations of the </w:t>
      </w:r>
      <w:r w:rsidR="00E70192">
        <w:rPr>
          <w:lang w:val="en-GB" w:eastAsia="en-GB"/>
        </w:rPr>
        <w:lastRenderedPageBreak/>
        <w:t xml:space="preserve">experiments and analysis </w:t>
      </w:r>
      <w:r w:rsidR="00347FB4" w:rsidRPr="002C397A">
        <w:rPr>
          <w:lang w:val="en-GB" w:eastAsia="en-GB"/>
        </w:rPr>
        <w:t>have been</w:t>
      </w:r>
      <w:r w:rsidRPr="002C397A">
        <w:rPr>
          <w:lang w:val="en-GB" w:eastAsia="en-GB"/>
        </w:rPr>
        <w:t xml:space="preserve"> published in </w:t>
      </w:r>
      <w:r w:rsidR="00E70192">
        <w:rPr>
          <w:lang w:val="en-GB" w:eastAsia="en-GB"/>
        </w:rPr>
        <w:t xml:space="preserve">the journal </w:t>
      </w:r>
      <w:r w:rsidRPr="00C468D4">
        <w:rPr>
          <w:lang w:val="en-GB" w:eastAsia="en-GB"/>
        </w:rPr>
        <w:t xml:space="preserve">paper </w:t>
      </w:r>
      <w:r w:rsidR="00E70192">
        <w:rPr>
          <w:lang w:val="en-GB" w:eastAsia="en-GB"/>
        </w:rPr>
        <w:t>“</w:t>
      </w:r>
      <w:proofErr w:type="spellStart"/>
      <w:r w:rsidRPr="00C468D4">
        <w:rPr>
          <w:lang w:val="en-GB" w:eastAsia="en-GB"/>
        </w:rPr>
        <w:t>Kostal</w:t>
      </w:r>
      <w:proofErr w:type="spellEnd"/>
      <w:r w:rsidRPr="00C468D4">
        <w:rPr>
          <w:lang w:val="en-GB" w:eastAsia="en-GB"/>
        </w:rPr>
        <w:t xml:space="preserve"> et al., Ann. of </w:t>
      </w:r>
      <w:proofErr w:type="spellStart"/>
      <w:r w:rsidRPr="00C468D4">
        <w:rPr>
          <w:lang w:val="en-GB" w:eastAsia="en-GB"/>
        </w:rPr>
        <w:t>Nucl</w:t>
      </w:r>
      <w:proofErr w:type="spellEnd"/>
      <w:r w:rsidRPr="00C468D4">
        <w:rPr>
          <w:lang w:val="en-GB" w:eastAsia="en-GB"/>
        </w:rPr>
        <w:t xml:space="preserve">. </w:t>
      </w:r>
      <w:proofErr w:type="spellStart"/>
      <w:r w:rsidRPr="00C468D4">
        <w:rPr>
          <w:lang w:val="en-GB" w:eastAsia="en-GB"/>
        </w:rPr>
        <w:t>En</w:t>
      </w:r>
      <w:proofErr w:type="spellEnd"/>
      <w:r w:rsidRPr="00C468D4">
        <w:rPr>
          <w:lang w:val="en-GB" w:eastAsia="en-GB"/>
        </w:rPr>
        <w:t>. 179 (2022) 109418</w:t>
      </w:r>
      <w:r w:rsidR="00E70192">
        <w:rPr>
          <w:lang w:val="en-GB" w:eastAsia="en-GB"/>
        </w:rPr>
        <w:t>”</w:t>
      </w:r>
      <w:r w:rsidRPr="00C468D4">
        <w:rPr>
          <w:lang w:val="en-GB" w:eastAsia="en-GB"/>
        </w:rPr>
        <w:t>.</w:t>
      </w:r>
      <w:r w:rsidRPr="002C397A">
        <w:rPr>
          <w:lang w:val="en-GB" w:eastAsia="en-GB"/>
        </w:rPr>
        <w:t xml:space="preserve"> </w:t>
      </w:r>
    </w:p>
    <w:p w14:paraId="2AD267E0" w14:textId="77777777" w:rsidR="00F74733" w:rsidRPr="002C397A" w:rsidRDefault="00F74733" w:rsidP="00F74733">
      <w:pPr>
        <w:jc w:val="center"/>
      </w:pPr>
      <w:r w:rsidRPr="002C397A">
        <w:rPr>
          <w:noProof/>
          <w:lang w:val="es-ES" w:eastAsia="es-ES"/>
        </w:rPr>
        <w:drawing>
          <wp:inline distT="0" distB="0" distL="0" distR="0" wp14:anchorId="461168C0" wp14:editId="24EC6DE3">
            <wp:extent cx="4049395" cy="2680970"/>
            <wp:effectExtent l="0" t="0" r="0" b="0"/>
            <wp:docPr id="41" name="Obrázek 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Obrázek 61"/>
                    <pic:cNvPicPr>
                      <a:picLocks/>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049395" cy="2680970"/>
                    </a:xfrm>
                    <a:prstGeom prst="rect">
                      <a:avLst/>
                    </a:prstGeom>
                    <a:noFill/>
                    <a:ln>
                      <a:noFill/>
                    </a:ln>
                  </pic:spPr>
                </pic:pic>
              </a:graphicData>
            </a:graphic>
          </wp:inline>
        </w:drawing>
      </w:r>
    </w:p>
    <w:p w14:paraId="64E7B3F8" w14:textId="076682D7" w:rsidR="00F74733" w:rsidRPr="002C397A" w:rsidRDefault="00F74733" w:rsidP="00AF5742">
      <w:pPr>
        <w:pStyle w:val="Descripcin"/>
      </w:pPr>
      <w:bookmarkStart w:id="55" w:name="_Ref115440362"/>
      <w:bookmarkStart w:id="56" w:name="_Toc118282772"/>
      <w:r w:rsidRPr="002C397A">
        <w:t xml:space="preserve">Figure </w:t>
      </w:r>
      <w:r>
        <w:fldChar w:fldCharType="begin"/>
      </w:r>
      <w:r>
        <w:instrText xml:space="preserve"> SEQ Figure \* ARABIC </w:instrText>
      </w:r>
      <w:r>
        <w:fldChar w:fldCharType="separate"/>
      </w:r>
      <w:r w:rsidR="000C1F2B">
        <w:rPr>
          <w:noProof/>
        </w:rPr>
        <w:t>20</w:t>
      </w:r>
      <w:r>
        <w:rPr>
          <w:noProof/>
        </w:rPr>
        <w:fldChar w:fldCharType="end"/>
      </w:r>
      <w:bookmarkEnd w:id="55"/>
      <w:r w:rsidRPr="002C397A">
        <w:t xml:space="preserve">: </w:t>
      </w:r>
      <w:r w:rsidRPr="002C397A">
        <w:rPr>
          <w:lang w:eastAsia="en-GB"/>
        </w:rPr>
        <w:t>View on VR-1 reactor core (C16) used in the first experiment, together with scheme of target arrangements, see the Table 1 for foil numbers and core positions.</w:t>
      </w:r>
      <w:bookmarkEnd w:id="56"/>
    </w:p>
    <w:p w14:paraId="43585106" w14:textId="77777777" w:rsidR="00F74733" w:rsidRPr="002C397A" w:rsidRDefault="00F74733" w:rsidP="00F74733">
      <w:pPr>
        <w:spacing w:after="120"/>
        <w:jc w:val="center"/>
        <w:rPr>
          <w:highlight w:val="lightGray"/>
        </w:rPr>
      </w:pPr>
      <w:r w:rsidRPr="002C397A">
        <w:rPr>
          <w:noProof/>
          <w:lang w:val="es-ES" w:eastAsia="es-ES"/>
        </w:rPr>
        <w:drawing>
          <wp:inline distT="0" distB="0" distL="0" distR="0" wp14:anchorId="1D4052AB" wp14:editId="47B01C3F">
            <wp:extent cx="5509260" cy="3873500"/>
            <wp:effectExtent l="0" t="0" r="0" b="0"/>
            <wp:docPr id="42" name="Picture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pic:cNvPicPr>
                      <a:picLocks/>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509260" cy="3873500"/>
                    </a:xfrm>
                    <a:prstGeom prst="rect">
                      <a:avLst/>
                    </a:prstGeom>
                    <a:noFill/>
                    <a:ln>
                      <a:noFill/>
                    </a:ln>
                  </pic:spPr>
                </pic:pic>
              </a:graphicData>
            </a:graphic>
          </wp:inline>
        </w:drawing>
      </w:r>
    </w:p>
    <w:p w14:paraId="2E293603" w14:textId="512267F9" w:rsidR="00F74733" w:rsidRPr="002C397A" w:rsidRDefault="00F74733" w:rsidP="00AF5742">
      <w:pPr>
        <w:pStyle w:val="Descripcin"/>
      </w:pPr>
      <w:bookmarkStart w:id="57" w:name="_Ref115440366"/>
      <w:bookmarkStart w:id="58" w:name="_Toc118282773"/>
      <w:r w:rsidRPr="002C397A">
        <w:t xml:space="preserve">Figure </w:t>
      </w:r>
      <w:r>
        <w:fldChar w:fldCharType="begin"/>
      </w:r>
      <w:r>
        <w:instrText xml:space="preserve"> SEQ Figure \* ARABIC </w:instrText>
      </w:r>
      <w:r>
        <w:fldChar w:fldCharType="separate"/>
      </w:r>
      <w:r w:rsidR="000C1F2B">
        <w:rPr>
          <w:noProof/>
        </w:rPr>
        <w:t>21</w:t>
      </w:r>
      <w:r>
        <w:rPr>
          <w:noProof/>
        </w:rPr>
        <w:fldChar w:fldCharType="end"/>
      </w:r>
      <w:bookmarkEnd w:id="57"/>
      <w:r w:rsidRPr="002C397A">
        <w:t xml:space="preserve">: </w:t>
      </w:r>
      <w:r w:rsidRPr="002C397A">
        <w:rPr>
          <w:lang w:eastAsia="en-GB"/>
        </w:rPr>
        <w:t xml:space="preserve">Calculated neutron spectra in the different irradiation channels of the VR-1 reactor and its ratio over </w:t>
      </w:r>
      <w:r w:rsidRPr="002C397A">
        <w:rPr>
          <w:vertAlign w:val="superscript"/>
          <w:lang w:eastAsia="en-GB"/>
        </w:rPr>
        <w:t>235</w:t>
      </w:r>
      <w:r w:rsidRPr="002C397A">
        <w:rPr>
          <w:lang w:eastAsia="en-GB"/>
        </w:rPr>
        <w:t>U(</w:t>
      </w:r>
      <w:proofErr w:type="spellStart"/>
      <w:r w:rsidRPr="002C397A">
        <w:rPr>
          <w:lang w:eastAsia="en-GB"/>
        </w:rPr>
        <w:t>n</w:t>
      </w:r>
      <w:r w:rsidRPr="002C397A">
        <w:rPr>
          <w:vertAlign w:val="subscript"/>
          <w:lang w:eastAsia="en-GB"/>
        </w:rPr>
        <w:t>th</w:t>
      </w:r>
      <w:r w:rsidRPr="002C397A">
        <w:rPr>
          <w:lang w:eastAsia="en-GB"/>
        </w:rPr>
        <w:t>,f</w:t>
      </w:r>
      <w:proofErr w:type="spellEnd"/>
      <w:r w:rsidRPr="002C397A">
        <w:rPr>
          <w:lang w:eastAsia="en-GB"/>
        </w:rPr>
        <w:t>) PFNS. The location of the irradiation channels in VR-1 and their labelling are shown above.</w:t>
      </w:r>
      <w:bookmarkEnd w:id="58"/>
      <w:r w:rsidRPr="002C397A">
        <w:t xml:space="preserve"> </w:t>
      </w:r>
    </w:p>
    <w:p w14:paraId="7E09DAF7" w14:textId="77777777" w:rsidR="00F74733" w:rsidRPr="002C397A" w:rsidRDefault="00F74733" w:rsidP="00F74733">
      <w:pPr>
        <w:jc w:val="center"/>
      </w:pPr>
      <w:r w:rsidRPr="002C397A">
        <w:rPr>
          <w:noProof/>
          <w:lang w:val="es-ES" w:eastAsia="es-ES"/>
        </w:rPr>
        <w:lastRenderedPageBreak/>
        <w:drawing>
          <wp:inline distT="0" distB="0" distL="0" distR="0" wp14:anchorId="4A388A95" wp14:editId="76294CF8">
            <wp:extent cx="4810760" cy="3686175"/>
            <wp:effectExtent l="0" t="0" r="0" b="0"/>
            <wp:docPr id="43" name="Pictur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pic:cNvPicPr>
                      <a:picLocks/>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810760" cy="3686175"/>
                    </a:xfrm>
                    <a:prstGeom prst="rect">
                      <a:avLst/>
                    </a:prstGeom>
                    <a:noFill/>
                    <a:ln>
                      <a:noFill/>
                    </a:ln>
                  </pic:spPr>
                </pic:pic>
              </a:graphicData>
            </a:graphic>
          </wp:inline>
        </w:drawing>
      </w:r>
    </w:p>
    <w:p w14:paraId="4B0B9D1B" w14:textId="0FEBFE27" w:rsidR="00F74733" w:rsidRPr="002C397A" w:rsidRDefault="00F74733" w:rsidP="00AF5742">
      <w:pPr>
        <w:pStyle w:val="Descripcin"/>
        <w:rPr>
          <w:lang w:eastAsia="en-GB"/>
        </w:rPr>
      </w:pPr>
      <w:bookmarkStart w:id="59" w:name="_Ref115440372"/>
      <w:bookmarkStart w:id="60" w:name="_Toc118282774"/>
      <w:r w:rsidRPr="002C397A">
        <w:t xml:space="preserve">Figure </w:t>
      </w:r>
      <w:r>
        <w:fldChar w:fldCharType="begin"/>
      </w:r>
      <w:r>
        <w:instrText xml:space="preserve"> SEQ Figure \* ARABIC </w:instrText>
      </w:r>
      <w:r>
        <w:fldChar w:fldCharType="separate"/>
      </w:r>
      <w:r w:rsidR="000C1F2B">
        <w:rPr>
          <w:noProof/>
        </w:rPr>
        <w:t>22</w:t>
      </w:r>
      <w:r>
        <w:rPr>
          <w:noProof/>
        </w:rPr>
        <w:fldChar w:fldCharType="end"/>
      </w:r>
      <w:bookmarkEnd w:id="59"/>
      <w:r w:rsidRPr="002C397A">
        <w:t xml:space="preserve">: </w:t>
      </w:r>
      <w:r w:rsidRPr="002C397A">
        <w:rPr>
          <w:lang w:eastAsia="en-GB"/>
        </w:rPr>
        <w:t>The C/E ratio for the SACS of neutron dosimetry reactions calculated with IRDFF-II library. The insert shows the location of six foils in the VR-1 channels and their labelling. The measurement uncertainties are shown by grey corridor, the contribution from IRDFF-II cross sections – blue bars, from calculated VR-1 neutron spectrum – red bars.</w:t>
      </w:r>
      <w:bookmarkEnd w:id="60"/>
    </w:p>
    <w:p w14:paraId="3D33E1B9" w14:textId="0F3E7834" w:rsidR="00F74733" w:rsidRPr="002C397A" w:rsidRDefault="00F74733" w:rsidP="00AF5742">
      <w:pPr>
        <w:pStyle w:val="ATable"/>
      </w:pPr>
      <w:r w:rsidRPr="002C397A">
        <w:t xml:space="preserve">Table </w:t>
      </w:r>
      <w:r>
        <w:fldChar w:fldCharType="begin"/>
      </w:r>
      <w:r>
        <w:instrText xml:space="preserve"> SEQ Table \* ARABIC </w:instrText>
      </w:r>
      <w:r>
        <w:fldChar w:fldCharType="separate"/>
      </w:r>
      <w:r w:rsidR="000C1F2B">
        <w:rPr>
          <w:noProof/>
        </w:rPr>
        <w:t>2</w:t>
      </w:r>
      <w:r>
        <w:rPr>
          <w:noProof/>
        </w:rPr>
        <w:fldChar w:fldCharType="end"/>
      </w:r>
      <w:r w:rsidRPr="002C397A">
        <w:t xml:space="preserve"> </w:t>
      </w:r>
      <w:r w:rsidRPr="002C397A">
        <w:rPr>
          <w:vertAlign w:val="superscript"/>
        </w:rPr>
        <w:t>58</w:t>
      </w:r>
      <w:r w:rsidRPr="002C397A">
        <w:t>Ni(n,2n)/</w:t>
      </w:r>
      <w:r w:rsidRPr="002C397A">
        <w:rPr>
          <w:vertAlign w:val="superscript"/>
        </w:rPr>
        <w:t>27</w:t>
      </w:r>
      <w:r w:rsidRPr="002C397A">
        <w:t>Al(n,α) reaction rates ratio using various oxygen evaluation.</w:t>
      </w:r>
    </w:p>
    <w:tbl>
      <w:tblPr>
        <w:tblW w:w="83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425"/>
        <w:gridCol w:w="995"/>
        <w:gridCol w:w="1202"/>
        <w:gridCol w:w="1202"/>
        <w:gridCol w:w="1202"/>
        <w:gridCol w:w="1202"/>
        <w:gridCol w:w="1122"/>
      </w:tblGrid>
      <w:tr w:rsidR="00F74733" w:rsidRPr="002C397A" w14:paraId="16B626C4" w14:textId="77777777" w:rsidTr="00F74733">
        <w:trPr>
          <w:trHeight w:val="183"/>
          <w:jc w:val="center"/>
        </w:trPr>
        <w:tc>
          <w:tcPr>
            <w:tcW w:w="1425" w:type="dxa"/>
            <w:shd w:val="clear" w:color="auto" w:fill="auto"/>
            <w:noWrap/>
            <w:vAlign w:val="center"/>
            <w:hideMark/>
          </w:tcPr>
          <w:p w14:paraId="370BE079" w14:textId="77777777" w:rsidR="00F74733" w:rsidRPr="002C397A" w:rsidRDefault="00F74733" w:rsidP="00F74733">
            <w:pPr>
              <w:jc w:val="center"/>
              <w:rPr>
                <w:sz w:val="20"/>
                <w:szCs w:val="20"/>
              </w:rPr>
            </w:pPr>
          </w:p>
        </w:tc>
        <w:tc>
          <w:tcPr>
            <w:tcW w:w="995" w:type="dxa"/>
            <w:shd w:val="clear" w:color="auto" w:fill="auto"/>
            <w:noWrap/>
            <w:vAlign w:val="center"/>
            <w:hideMark/>
          </w:tcPr>
          <w:p w14:paraId="5DAF4FF5" w14:textId="77777777" w:rsidR="00F74733" w:rsidRPr="002C397A" w:rsidRDefault="00F74733" w:rsidP="00F74733">
            <w:pPr>
              <w:jc w:val="center"/>
              <w:rPr>
                <w:rFonts w:ascii="Arial" w:hAnsi="Arial" w:cs="Arial"/>
                <w:sz w:val="20"/>
                <w:szCs w:val="20"/>
              </w:rPr>
            </w:pPr>
            <w:r w:rsidRPr="002C397A">
              <w:rPr>
                <w:rFonts w:ascii="Arial" w:hAnsi="Arial" w:cs="Arial"/>
                <w:sz w:val="20"/>
                <w:szCs w:val="20"/>
              </w:rPr>
              <w:t>1</w:t>
            </w:r>
          </w:p>
        </w:tc>
        <w:tc>
          <w:tcPr>
            <w:tcW w:w="1202" w:type="dxa"/>
            <w:shd w:val="clear" w:color="auto" w:fill="auto"/>
            <w:noWrap/>
            <w:vAlign w:val="center"/>
            <w:hideMark/>
          </w:tcPr>
          <w:p w14:paraId="299B4737" w14:textId="77777777" w:rsidR="00F74733" w:rsidRPr="002C397A" w:rsidRDefault="00F74733" w:rsidP="00F74733">
            <w:pPr>
              <w:jc w:val="center"/>
              <w:rPr>
                <w:rFonts w:ascii="Arial" w:hAnsi="Arial" w:cs="Arial"/>
                <w:sz w:val="20"/>
                <w:szCs w:val="20"/>
              </w:rPr>
            </w:pPr>
            <w:r w:rsidRPr="002C397A">
              <w:rPr>
                <w:rFonts w:ascii="Arial" w:hAnsi="Arial" w:cs="Arial"/>
                <w:sz w:val="20"/>
                <w:szCs w:val="20"/>
              </w:rPr>
              <w:t>2</w:t>
            </w:r>
          </w:p>
        </w:tc>
        <w:tc>
          <w:tcPr>
            <w:tcW w:w="1202" w:type="dxa"/>
            <w:shd w:val="clear" w:color="auto" w:fill="auto"/>
            <w:noWrap/>
            <w:vAlign w:val="center"/>
            <w:hideMark/>
          </w:tcPr>
          <w:p w14:paraId="4507E152" w14:textId="77777777" w:rsidR="00F74733" w:rsidRPr="002C397A" w:rsidRDefault="00F74733" w:rsidP="00F74733">
            <w:pPr>
              <w:jc w:val="center"/>
              <w:rPr>
                <w:rFonts w:ascii="Arial" w:hAnsi="Arial" w:cs="Arial"/>
                <w:sz w:val="20"/>
                <w:szCs w:val="20"/>
              </w:rPr>
            </w:pPr>
            <w:r w:rsidRPr="002C397A">
              <w:rPr>
                <w:rFonts w:ascii="Arial" w:hAnsi="Arial" w:cs="Arial"/>
                <w:sz w:val="20"/>
                <w:szCs w:val="20"/>
              </w:rPr>
              <w:t>3</w:t>
            </w:r>
          </w:p>
        </w:tc>
        <w:tc>
          <w:tcPr>
            <w:tcW w:w="1202" w:type="dxa"/>
            <w:shd w:val="clear" w:color="auto" w:fill="auto"/>
            <w:noWrap/>
            <w:vAlign w:val="center"/>
            <w:hideMark/>
          </w:tcPr>
          <w:p w14:paraId="5A5BE68C" w14:textId="77777777" w:rsidR="00F74733" w:rsidRPr="002C397A" w:rsidRDefault="00F74733" w:rsidP="00F74733">
            <w:pPr>
              <w:jc w:val="center"/>
              <w:rPr>
                <w:rFonts w:ascii="Arial" w:hAnsi="Arial" w:cs="Arial"/>
                <w:sz w:val="20"/>
                <w:szCs w:val="20"/>
              </w:rPr>
            </w:pPr>
            <w:r w:rsidRPr="002C397A">
              <w:rPr>
                <w:rFonts w:ascii="Arial" w:hAnsi="Arial" w:cs="Arial"/>
                <w:sz w:val="20"/>
                <w:szCs w:val="20"/>
              </w:rPr>
              <w:t>4</w:t>
            </w:r>
          </w:p>
        </w:tc>
        <w:tc>
          <w:tcPr>
            <w:tcW w:w="1202" w:type="dxa"/>
            <w:shd w:val="clear" w:color="auto" w:fill="auto"/>
            <w:noWrap/>
            <w:vAlign w:val="center"/>
            <w:hideMark/>
          </w:tcPr>
          <w:p w14:paraId="12A867F2" w14:textId="77777777" w:rsidR="00F74733" w:rsidRPr="002C397A" w:rsidRDefault="00F74733" w:rsidP="00F74733">
            <w:pPr>
              <w:jc w:val="center"/>
              <w:rPr>
                <w:rFonts w:ascii="Arial" w:hAnsi="Arial" w:cs="Arial"/>
                <w:sz w:val="20"/>
                <w:szCs w:val="20"/>
              </w:rPr>
            </w:pPr>
            <w:r w:rsidRPr="002C397A">
              <w:rPr>
                <w:rFonts w:ascii="Arial" w:hAnsi="Arial" w:cs="Arial"/>
                <w:sz w:val="20"/>
                <w:szCs w:val="20"/>
              </w:rPr>
              <w:t>5</w:t>
            </w:r>
          </w:p>
        </w:tc>
        <w:tc>
          <w:tcPr>
            <w:tcW w:w="1122" w:type="dxa"/>
            <w:shd w:val="clear" w:color="auto" w:fill="auto"/>
            <w:noWrap/>
            <w:vAlign w:val="center"/>
            <w:hideMark/>
          </w:tcPr>
          <w:p w14:paraId="61A875A5" w14:textId="77777777" w:rsidR="00F74733" w:rsidRPr="002C397A" w:rsidRDefault="00F74733" w:rsidP="00F74733">
            <w:pPr>
              <w:jc w:val="center"/>
              <w:rPr>
                <w:rFonts w:ascii="Arial" w:hAnsi="Arial" w:cs="Arial"/>
                <w:sz w:val="20"/>
                <w:szCs w:val="20"/>
              </w:rPr>
            </w:pPr>
            <w:r w:rsidRPr="002C397A">
              <w:rPr>
                <w:rFonts w:ascii="Arial" w:hAnsi="Arial" w:cs="Arial"/>
                <w:sz w:val="20"/>
                <w:szCs w:val="20"/>
              </w:rPr>
              <w:t>6</w:t>
            </w:r>
          </w:p>
        </w:tc>
      </w:tr>
      <w:tr w:rsidR="00F74733" w:rsidRPr="002C397A" w14:paraId="20B605B0" w14:textId="77777777" w:rsidTr="00F74733">
        <w:trPr>
          <w:trHeight w:val="183"/>
          <w:jc w:val="center"/>
        </w:trPr>
        <w:tc>
          <w:tcPr>
            <w:tcW w:w="1425" w:type="dxa"/>
            <w:shd w:val="clear" w:color="auto" w:fill="auto"/>
            <w:noWrap/>
            <w:vAlign w:val="center"/>
            <w:hideMark/>
          </w:tcPr>
          <w:p w14:paraId="64F9EF4A" w14:textId="77777777" w:rsidR="00F74733" w:rsidRPr="002C397A" w:rsidRDefault="00F74733" w:rsidP="00F74733">
            <w:pPr>
              <w:jc w:val="center"/>
              <w:rPr>
                <w:rFonts w:ascii="Arial" w:hAnsi="Arial" w:cs="Arial"/>
                <w:sz w:val="20"/>
                <w:szCs w:val="20"/>
              </w:rPr>
            </w:pPr>
            <w:r w:rsidRPr="002C397A">
              <w:rPr>
                <w:rFonts w:ascii="Arial" w:hAnsi="Arial" w:cs="Arial"/>
                <w:sz w:val="20"/>
                <w:szCs w:val="20"/>
              </w:rPr>
              <w:t>Experiment</w:t>
            </w:r>
          </w:p>
        </w:tc>
        <w:tc>
          <w:tcPr>
            <w:tcW w:w="995" w:type="dxa"/>
            <w:shd w:val="clear" w:color="auto" w:fill="auto"/>
            <w:noWrap/>
            <w:vAlign w:val="center"/>
            <w:hideMark/>
          </w:tcPr>
          <w:p w14:paraId="635DCBAA" w14:textId="77777777" w:rsidR="00F74733" w:rsidRPr="002C397A" w:rsidRDefault="00F74733" w:rsidP="00F74733">
            <w:pPr>
              <w:jc w:val="center"/>
              <w:rPr>
                <w:rFonts w:ascii="Arial" w:hAnsi="Arial" w:cs="Arial"/>
                <w:sz w:val="20"/>
                <w:szCs w:val="20"/>
              </w:rPr>
            </w:pPr>
            <w:r w:rsidRPr="002C397A">
              <w:rPr>
                <w:rFonts w:ascii="Arial" w:hAnsi="Arial" w:cs="Arial"/>
                <w:sz w:val="20"/>
                <w:szCs w:val="20"/>
              </w:rPr>
              <w:t>6.62E-3</w:t>
            </w:r>
          </w:p>
        </w:tc>
        <w:tc>
          <w:tcPr>
            <w:tcW w:w="1202" w:type="dxa"/>
            <w:shd w:val="clear" w:color="auto" w:fill="auto"/>
            <w:noWrap/>
            <w:vAlign w:val="center"/>
            <w:hideMark/>
          </w:tcPr>
          <w:p w14:paraId="205B142C" w14:textId="77777777" w:rsidR="00F74733" w:rsidRPr="002C397A" w:rsidRDefault="00F74733" w:rsidP="00F74733">
            <w:pPr>
              <w:jc w:val="center"/>
              <w:rPr>
                <w:rFonts w:ascii="Arial" w:hAnsi="Arial" w:cs="Arial"/>
                <w:sz w:val="20"/>
                <w:szCs w:val="20"/>
              </w:rPr>
            </w:pPr>
            <w:r w:rsidRPr="002C397A">
              <w:rPr>
                <w:rFonts w:ascii="Arial" w:hAnsi="Arial" w:cs="Arial"/>
                <w:sz w:val="20"/>
                <w:szCs w:val="20"/>
              </w:rPr>
              <w:t>5.70E-3</w:t>
            </w:r>
          </w:p>
        </w:tc>
        <w:tc>
          <w:tcPr>
            <w:tcW w:w="1202" w:type="dxa"/>
            <w:shd w:val="clear" w:color="auto" w:fill="auto"/>
            <w:noWrap/>
            <w:vAlign w:val="center"/>
            <w:hideMark/>
          </w:tcPr>
          <w:p w14:paraId="6121A689" w14:textId="77777777" w:rsidR="00F74733" w:rsidRPr="002C397A" w:rsidRDefault="00F74733" w:rsidP="00F74733">
            <w:pPr>
              <w:jc w:val="center"/>
              <w:rPr>
                <w:rFonts w:ascii="Arial" w:hAnsi="Arial" w:cs="Arial"/>
                <w:sz w:val="20"/>
                <w:szCs w:val="20"/>
              </w:rPr>
            </w:pPr>
            <w:r w:rsidRPr="002C397A">
              <w:rPr>
                <w:rFonts w:ascii="Arial" w:hAnsi="Arial" w:cs="Arial"/>
                <w:sz w:val="20"/>
                <w:szCs w:val="20"/>
              </w:rPr>
              <w:t>6.46E-3</w:t>
            </w:r>
          </w:p>
        </w:tc>
        <w:tc>
          <w:tcPr>
            <w:tcW w:w="1202" w:type="dxa"/>
            <w:shd w:val="clear" w:color="auto" w:fill="auto"/>
            <w:noWrap/>
            <w:vAlign w:val="center"/>
            <w:hideMark/>
          </w:tcPr>
          <w:p w14:paraId="62FECBB4" w14:textId="77777777" w:rsidR="00F74733" w:rsidRPr="002C397A" w:rsidRDefault="00F74733" w:rsidP="00F74733">
            <w:pPr>
              <w:jc w:val="center"/>
              <w:rPr>
                <w:rFonts w:ascii="Arial" w:hAnsi="Arial" w:cs="Arial"/>
                <w:sz w:val="20"/>
                <w:szCs w:val="20"/>
              </w:rPr>
            </w:pPr>
            <w:r w:rsidRPr="002C397A">
              <w:rPr>
                <w:rFonts w:ascii="Arial" w:hAnsi="Arial" w:cs="Arial"/>
                <w:sz w:val="20"/>
                <w:szCs w:val="20"/>
              </w:rPr>
              <w:t>5.79E-3</w:t>
            </w:r>
          </w:p>
        </w:tc>
        <w:tc>
          <w:tcPr>
            <w:tcW w:w="1202" w:type="dxa"/>
            <w:shd w:val="clear" w:color="auto" w:fill="auto"/>
            <w:noWrap/>
            <w:vAlign w:val="center"/>
            <w:hideMark/>
          </w:tcPr>
          <w:p w14:paraId="63D9B4D8" w14:textId="77777777" w:rsidR="00F74733" w:rsidRPr="002C397A" w:rsidRDefault="00F74733" w:rsidP="00F74733">
            <w:pPr>
              <w:jc w:val="center"/>
              <w:rPr>
                <w:rFonts w:ascii="Arial" w:hAnsi="Arial" w:cs="Arial"/>
                <w:sz w:val="20"/>
                <w:szCs w:val="20"/>
              </w:rPr>
            </w:pPr>
            <w:r w:rsidRPr="002C397A">
              <w:rPr>
                <w:rFonts w:ascii="Arial" w:hAnsi="Arial" w:cs="Arial"/>
                <w:sz w:val="20"/>
                <w:szCs w:val="20"/>
              </w:rPr>
              <w:t>7.09E-3</w:t>
            </w:r>
          </w:p>
        </w:tc>
        <w:tc>
          <w:tcPr>
            <w:tcW w:w="1122" w:type="dxa"/>
            <w:shd w:val="clear" w:color="auto" w:fill="auto"/>
            <w:noWrap/>
            <w:vAlign w:val="center"/>
            <w:hideMark/>
          </w:tcPr>
          <w:p w14:paraId="31FBB75C" w14:textId="77777777" w:rsidR="00F74733" w:rsidRPr="002C397A" w:rsidRDefault="00F74733" w:rsidP="00F74733">
            <w:pPr>
              <w:jc w:val="center"/>
              <w:rPr>
                <w:rFonts w:ascii="Arial" w:hAnsi="Arial" w:cs="Arial"/>
                <w:sz w:val="20"/>
                <w:szCs w:val="20"/>
              </w:rPr>
            </w:pPr>
            <w:r w:rsidRPr="002C397A">
              <w:rPr>
                <w:rFonts w:ascii="Arial" w:hAnsi="Arial" w:cs="Arial"/>
                <w:sz w:val="20"/>
                <w:szCs w:val="20"/>
              </w:rPr>
              <w:t>8.70E-3</w:t>
            </w:r>
          </w:p>
        </w:tc>
      </w:tr>
      <w:tr w:rsidR="00F74733" w:rsidRPr="002C397A" w14:paraId="08432D3C" w14:textId="77777777" w:rsidTr="00F74733">
        <w:trPr>
          <w:trHeight w:val="183"/>
          <w:jc w:val="center"/>
        </w:trPr>
        <w:tc>
          <w:tcPr>
            <w:tcW w:w="1425" w:type="dxa"/>
            <w:shd w:val="clear" w:color="auto" w:fill="auto"/>
            <w:noWrap/>
            <w:vAlign w:val="center"/>
            <w:hideMark/>
          </w:tcPr>
          <w:p w14:paraId="0204EC6F" w14:textId="77777777" w:rsidR="00F74733" w:rsidRPr="002C397A" w:rsidRDefault="00F74733" w:rsidP="00F74733">
            <w:pPr>
              <w:jc w:val="center"/>
              <w:rPr>
                <w:rFonts w:ascii="Arial" w:hAnsi="Arial" w:cs="Arial"/>
                <w:sz w:val="20"/>
                <w:szCs w:val="20"/>
              </w:rPr>
            </w:pPr>
            <w:r w:rsidRPr="002C397A">
              <w:rPr>
                <w:rFonts w:ascii="Arial" w:hAnsi="Arial" w:cs="Arial"/>
                <w:sz w:val="20"/>
                <w:szCs w:val="20"/>
              </w:rPr>
              <w:t>ENDF/B-VIII</w:t>
            </w:r>
          </w:p>
        </w:tc>
        <w:tc>
          <w:tcPr>
            <w:tcW w:w="995" w:type="dxa"/>
            <w:shd w:val="clear" w:color="auto" w:fill="auto"/>
            <w:noWrap/>
            <w:vAlign w:val="center"/>
            <w:hideMark/>
          </w:tcPr>
          <w:p w14:paraId="11EF1A58" w14:textId="77777777" w:rsidR="00F74733" w:rsidRPr="002C397A" w:rsidRDefault="00F74733" w:rsidP="00F74733">
            <w:pPr>
              <w:jc w:val="center"/>
              <w:rPr>
                <w:rFonts w:ascii="Arial" w:hAnsi="Arial" w:cs="Arial"/>
                <w:sz w:val="20"/>
                <w:szCs w:val="20"/>
              </w:rPr>
            </w:pPr>
            <w:r w:rsidRPr="002C397A">
              <w:rPr>
                <w:rFonts w:ascii="Arial" w:hAnsi="Arial" w:cs="Arial"/>
                <w:sz w:val="20"/>
                <w:szCs w:val="20"/>
              </w:rPr>
              <w:t>6.75E-3</w:t>
            </w:r>
          </w:p>
        </w:tc>
        <w:tc>
          <w:tcPr>
            <w:tcW w:w="1202" w:type="dxa"/>
            <w:shd w:val="clear" w:color="auto" w:fill="auto"/>
            <w:noWrap/>
            <w:vAlign w:val="center"/>
            <w:hideMark/>
          </w:tcPr>
          <w:p w14:paraId="1CD26868" w14:textId="77777777" w:rsidR="00F74733" w:rsidRPr="002C397A" w:rsidRDefault="00F74733" w:rsidP="00F74733">
            <w:pPr>
              <w:jc w:val="center"/>
              <w:rPr>
                <w:rFonts w:ascii="Arial" w:hAnsi="Arial" w:cs="Arial"/>
                <w:sz w:val="20"/>
                <w:szCs w:val="20"/>
              </w:rPr>
            </w:pPr>
            <w:r w:rsidRPr="002C397A">
              <w:rPr>
                <w:rFonts w:ascii="Arial" w:hAnsi="Arial" w:cs="Arial"/>
                <w:sz w:val="20"/>
                <w:szCs w:val="20"/>
              </w:rPr>
              <w:t>6.24E-3</w:t>
            </w:r>
          </w:p>
        </w:tc>
        <w:tc>
          <w:tcPr>
            <w:tcW w:w="1202" w:type="dxa"/>
            <w:shd w:val="clear" w:color="auto" w:fill="auto"/>
            <w:noWrap/>
            <w:vAlign w:val="center"/>
            <w:hideMark/>
          </w:tcPr>
          <w:p w14:paraId="4EFC1E5E" w14:textId="77777777" w:rsidR="00F74733" w:rsidRPr="002C397A" w:rsidRDefault="00F74733" w:rsidP="00F74733">
            <w:pPr>
              <w:jc w:val="center"/>
              <w:rPr>
                <w:rFonts w:ascii="Arial" w:hAnsi="Arial" w:cs="Arial"/>
                <w:sz w:val="20"/>
                <w:szCs w:val="20"/>
              </w:rPr>
            </w:pPr>
            <w:r w:rsidRPr="002C397A">
              <w:rPr>
                <w:rFonts w:ascii="Arial" w:hAnsi="Arial" w:cs="Arial"/>
                <w:sz w:val="20"/>
                <w:szCs w:val="20"/>
              </w:rPr>
              <w:t>6.58E-3</w:t>
            </w:r>
          </w:p>
        </w:tc>
        <w:tc>
          <w:tcPr>
            <w:tcW w:w="1202" w:type="dxa"/>
            <w:shd w:val="clear" w:color="auto" w:fill="auto"/>
            <w:noWrap/>
            <w:vAlign w:val="center"/>
            <w:hideMark/>
          </w:tcPr>
          <w:p w14:paraId="3925EC04" w14:textId="77777777" w:rsidR="00F74733" w:rsidRPr="002C397A" w:rsidRDefault="00F74733" w:rsidP="00F74733">
            <w:pPr>
              <w:jc w:val="center"/>
              <w:rPr>
                <w:rFonts w:ascii="Arial" w:hAnsi="Arial" w:cs="Arial"/>
                <w:sz w:val="20"/>
                <w:szCs w:val="20"/>
              </w:rPr>
            </w:pPr>
            <w:r w:rsidRPr="002C397A">
              <w:rPr>
                <w:rFonts w:ascii="Arial" w:hAnsi="Arial" w:cs="Arial"/>
                <w:sz w:val="20"/>
                <w:szCs w:val="20"/>
              </w:rPr>
              <w:t>6.21E-3</w:t>
            </w:r>
          </w:p>
        </w:tc>
        <w:tc>
          <w:tcPr>
            <w:tcW w:w="1202" w:type="dxa"/>
            <w:shd w:val="clear" w:color="auto" w:fill="auto"/>
            <w:noWrap/>
            <w:vAlign w:val="center"/>
            <w:hideMark/>
          </w:tcPr>
          <w:p w14:paraId="7EDC368F" w14:textId="77777777" w:rsidR="00F74733" w:rsidRPr="002C397A" w:rsidRDefault="00F74733" w:rsidP="00F74733">
            <w:pPr>
              <w:jc w:val="center"/>
              <w:rPr>
                <w:rFonts w:ascii="Arial" w:hAnsi="Arial" w:cs="Arial"/>
                <w:sz w:val="20"/>
                <w:szCs w:val="20"/>
              </w:rPr>
            </w:pPr>
            <w:r w:rsidRPr="002C397A">
              <w:rPr>
                <w:rFonts w:ascii="Arial" w:hAnsi="Arial" w:cs="Arial"/>
                <w:sz w:val="20"/>
                <w:szCs w:val="20"/>
              </w:rPr>
              <w:t>7.53E-3</w:t>
            </w:r>
          </w:p>
        </w:tc>
        <w:tc>
          <w:tcPr>
            <w:tcW w:w="1122" w:type="dxa"/>
            <w:shd w:val="clear" w:color="auto" w:fill="auto"/>
            <w:noWrap/>
            <w:vAlign w:val="center"/>
            <w:hideMark/>
          </w:tcPr>
          <w:p w14:paraId="6125F55F" w14:textId="77777777" w:rsidR="00F74733" w:rsidRPr="002C397A" w:rsidRDefault="00F74733" w:rsidP="00F74733">
            <w:pPr>
              <w:jc w:val="center"/>
              <w:rPr>
                <w:rFonts w:ascii="Arial" w:hAnsi="Arial" w:cs="Arial"/>
                <w:sz w:val="20"/>
                <w:szCs w:val="20"/>
              </w:rPr>
            </w:pPr>
            <w:r w:rsidRPr="002C397A">
              <w:rPr>
                <w:rFonts w:ascii="Arial" w:hAnsi="Arial" w:cs="Arial"/>
                <w:sz w:val="20"/>
                <w:szCs w:val="20"/>
              </w:rPr>
              <w:t>7.53E-3</w:t>
            </w:r>
          </w:p>
        </w:tc>
      </w:tr>
      <w:tr w:rsidR="00F74733" w:rsidRPr="002C397A" w14:paraId="66BD54C5" w14:textId="77777777" w:rsidTr="00F74733">
        <w:trPr>
          <w:trHeight w:val="183"/>
          <w:jc w:val="center"/>
        </w:trPr>
        <w:tc>
          <w:tcPr>
            <w:tcW w:w="1425" w:type="dxa"/>
            <w:shd w:val="clear" w:color="auto" w:fill="auto"/>
            <w:noWrap/>
            <w:vAlign w:val="center"/>
            <w:hideMark/>
          </w:tcPr>
          <w:p w14:paraId="142B039B" w14:textId="77777777" w:rsidR="00F74733" w:rsidRPr="002C397A" w:rsidRDefault="00F74733" w:rsidP="00F74733">
            <w:pPr>
              <w:jc w:val="center"/>
              <w:rPr>
                <w:rFonts w:ascii="Arial" w:hAnsi="Arial" w:cs="Arial"/>
                <w:sz w:val="20"/>
                <w:szCs w:val="20"/>
              </w:rPr>
            </w:pPr>
            <w:r w:rsidRPr="002C397A">
              <w:rPr>
                <w:rFonts w:ascii="Arial" w:hAnsi="Arial" w:cs="Arial"/>
                <w:sz w:val="20"/>
                <w:szCs w:val="20"/>
              </w:rPr>
              <w:t>ENDF/B-VII.1</w:t>
            </w:r>
          </w:p>
        </w:tc>
        <w:tc>
          <w:tcPr>
            <w:tcW w:w="995" w:type="dxa"/>
            <w:shd w:val="clear" w:color="auto" w:fill="auto"/>
            <w:noWrap/>
            <w:vAlign w:val="center"/>
            <w:hideMark/>
          </w:tcPr>
          <w:p w14:paraId="51361C9C" w14:textId="77777777" w:rsidR="00F74733" w:rsidRPr="002C397A" w:rsidRDefault="00F74733" w:rsidP="00F74733">
            <w:pPr>
              <w:jc w:val="center"/>
              <w:rPr>
                <w:rFonts w:ascii="Arial" w:hAnsi="Arial" w:cs="Arial"/>
                <w:sz w:val="20"/>
                <w:szCs w:val="20"/>
              </w:rPr>
            </w:pPr>
            <w:r w:rsidRPr="002C397A">
              <w:rPr>
                <w:rFonts w:ascii="Arial" w:hAnsi="Arial" w:cs="Arial"/>
                <w:sz w:val="20"/>
                <w:szCs w:val="20"/>
              </w:rPr>
              <w:t>6.65E-3</w:t>
            </w:r>
          </w:p>
        </w:tc>
        <w:tc>
          <w:tcPr>
            <w:tcW w:w="1202" w:type="dxa"/>
            <w:shd w:val="clear" w:color="auto" w:fill="auto"/>
            <w:noWrap/>
            <w:vAlign w:val="center"/>
            <w:hideMark/>
          </w:tcPr>
          <w:p w14:paraId="23F47B91" w14:textId="77777777" w:rsidR="00F74733" w:rsidRPr="002C397A" w:rsidRDefault="00F74733" w:rsidP="00F74733">
            <w:pPr>
              <w:jc w:val="center"/>
              <w:rPr>
                <w:rFonts w:ascii="Arial" w:hAnsi="Arial" w:cs="Arial"/>
                <w:sz w:val="20"/>
                <w:szCs w:val="20"/>
              </w:rPr>
            </w:pPr>
            <w:r w:rsidRPr="002C397A">
              <w:rPr>
                <w:rFonts w:ascii="Arial" w:hAnsi="Arial" w:cs="Arial"/>
                <w:sz w:val="20"/>
                <w:szCs w:val="20"/>
              </w:rPr>
              <w:t>6.24E-3</w:t>
            </w:r>
          </w:p>
        </w:tc>
        <w:tc>
          <w:tcPr>
            <w:tcW w:w="1202" w:type="dxa"/>
            <w:shd w:val="clear" w:color="auto" w:fill="auto"/>
            <w:noWrap/>
            <w:vAlign w:val="center"/>
            <w:hideMark/>
          </w:tcPr>
          <w:p w14:paraId="75353CEB" w14:textId="77777777" w:rsidR="00F74733" w:rsidRPr="002C397A" w:rsidRDefault="00F74733" w:rsidP="00F74733">
            <w:pPr>
              <w:jc w:val="center"/>
              <w:rPr>
                <w:rFonts w:ascii="Arial" w:hAnsi="Arial" w:cs="Arial"/>
                <w:sz w:val="20"/>
                <w:szCs w:val="20"/>
              </w:rPr>
            </w:pPr>
            <w:r w:rsidRPr="002C397A">
              <w:rPr>
                <w:rFonts w:ascii="Arial" w:hAnsi="Arial" w:cs="Arial"/>
                <w:sz w:val="20"/>
                <w:szCs w:val="20"/>
              </w:rPr>
              <w:t>6.66E-3</w:t>
            </w:r>
          </w:p>
        </w:tc>
        <w:tc>
          <w:tcPr>
            <w:tcW w:w="1202" w:type="dxa"/>
            <w:shd w:val="clear" w:color="auto" w:fill="auto"/>
            <w:noWrap/>
            <w:vAlign w:val="center"/>
            <w:hideMark/>
          </w:tcPr>
          <w:p w14:paraId="166EFC02" w14:textId="77777777" w:rsidR="00F74733" w:rsidRPr="002C397A" w:rsidRDefault="00F74733" w:rsidP="00F74733">
            <w:pPr>
              <w:jc w:val="center"/>
              <w:rPr>
                <w:rFonts w:ascii="Arial" w:hAnsi="Arial" w:cs="Arial"/>
                <w:sz w:val="20"/>
                <w:szCs w:val="20"/>
              </w:rPr>
            </w:pPr>
            <w:r w:rsidRPr="002C397A">
              <w:rPr>
                <w:rFonts w:ascii="Arial" w:hAnsi="Arial" w:cs="Arial"/>
                <w:sz w:val="20"/>
                <w:szCs w:val="20"/>
              </w:rPr>
              <w:t>6.25E-3</w:t>
            </w:r>
          </w:p>
        </w:tc>
        <w:tc>
          <w:tcPr>
            <w:tcW w:w="1202" w:type="dxa"/>
            <w:shd w:val="clear" w:color="auto" w:fill="auto"/>
            <w:noWrap/>
            <w:vAlign w:val="center"/>
            <w:hideMark/>
          </w:tcPr>
          <w:p w14:paraId="3AC69D49" w14:textId="77777777" w:rsidR="00F74733" w:rsidRPr="002C397A" w:rsidRDefault="00F74733" w:rsidP="00F74733">
            <w:pPr>
              <w:jc w:val="center"/>
              <w:rPr>
                <w:rFonts w:ascii="Arial" w:hAnsi="Arial" w:cs="Arial"/>
                <w:sz w:val="20"/>
                <w:szCs w:val="20"/>
              </w:rPr>
            </w:pPr>
          </w:p>
        </w:tc>
        <w:tc>
          <w:tcPr>
            <w:tcW w:w="1122" w:type="dxa"/>
            <w:shd w:val="clear" w:color="auto" w:fill="auto"/>
            <w:noWrap/>
            <w:vAlign w:val="center"/>
            <w:hideMark/>
          </w:tcPr>
          <w:p w14:paraId="708CDB13" w14:textId="77777777" w:rsidR="00F74733" w:rsidRPr="002C397A" w:rsidRDefault="00F74733" w:rsidP="00F74733">
            <w:pPr>
              <w:jc w:val="center"/>
              <w:rPr>
                <w:rFonts w:ascii="Arial" w:hAnsi="Arial" w:cs="Arial"/>
                <w:sz w:val="20"/>
                <w:szCs w:val="20"/>
              </w:rPr>
            </w:pPr>
            <w:r w:rsidRPr="002C397A">
              <w:rPr>
                <w:rFonts w:ascii="Arial" w:hAnsi="Arial" w:cs="Arial"/>
                <w:sz w:val="20"/>
                <w:szCs w:val="20"/>
              </w:rPr>
              <w:t>7.97E-3</w:t>
            </w:r>
          </w:p>
        </w:tc>
      </w:tr>
      <w:tr w:rsidR="00F74733" w:rsidRPr="002C397A" w14:paraId="156BBAF9" w14:textId="77777777" w:rsidTr="00F74733">
        <w:trPr>
          <w:trHeight w:val="183"/>
          <w:jc w:val="center"/>
        </w:trPr>
        <w:tc>
          <w:tcPr>
            <w:tcW w:w="1425" w:type="dxa"/>
            <w:shd w:val="clear" w:color="auto" w:fill="auto"/>
            <w:noWrap/>
            <w:vAlign w:val="center"/>
            <w:hideMark/>
          </w:tcPr>
          <w:p w14:paraId="086A06ED" w14:textId="77777777" w:rsidR="00F74733" w:rsidRPr="002C397A" w:rsidRDefault="00F74733" w:rsidP="00F74733">
            <w:pPr>
              <w:jc w:val="center"/>
              <w:rPr>
                <w:rFonts w:ascii="Arial" w:hAnsi="Arial" w:cs="Arial"/>
                <w:sz w:val="20"/>
                <w:szCs w:val="20"/>
              </w:rPr>
            </w:pPr>
            <w:r w:rsidRPr="002C397A">
              <w:rPr>
                <w:rFonts w:ascii="Arial" w:hAnsi="Arial" w:cs="Arial"/>
                <w:sz w:val="20"/>
                <w:szCs w:val="20"/>
              </w:rPr>
              <w:t>JEFF-3.3</w:t>
            </w:r>
          </w:p>
        </w:tc>
        <w:tc>
          <w:tcPr>
            <w:tcW w:w="995" w:type="dxa"/>
            <w:shd w:val="clear" w:color="auto" w:fill="auto"/>
            <w:noWrap/>
            <w:vAlign w:val="center"/>
            <w:hideMark/>
          </w:tcPr>
          <w:p w14:paraId="66986127" w14:textId="77777777" w:rsidR="00F74733" w:rsidRPr="002C397A" w:rsidRDefault="00F74733" w:rsidP="00F74733">
            <w:pPr>
              <w:jc w:val="center"/>
              <w:rPr>
                <w:rFonts w:ascii="Arial" w:hAnsi="Arial" w:cs="Arial"/>
                <w:sz w:val="20"/>
                <w:szCs w:val="20"/>
              </w:rPr>
            </w:pPr>
            <w:r w:rsidRPr="002C397A">
              <w:rPr>
                <w:rFonts w:ascii="Arial" w:hAnsi="Arial" w:cs="Arial"/>
                <w:sz w:val="20"/>
                <w:szCs w:val="20"/>
              </w:rPr>
              <w:t>6.62E-3</w:t>
            </w:r>
          </w:p>
        </w:tc>
        <w:tc>
          <w:tcPr>
            <w:tcW w:w="1202" w:type="dxa"/>
            <w:shd w:val="clear" w:color="auto" w:fill="auto"/>
            <w:noWrap/>
            <w:vAlign w:val="center"/>
            <w:hideMark/>
          </w:tcPr>
          <w:p w14:paraId="7ED3F1B3" w14:textId="77777777" w:rsidR="00F74733" w:rsidRPr="002C397A" w:rsidRDefault="00F74733" w:rsidP="00F74733">
            <w:pPr>
              <w:jc w:val="center"/>
              <w:rPr>
                <w:rFonts w:ascii="Arial" w:hAnsi="Arial" w:cs="Arial"/>
                <w:sz w:val="20"/>
                <w:szCs w:val="20"/>
              </w:rPr>
            </w:pPr>
            <w:r w:rsidRPr="002C397A">
              <w:rPr>
                <w:rFonts w:ascii="Arial" w:hAnsi="Arial" w:cs="Arial"/>
                <w:sz w:val="20"/>
                <w:szCs w:val="20"/>
              </w:rPr>
              <w:t>6.22E-3</w:t>
            </w:r>
          </w:p>
        </w:tc>
        <w:tc>
          <w:tcPr>
            <w:tcW w:w="1202" w:type="dxa"/>
            <w:shd w:val="clear" w:color="auto" w:fill="auto"/>
            <w:noWrap/>
            <w:vAlign w:val="center"/>
            <w:hideMark/>
          </w:tcPr>
          <w:p w14:paraId="23EC6CBF" w14:textId="77777777" w:rsidR="00F74733" w:rsidRPr="002C397A" w:rsidRDefault="00F74733" w:rsidP="00F74733">
            <w:pPr>
              <w:jc w:val="center"/>
              <w:rPr>
                <w:rFonts w:ascii="Arial" w:hAnsi="Arial" w:cs="Arial"/>
                <w:sz w:val="20"/>
                <w:szCs w:val="20"/>
              </w:rPr>
            </w:pPr>
            <w:r w:rsidRPr="002C397A">
              <w:rPr>
                <w:rFonts w:ascii="Arial" w:hAnsi="Arial" w:cs="Arial"/>
                <w:sz w:val="20"/>
                <w:szCs w:val="20"/>
              </w:rPr>
              <w:t>6.52E-3</w:t>
            </w:r>
          </w:p>
        </w:tc>
        <w:tc>
          <w:tcPr>
            <w:tcW w:w="1202" w:type="dxa"/>
            <w:shd w:val="clear" w:color="auto" w:fill="auto"/>
            <w:noWrap/>
            <w:vAlign w:val="center"/>
            <w:hideMark/>
          </w:tcPr>
          <w:p w14:paraId="401493A8" w14:textId="77777777" w:rsidR="00F74733" w:rsidRPr="002C397A" w:rsidRDefault="00F74733" w:rsidP="00F74733">
            <w:pPr>
              <w:jc w:val="center"/>
              <w:rPr>
                <w:rFonts w:ascii="Arial" w:hAnsi="Arial" w:cs="Arial"/>
                <w:sz w:val="20"/>
                <w:szCs w:val="20"/>
              </w:rPr>
            </w:pPr>
            <w:r w:rsidRPr="002C397A">
              <w:rPr>
                <w:rFonts w:ascii="Arial" w:hAnsi="Arial" w:cs="Arial"/>
                <w:sz w:val="20"/>
                <w:szCs w:val="20"/>
              </w:rPr>
              <w:t>6.35E-3</w:t>
            </w:r>
          </w:p>
        </w:tc>
        <w:tc>
          <w:tcPr>
            <w:tcW w:w="1202" w:type="dxa"/>
            <w:shd w:val="clear" w:color="auto" w:fill="auto"/>
            <w:noWrap/>
            <w:vAlign w:val="center"/>
            <w:hideMark/>
          </w:tcPr>
          <w:p w14:paraId="70717DAD" w14:textId="77777777" w:rsidR="00F74733" w:rsidRPr="002C397A" w:rsidRDefault="00F74733" w:rsidP="00F74733">
            <w:pPr>
              <w:jc w:val="center"/>
              <w:rPr>
                <w:rFonts w:ascii="Arial" w:hAnsi="Arial" w:cs="Arial"/>
                <w:sz w:val="20"/>
                <w:szCs w:val="20"/>
              </w:rPr>
            </w:pPr>
            <w:r w:rsidRPr="002C397A">
              <w:rPr>
                <w:rFonts w:ascii="Arial" w:hAnsi="Arial" w:cs="Arial"/>
                <w:sz w:val="20"/>
                <w:szCs w:val="20"/>
              </w:rPr>
              <w:t>7.38E-3</w:t>
            </w:r>
          </w:p>
        </w:tc>
        <w:tc>
          <w:tcPr>
            <w:tcW w:w="1122" w:type="dxa"/>
            <w:shd w:val="clear" w:color="auto" w:fill="auto"/>
            <w:noWrap/>
            <w:vAlign w:val="center"/>
            <w:hideMark/>
          </w:tcPr>
          <w:p w14:paraId="4CEF5A65" w14:textId="77777777" w:rsidR="00F74733" w:rsidRPr="002C397A" w:rsidRDefault="00F74733" w:rsidP="00F74733">
            <w:pPr>
              <w:jc w:val="center"/>
              <w:rPr>
                <w:rFonts w:ascii="Arial" w:hAnsi="Arial" w:cs="Arial"/>
                <w:sz w:val="20"/>
                <w:szCs w:val="20"/>
              </w:rPr>
            </w:pPr>
            <w:r w:rsidRPr="002C397A">
              <w:rPr>
                <w:rFonts w:ascii="Arial" w:hAnsi="Arial" w:cs="Arial"/>
                <w:sz w:val="20"/>
                <w:szCs w:val="20"/>
              </w:rPr>
              <w:t>7.91E-3</w:t>
            </w:r>
          </w:p>
        </w:tc>
      </w:tr>
      <w:tr w:rsidR="00F74733" w:rsidRPr="002C397A" w14:paraId="338B4A65" w14:textId="77777777" w:rsidTr="00F74733">
        <w:trPr>
          <w:trHeight w:val="183"/>
          <w:jc w:val="center"/>
        </w:trPr>
        <w:tc>
          <w:tcPr>
            <w:tcW w:w="1425" w:type="dxa"/>
            <w:shd w:val="clear" w:color="auto" w:fill="auto"/>
            <w:noWrap/>
            <w:vAlign w:val="center"/>
            <w:hideMark/>
          </w:tcPr>
          <w:p w14:paraId="60F0939C" w14:textId="77777777" w:rsidR="00F74733" w:rsidRPr="002C397A" w:rsidRDefault="00F74733" w:rsidP="00F74733">
            <w:pPr>
              <w:jc w:val="center"/>
              <w:rPr>
                <w:rFonts w:ascii="Arial" w:hAnsi="Arial" w:cs="Arial"/>
                <w:sz w:val="20"/>
                <w:szCs w:val="20"/>
              </w:rPr>
            </w:pPr>
            <w:r w:rsidRPr="002C397A">
              <w:rPr>
                <w:rFonts w:ascii="Arial" w:hAnsi="Arial" w:cs="Arial"/>
                <w:sz w:val="20"/>
                <w:szCs w:val="20"/>
              </w:rPr>
              <w:t>JENDL-4</w:t>
            </w:r>
          </w:p>
        </w:tc>
        <w:tc>
          <w:tcPr>
            <w:tcW w:w="995" w:type="dxa"/>
            <w:shd w:val="clear" w:color="auto" w:fill="auto"/>
            <w:noWrap/>
            <w:vAlign w:val="center"/>
            <w:hideMark/>
          </w:tcPr>
          <w:p w14:paraId="085BA782" w14:textId="77777777" w:rsidR="00F74733" w:rsidRPr="002C397A" w:rsidRDefault="00F74733" w:rsidP="00F74733">
            <w:pPr>
              <w:jc w:val="center"/>
              <w:rPr>
                <w:rFonts w:ascii="Arial" w:hAnsi="Arial" w:cs="Arial"/>
                <w:sz w:val="20"/>
                <w:szCs w:val="20"/>
              </w:rPr>
            </w:pPr>
            <w:r w:rsidRPr="002C397A">
              <w:rPr>
                <w:rFonts w:ascii="Arial" w:hAnsi="Arial" w:cs="Arial"/>
                <w:sz w:val="20"/>
                <w:szCs w:val="20"/>
              </w:rPr>
              <w:t>6.37E-3</w:t>
            </w:r>
          </w:p>
        </w:tc>
        <w:tc>
          <w:tcPr>
            <w:tcW w:w="1202" w:type="dxa"/>
            <w:shd w:val="clear" w:color="auto" w:fill="auto"/>
            <w:noWrap/>
            <w:vAlign w:val="center"/>
            <w:hideMark/>
          </w:tcPr>
          <w:p w14:paraId="3F35E5EA" w14:textId="77777777" w:rsidR="00F74733" w:rsidRPr="002C397A" w:rsidRDefault="00F74733" w:rsidP="00F74733">
            <w:pPr>
              <w:jc w:val="center"/>
              <w:rPr>
                <w:rFonts w:ascii="Arial" w:hAnsi="Arial" w:cs="Arial"/>
                <w:sz w:val="20"/>
                <w:szCs w:val="20"/>
              </w:rPr>
            </w:pPr>
            <w:r w:rsidRPr="002C397A">
              <w:rPr>
                <w:rFonts w:ascii="Arial" w:hAnsi="Arial" w:cs="Arial"/>
                <w:sz w:val="20"/>
                <w:szCs w:val="20"/>
              </w:rPr>
              <w:t>6.36E-3</w:t>
            </w:r>
          </w:p>
        </w:tc>
        <w:tc>
          <w:tcPr>
            <w:tcW w:w="1202" w:type="dxa"/>
            <w:shd w:val="clear" w:color="auto" w:fill="auto"/>
            <w:noWrap/>
            <w:vAlign w:val="center"/>
            <w:hideMark/>
          </w:tcPr>
          <w:p w14:paraId="11C22AFC" w14:textId="77777777" w:rsidR="00F74733" w:rsidRPr="002C397A" w:rsidRDefault="00F74733" w:rsidP="00F74733">
            <w:pPr>
              <w:jc w:val="center"/>
              <w:rPr>
                <w:rFonts w:ascii="Arial" w:hAnsi="Arial" w:cs="Arial"/>
                <w:sz w:val="20"/>
                <w:szCs w:val="20"/>
              </w:rPr>
            </w:pPr>
            <w:r w:rsidRPr="002C397A">
              <w:rPr>
                <w:rFonts w:ascii="Arial" w:hAnsi="Arial" w:cs="Arial"/>
                <w:sz w:val="20"/>
                <w:szCs w:val="20"/>
              </w:rPr>
              <w:t>6.63E-3</w:t>
            </w:r>
          </w:p>
        </w:tc>
        <w:tc>
          <w:tcPr>
            <w:tcW w:w="1202" w:type="dxa"/>
            <w:shd w:val="clear" w:color="auto" w:fill="auto"/>
            <w:noWrap/>
            <w:vAlign w:val="center"/>
            <w:hideMark/>
          </w:tcPr>
          <w:p w14:paraId="60F7CB61" w14:textId="77777777" w:rsidR="00F74733" w:rsidRPr="002C397A" w:rsidRDefault="00F74733" w:rsidP="00F74733">
            <w:pPr>
              <w:jc w:val="center"/>
              <w:rPr>
                <w:rFonts w:ascii="Arial" w:hAnsi="Arial" w:cs="Arial"/>
                <w:sz w:val="20"/>
                <w:szCs w:val="20"/>
              </w:rPr>
            </w:pPr>
            <w:r w:rsidRPr="002C397A">
              <w:rPr>
                <w:rFonts w:ascii="Arial" w:hAnsi="Arial" w:cs="Arial"/>
                <w:sz w:val="20"/>
                <w:szCs w:val="20"/>
              </w:rPr>
              <w:t>6.21E-3</w:t>
            </w:r>
          </w:p>
        </w:tc>
        <w:tc>
          <w:tcPr>
            <w:tcW w:w="1202" w:type="dxa"/>
            <w:shd w:val="clear" w:color="auto" w:fill="auto"/>
            <w:noWrap/>
            <w:vAlign w:val="center"/>
            <w:hideMark/>
          </w:tcPr>
          <w:p w14:paraId="1D422D2B" w14:textId="77777777" w:rsidR="00F74733" w:rsidRPr="002C397A" w:rsidRDefault="00F74733" w:rsidP="00F74733">
            <w:pPr>
              <w:jc w:val="center"/>
              <w:rPr>
                <w:rFonts w:ascii="Arial" w:hAnsi="Arial" w:cs="Arial"/>
                <w:sz w:val="20"/>
                <w:szCs w:val="20"/>
              </w:rPr>
            </w:pPr>
            <w:r w:rsidRPr="002C397A">
              <w:rPr>
                <w:rFonts w:ascii="Arial" w:hAnsi="Arial" w:cs="Arial"/>
                <w:sz w:val="20"/>
                <w:szCs w:val="20"/>
              </w:rPr>
              <w:t>6.90E-3</w:t>
            </w:r>
          </w:p>
        </w:tc>
        <w:tc>
          <w:tcPr>
            <w:tcW w:w="1122" w:type="dxa"/>
            <w:shd w:val="clear" w:color="auto" w:fill="auto"/>
            <w:noWrap/>
            <w:vAlign w:val="center"/>
            <w:hideMark/>
          </w:tcPr>
          <w:p w14:paraId="0ECB97CD" w14:textId="77777777" w:rsidR="00F74733" w:rsidRPr="002C397A" w:rsidRDefault="00F74733" w:rsidP="00F74733">
            <w:pPr>
              <w:jc w:val="center"/>
              <w:rPr>
                <w:rFonts w:ascii="Arial" w:hAnsi="Arial" w:cs="Arial"/>
                <w:sz w:val="20"/>
                <w:szCs w:val="20"/>
              </w:rPr>
            </w:pPr>
            <w:r w:rsidRPr="002C397A">
              <w:rPr>
                <w:rFonts w:ascii="Arial" w:hAnsi="Arial" w:cs="Arial"/>
                <w:sz w:val="20"/>
                <w:szCs w:val="20"/>
              </w:rPr>
              <w:t>7.91E-3</w:t>
            </w:r>
          </w:p>
        </w:tc>
      </w:tr>
      <w:tr w:rsidR="00F74733" w:rsidRPr="002C397A" w14:paraId="478DFC3B" w14:textId="77777777" w:rsidTr="00F74733">
        <w:trPr>
          <w:trHeight w:val="80"/>
          <w:jc w:val="center"/>
        </w:trPr>
        <w:tc>
          <w:tcPr>
            <w:tcW w:w="1425" w:type="dxa"/>
            <w:shd w:val="clear" w:color="auto" w:fill="auto"/>
            <w:noWrap/>
            <w:vAlign w:val="center"/>
            <w:hideMark/>
          </w:tcPr>
          <w:p w14:paraId="01B1E401" w14:textId="77777777" w:rsidR="00F74733" w:rsidRPr="002C397A" w:rsidRDefault="00F74733" w:rsidP="00F74733">
            <w:pPr>
              <w:jc w:val="center"/>
              <w:rPr>
                <w:rFonts w:ascii="Arial" w:hAnsi="Arial" w:cs="Arial"/>
                <w:sz w:val="20"/>
                <w:szCs w:val="20"/>
              </w:rPr>
            </w:pPr>
            <w:r w:rsidRPr="002C397A">
              <w:rPr>
                <w:rFonts w:ascii="Arial" w:hAnsi="Arial" w:cs="Arial"/>
                <w:sz w:val="20"/>
                <w:szCs w:val="20"/>
              </w:rPr>
              <w:t xml:space="preserve">Rel. </w:t>
            </w:r>
            <w:proofErr w:type="spellStart"/>
            <w:r w:rsidRPr="002C397A">
              <w:rPr>
                <w:rFonts w:ascii="Arial" w:hAnsi="Arial" w:cs="Arial"/>
                <w:sz w:val="20"/>
                <w:szCs w:val="20"/>
              </w:rPr>
              <w:t>unc</w:t>
            </w:r>
            <w:proofErr w:type="spellEnd"/>
            <w:r w:rsidRPr="002C397A">
              <w:rPr>
                <w:rFonts w:ascii="Arial" w:hAnsi="Arial" w:cs="Arial"/>
                <w:sz w:val="20"/>
                <w:szCs w:val="20"/>
              </w:rPr>
              <w:t>.</w:t>
            </w:r>
          </w:p>
        </w:tc>
        <w:tc>
          <w:tcPr>
            <w:tcW w:w="995" w:type="dxa"/>
            <w:shd w:val="clear" w:color="auto" w:fill="auto"/>
            <w:noWrap/>
            <w:vAlign w:val="center"/>
            <w:hideMark/>
          </w:tcPr>
          <w:p w14:paraId="2084AFA4" w14:textId="77777777" w:rsidR="00F74733" w:rsidRPr="002C397A" w:rsidRDefault="00F74733" w:rsidP="00F74733">
            <w:pPr>
              <w:jc w:val="center"/>
              <w:rPr>
                <w:rFonts w:ascii="Arial" w:hAnsi="Arial" w:cs="Arial"/>
                <w:sz w:val="20"/>
                <w:szCs w:val="20"/>
              </w:rPr>
            </w:pPr>
            <w:r w:rsidRPr="002C397A">
              <w:rPr>
                <w:rFonts w:ascii="Arial" w:hAnsi="Arial" w:cs="Arial"/>
                <w:sz w:val="20"/>
                <w:szCs w:val="20"/>
              </w:rPr>
              <w:t>4.6%</w:t>
            </w:r>
          </w:p>
        </w:tc>
        <w:tc>
          <w:tcPr>
            <w:tcW w:w="1202" w:type="dxa"/>
            <w:shd w:val="clear" w:color="auto" w:fill="auto"/>
            <w:noWrap/>
            <w:vAlign w:val="center"/>
            <w:hideMark/>
          </w:tcPr>
          <w:p w14:paraId="1D52DFAE" w14:textId="77777777" w:rsidR="00F74733" w:rsidRPr="002C397A" w:rsidRDefault="00F74733" w:rsidP="00F74733">
            <w:pPr>
              <w:jc w:val="center"/>
              <w:rPr>
                <w:rFonts w:ascii="Arial" w:hAnsi="Arial" w:cs="Arial"/>
                <w:sz w:val="20"/>
                <w:szCs w:val="20"/>
              </w:rPr>
            </w:pPr>
            <w:r w:rsidRPr="002C397A">
              <w:rPr>
                <w:rFonts w:ascii="Arial" w:hAnsi="Arial" w:cs="Arial"/>
                <w:sz w:val="20"/>
                <w:szCs w:val="20"/>
              </w:rPr>
              <w:t>5.6%</w:t>
            </w:r>
          </w:p>
        </w:tc>
        <w:tc>
          <w:tcPr>
            <w:tcW w:w="1202" w:type="dxa"/>
            <w:shd w:val="clear" w:color="auto" w:fill="auto"/>
            <w:noWrap/>
            <w:vAlign w:val="center"/>
            <w:hideMark/>
          </w:tcPr>
          <w:p w14:paraId="0F5BCA11" w14:textId="77777777" w:rsidR="00F74733" w:rsidRPr="002C397A" w:rsidRDefault="00F74733" w:rsidP="00F74733">
            <w:pPr>
              <w:jc w:val="center"/>
              <w:rPr>
                <w:rFonts w:ascii="Arial" w:hAnsi="Arial" w:cs="Arial"/>
                <w:sz w:val="20"/>
                <w:szCs w:val="20"/>
              </w:rPr>
            </w:pPr>
            <w:r w:rsidRPr="002C397A">
              <w:rPr>
                <w:rFonts w:ascii="Arial" w:hAnsi="Arial" w:cs="Arial"/>
                <w:sz w:val="20"/>
                <w:szCs w:val="20"/>
              </w:rPr>
              <w:t>6.0%</w:t>
            </w:r>
          </w:p>
        </w:tc>
        <w:tc>
          <w:tcPr>
            <w:tcW w:w="1202" w:type="dxa"/>
            <w:shd w:val="clear" w:color="auto" w:fill="auto"/>
            <w:noWrap/>
            <w:vAlign w:val="center"/>
            <w:hideMark/>
          </w:tcPr>
          <w:p w14:paraId="4F6395F6" w14:textId="77777777" w:rsidR="00F74733" w:rsidRPr="002C397A" w:rsidRDefault="00F74733" w:rsidP="00F74733">
            <w:pPr>
              <w:jc w:val="center"/>
              <w:rPr>
                <w:rFonts w:ascii="Arial" w:hAnsi="Arial" w:cs="Arial"/>
                <w:sz w:val="20"/>
                <w:szCs w:val="20"/>
              </w:rPr>
            </w:pPr>
            <w:r w:rsidRPr="002C397A">
              <w:rPr>
                <w:rFonts w:ascii="Arial" w:hAnsi="Arial" w:cs="Arial"/>
                <w:sz w:val="20"/>
                <w:szCs w:val="20"/>
              </w:rPr>
              <w:t>3.2%</w:t>
            </w:r>
          </w:p>
        </w:tc>
        <w:tc>
          <w:tcPr>
            <w:tcW w:w="1202" w:type="dxa"/>
            <w:shd w:val="clear" w:color="auto" w:fill="auto"/>
            <w:noWrap/>
            <w:vAlign w:val="center"/>
            <w:hideMark/>
          </w:tcPr>
          <w:p w14:paraId="3A7CE984" w14:textId="77777777" w:rsidR="00F74733" w:rsidRPr="002C397A" w:rsidRDefault="00F74733" w:rsidP="00F74733">
            <w:pPr>
              <w:jc w:val="center"/>
              <w:rPr>
                <w:rFonts w:ascii="Arial" w:hAnsi="Arial" w:cs="Arial"/>
                <w:sz w:val="20"/>
                <w:szCs w:val="20"/>
              </w:rPr>
            </w:pPr>
            <w:r w:rsidRPr="002C397A">
              <w:rPr>
                <w:rFonts w:ascii="Arial" w:hAnsi="Arial" w:cs="Arial"/>
                <w:sz w:val="20"/>
                <w:szCs w:val="20"/>
              </w:rPr>
              <w:t>4.7%</w:t>
            </w:r>
          </w:p>
        </w:tc>
        <w:tc>
          <w:tcPr>
            <w:tcW w:w="1122" w:type="dxa"/>
            <w:shd w:val="clear" w:color="auto" w:fill="auto"/>
            <w:noWrap/>
            <w:vAlign w:val="center"/>
            <w:hideMark/>
          </w:tcPr>
          <w:p w14:paraId="65173D0D" w14:textId="77777777" w:rsidR="00F74733" w:rsidRPr="002C397A" w:rsidRDefault="00F74733" w:rsidP="00F74733">
            <w:pPr>
              <w:jc w:val="center"/>
              <w:rPr>
                <w:rFonts w:ascii="Arial" w:hAnsi="Arial" w:cs="Arial"/>
                <w:sz w:val="20"/>
                <w:szCs w:val="20"/>
              </w:rPr>
            </w:pPr>
            <w:r w:rsidRPr="002C397A">
              <w:rPr>
                <w:rFonts w:ascii="Arial" w:hAnsi="Arial" w:cs="Arial"/>
                <w:sz w:val="20"/>
                <w:szCs w:val="20"/>
              </w:rPr>
              <w:t>15.8%</w:t>
            </w:r>
          </w:p>
        </w:tc>
      </w:tr>
    </w:tbl>
    <w:p w14:paraId="2D123B7A" w14:textId="77777777" w:rsidR="00F74733" w:rsidRPr="002C397A" w:rsidRDefault="00F74733" w:rsidP="00F74733">
      <w:pPr>
        <w:pStyle w:val="Anormal"/>
        <w:rPr>
          <w:lang w:val="en-GB" w:eastAsia="en-GB"/>
        </w:rPr>
      </w:pPr>
    </w:p>
    <w:p w14:paraId="2F807B35" w14:textId="64FFCC6C" w:rsidR="00F74733" w:rsidRPr="002C397A" w:rsidRDefault="00F74733" w:rsidP="00F74733">
      <w:pPr>
        <w:pStyle w:val="Anormal"/>
        <w:rPr>
          <w:lang w:val="en-GB" w:eastAsia="en-GB"/>
        </w:rPr>
      </w:pPr>
      <w:r w:rsidRPr="002C397A">
        <w:rPr>
          <w:lang w:val="en-GB" w:eastAsia="en-GB"/>
        </w:rPr>
        <w:t xml:space="preserve">The last irradiation experiment was performed in the LVR-15 10 MW research reactor. The high power ensures large fluxes. This allows also the determination of the SACS of the high-threshold reactions as </w:t>
      </w:r>
      <w:r w:rsidRPr="002C397A">
        <w:rPr>
          <w:vertAlign w:val="superscript"/>
          <w:lang w:val="en-GB" w:eastAsia="en-GB"/>
        </w:rPr>
        <w:t>197</w:t>
      </w:r>
      <w:r w:rsidRPr="002C397A">
        <w:rPr>
          <w:lang w:val="en-GB" w:eastAsia="en-GB"/>
        </w:rPr>
        <w:t xml:space="preserve">Au(n,3n), </w:t>
      </w:r>
      <w:r w:rsidRPr="002C397A">
        <w:rPr>
          <w:vertAlign w:val="superscript"/>
          <w:lang w:val="en-GB" w:eastAsia="en-GB"/>
        </w:rPr>
        <w:t>209</w:t>
      </w:r>
      <w:r w:rsidRPr="002C397A">
        <w:rPr>
          <w:lang w:val="en-GB" w:eastAsia="en-GB"/>
        </w:rPr>
        <w:t xml:space="preserve">Bi(n,3n), </w:t>
      </w:r>
      <w:r w:rsidRPr="002C397A">
        <w:rPr>
          <w:vertAlign w:val="superscript"/>
          <w:lang w:val="en-GB" w:eastAsia="en-GB"/>
        </w:rPr>
        <w:t>209</w:t>
      </w:r>
      <w:r w:rsidRPr="002C397A">
        <w:rPr>
          <w:lang w:val="en-GB" w:eastAsia="en-GB"/>
        </w:rPr>
        <w:t xml:space="preserve">Bi(n,4n). The results were published in </w:t>
      </w:r>
      <w:r w:rsidRPr="002042C8">
        <w:rPr>
          <w:lang w:val="en-GB" w:eastAsia="en-GB"/>
        </w:rPr>
        <w:t xml:space="preserve">“Constraining high energy tail of </w:t>
      </w:r>
      <w:r w:rsidRPr="002042C8">
        <w:rPr>
          <w:vertAlign w:val="superscript"/>
          <w:lang w:val="en-GB" w:eastAsia="en-GB"/>
        </w:rPr>
        <w:t>235</w:t>
      </w:r>
      <w:r w:rsidRPr="002042C8">
        <w:rPr>
          <w:lang w:val="en-GB" w:eastAsia="en-GB"/>
        </w:rPr>
        <w:t>U(</w:t>
      </w:r>
      <w:proofErr w:type="spellStart"/>
      <w:proofErr w:type="gramStart"/>
      <w:r w:rsidRPr="002042C8">
        <w:rPr>
          <w:lang w:val="en-GB" w:eastAsia="en-GB"/>
        </w:rPr>
        <w:t>n</w:t>
      </w:r>
      <w:r w:rsidRPr="002042C8">
        <w:rPr>
          <w:vertAlign w:val="subscript"/>
          <w:lang w:val="en-GB" w:eastAsia="en-GB"/>
        </w:rPr>
        <w:t>th</w:t>
      </w:r>
      <w:r w:rsidRPr="002042C8">
        <w:rPr>
          <w:lang w:val="en-GB" w:eastAsia="en-GB"/>
        </w:rPr>
        <w:t>,f</w:t>
      </w:r>
      <w:proofErr w:type="spellEnd"/>
      <w:proofErr w:type="gramEnd"/>
      <w:r w:rsidRPr="002042C8">
        <w:rPr>
          <w:lang w:val="en-GB" w:eastAsia="en-GB"/>
        </w:rPr>
        <w:t xml:space="preserve">) prompt fission neutron spectrum, Appl. Rad. and </w:t>
      </w:r>
      <w:proofErr w:type="spellStart"/>
      <w:r w:rsidRPr="002042C8">
        <w:rPr>
          <w:lang w:val="en-GB" w:eastAsia="en-GB"/>
        </w:rPr>
        <w:t>Isot</w:t>
      </w:r>
      <w:proofErr w:type="spellEnd"/>
      <w:r w:rsidRPr="002042C8">
        <w:rPr>
          <w:lang w:val="en-GB" w:eastAsia="en-GB"/>
        </w:rPr>
        <w:t>., 166, (2020), 109313</w:t>
      </w:r>
      <w:r w:rsidRPr="002C397A">
        <w:rPr>
          <w:lang w:val="en-GB" w:eastAsia="en-GB"/>
        </w:rPr>
        <w:t xml:space="preserve">”. </w:t>
      </w:r>
    </w:p>
    <w:p w14:paraId="6F036975" w14:textId="77777777" w:rsidR="00F74733" w:rsidRPr="002C397A" w:rsidRDefault="00F74733" w:rsidP="00F74733">
      <w:pPr>
        <w:jc w:val="center"/>
        <w:rPr>
          <w:lang w:eastAsia="en-GB"/>
        </w:rPr>
      </w:pPr>
      <w:r w:rsidRPr="002C397A">
        <w:rPr>
          <w:rFonts w:ascii="Calibri" w:eastAsia="Times New Roman" w:hAnsi="Calibri" w:cs="Segoe UI"/>
          <w:noProof/>
          <w:lang w:val="es-ES" w:eastAsia="es-ES"/>
        </w:rPr>
        <w:lastRenderedPageBreak/>
        <w:drawing>
          <wp:inline distT="0" distB="0" distL="0" distR="0" wp14:anchorId="297AB3F1" wp14:editId="6355E31D">
            <wp:extent cx="3663315" cy="2084070"/>
            <wp:effectExtent l="0" t="0" r="0" b="0"/>
            <wp:docPr id="44" name="Imagen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5"/>
                    <pic:cNvPicPr>
                      <a:picLocks/>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663315" cy="2084070"/>
                    </a:xfrm>
                    <a:prstGeom prst="rect">
                      <a:avLst/>
                    </a:prstGeom>
                    <a:noFill/>
                    <a:ln>
                      <a:noFill/>
                    </a:ln>
                  </pic:spPr>
                </pic:pic>
              </a:graphicData>
            </a:graphic>
          </wp:inline>
        </w:drawing>
      </w:r>
    </w:p>
    <w:p w14:paraId="7F8B4DFD" w14:textId="7C360B36" w:rsidR="00F74733" w:rsidRPr="002C397A" w:rsidRDefault="00F74733" w:rsidP="00AF5742">
      <w:pPr>
        <w:pStyle w:val="Descripcin"/>
        <w:rPr>
          <w:lang w:eastAsia="en-GB"/>
        </w:rPr>
      </w:pPr>
      <w:bookmarkStart w:id="61" w:name="_Ref116987050"/>
      <w:bookmarkStart w:id="62" w:name="_Toc70342128"/>
      <w:bookmarkStart w:id="63" w:name="_Toc118282775"/>
      <w:r w:rsidRPr="002C397A">
        <w:t xml:space="preserve">Figure </w:t>
      </w:r>
      <w:r>
        <w:fldChar w:fldCharType="begin"/>
      </w:r>
      <w:r>
        <w:instrText xml:space="preserve"> SEQ Figure \* ARABIC </w:instrText>
      </w:r>
      <w:r>
        <w:fldChar w:fldCharType="separate"/>
      </w:r>
      <w:r w:rsidR="000C1F2B">
        <w:rPr>
          <w:noProof/>
        </w:rPr>
        <w:t>23</w:t>
      </w:r>
      <w:r>
        <w:rPr>
          <w:noProof/>
        </w:rPr>
        <w:fldChar w:fldCharType="end"/>
      </w:r>
      <w:bookmarkEnd w:id="61"/>
      <w:r w:rsidRPr="002C397A">
        <w:t xml:space="preserve">: </w:t>
      </w:r>
      <w:r w:rsidRPr="002C397A">
        <w:rPr>
          <w:lang w:eastAsia="en-GB"/>
        </w:rPr>
        <w:t>C/E-1 comparison of JEFF-3.3 and ENDF/B-VIII.0 235U (</w:t>
      </w:r>
      <w:proofErr w:type="spellStart"/>
      <w:r w:rsidRPr="002C397A">
        <w:rPr>
          <w:lang w:eastAsia="en-GB"/>
        </w:rPr>
        <w:t>nth,f</w:t>
      </w:r>
      <w:proofErr w:type="spellEnd"/>
      <w:r w:rsidRPr="002C397A">
        <w:rPr>
          <w:lang w:eastAsia="en-GB"/>
        </w:rPr>
        <w:t>) PFNS versus E50%.</w:t>
      </w:r>
      <w:bookmarkEnd w:id="62"/>
      <w:bookmarkEnd w:id="63"/>
    </w:p>
    <w:p w14:paraId="06F1A23D" w14:textId="337DAF51" w:rsidR="00F74733" w:rsidRDefault="00F74733" w:rsidP="00F74733">
      <w:pPr>
        <w:pStyle w:val="Anormal"/>
        <w:rPr>
          <w:lang w:val="en-GB"/>
        </w:rPr>
      </w:pPr>
      <w:r w:rsidRPr="002C397A">
        <w:rPr>
          <w:lang w:val="en-GB"/>
        </w:rPr>
        <w:t xml:space="preserve">Summarizing the experimental work, </w:t>
      </w:r>
      <w:r w:rsidR="00347FB4" w:rsidRPr="002C397A">
        <w:rPr>
          <w:lang w:val="en-GB"/>
        </w:rPr>
        <w:t xml:space="preserve">as it is shown in </w:t>
      </w:r>
      <w:r w:rsidR="00347FB4" w:rsidRPr="002C397A">
        <w:rPr>
          <w:lang w:val="en-GB"/>
        </w:rPr>
        <w:fldChar w:fldCharType="begin"/>
      </w:r>
      <w:r w:rsidR="00347FB4" w:rsidRPr="002C397A">
        <w:rPr>
          <w:lang w:val="en-GB"/>
        </w:rPr>
        <w:instrText xml:space="preserve"> REF _Ref116987050 \h </w:instrText>
      </w:r>
      <w:r w:rsidR="00347FB4" w:rsidRPr="002C397A">
        <w:rPr>
          <w:lang w:val="en-GB"/>
        </w:rPr>
      </w:r>
      <w:r w:rsidR="00347FB4" w:rsidRPr="002C397A">
        <w:rPr>
          <w:lang w:val="en-GB"/>
        </w:rPr>
        <w:fldChar w:fldCharType="separate"/>
      </w:r>
      <w:r w:rsidR="000C1F2B" w:rsidRPr="002C397A">
        <w:t xml:space="preserve">Figure </w:t>
      </w:r>
      <w:r w:rsidR="000C1F2B">
        <w:rPr>
          <w:noProof/>
        </w:rPr>
        <w:t>23</w:t>
      </w:r>
      <w:r w:rsidR="00347FB4" w:rsidRPr="002C397A">
        <w:rPr>
          <w:lang w:val="en-GB"/>
        </w:rPr>
        <w:fldChar w:fldCharType="end"/>
      </w:r>
      <w:r w:rsidR="00347FB4" w:rsidRPr="002C397A">
        <w:rPr>
          <w:lang w:val="en-GB"/>
        </w:rPr>
        <w:t xml:space="preserve">, </w:t>
      </w:r>
      <w:r w:rsidRPr="002C397A">
        <w:rPr>
          <w:lang w:val="en-GB"/>
        </w:rPr>
        <w:t xml:space="preserve">VR-1 measurements showed satisfactory agreement for IRDFF-II and ENDF/B-VIII PFNS. The LVR-15 results are covering even reactions with very high E50%. The 209Bi reactions (n,3n) and (n,4n) are showing satisfactory agreement with ENDF/B-VIII PFNS and poor agreement for JEFF-3.3 PFNS.  </w:t>
      </w:r>
    </w:p>
    <w:p w14:paraId="23024212" w14:textId="285039A9" w:rsidR="00324BC8" w:rsidRPr="002C397A" w:rsidRDefault="00324BC8" w:rsidP="00F74733">
      <w:pPr>
        <w:pStyle w:val="Anormal"/>
        <w:rPr>
          <w:lang w:val="en-GB"/>
        </w:rPr>
      </w:pPr>
      <w:r>
        <w:rPr>
          <w:lang w:val="en-GB"/>
        </w:rPr>
        <w:t xml:space="preserve">Taking all these experiments together means </w:t>
      </w:r>
      <w:r w:rsidR="00C468D4">
        <w:rPr>
          <w:lang w:val="en-GB"/>
        </w:rPr>
        <w:t>that milestone MS11 has been achieved.</w:t>
      </w:r>
      <w:r>
        <w:rPr>
          <w:lang w:val="en-GB"/>
        </w:rPr>
        <w:t xml:space="preserve"> </w:t>
      </w:r>
    </w:p>
    <w:p w14:paraId="7AF78FD3" w14:textId="3DE1E37F" w:rsidR="00E30900" w:rsidRPr="002C397A" w:rsidRDefault="00E30900" w:rsidP="00AF5742">
      <w:pPr>
        <w:pStyle w:val="ATable"/>
      </w:pPr>
      <w:bookmarkStart w:id="64" w:name="_Ref117008982"/>
      <w:r w:rsidRPr="002C397A">
        <w:t xml:space="preserve">Table </w:t>
      </w:r>
      <w:r>
        <w:fldChar w:fldCharType="begin"/>
      </w:r>
      <w:r>
        <w:instrText xml:space="preserve"> SEQ Table \* ARABIC </w:instrText>
      </w:r>
      <w:r>
        <w:fldChar w:fldCharType="separate"/>
      </w:r>
      <w:r w:rsidR="000C1F2B">
        <w:rPr>
          <w:noProof/>
        </w:rPr>
        <w:t>3</w:t>
      </w:r>
      <w:r>
        <w:rPr>
          <w:noProof/>
        </w:rPr>
        <w:fldChar w:fldCharType="end"/>
      </w:r>
      <w:bookmarkEnd w:id="64"/>
      <w:r w:rsidRPr="002C397A">
        <w:t xml:space="preserve"> Characteristics of the </w:t>
      </w:r>
      <w:r w:rsidRPr="002C397A">
        <w:rPr>
          <w:vertAlign w:val="superscript"/>
        </w:rPr>
        <w:t>239</w:t>
      </w:r>
      <w:r w:rsidRPr="002C397A">
        <w:t>Pu targets prepared by JRC-</w:t>
      </w:r>
      <w:proofErr w:type="spellStart"/>
      <w:r w:rsidRPr="002C397A">
        <w:t>Geel</w:t>
      </w:r>
      <w:proofErr w:type="spellEnd"/>
      <w:r w:rsidRPr="002C397A">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20" w:firstRow="1" w:lastRow="0" w:firstColumn="0" w:lastColumn="0" w:noHBand="0" w:noVBand="1"/>
      </w:tblPr>
      <w:tblGrid>
        <w:gridCol w:w="2265"/>
        <w:gridCol w:w="2265"/>
        <w:gridCol w:w="2265"/>
        <w:gridCol w:w="2265"/>
      </w:tblGrid>
      <w:tr w:rsidR="00E30900" w:rsidRPr="002C397A" w14:paraId="52DB2850" w14:textId="77777777" w:rsidTr="00DC288D">
        <w:trPr>
          <w:trHeight w:val="227"/>
        </w:trPr>
        <w:tc>
          <w:tcPr>
            <w:tcW w:w="1250" w:type="pct"/>
            <w:shd w:val="clear" w:color="auto" w:fill="auto"/>
            <w:tcMar>
              <w:top w:w="15" w:type="dxa"/>
              <w:left w:w="15" w:type="dxa"/>
              <w:bottom w:w="0" w:type="dxa"/>
              <w:right w:w="15" w:type="dxa"/>
            </w:tcMar>
            <w:vAlign w:val="center"/>
            <w:hideMark/>
          </w:tcPr>
          <w:p w14:paraId="06558B7D" w14:textId="77777777" w:rsidR="00E30900" w:rsidRPr="002C397A" w:rsidRDefault="00E30900" w:rsidP="00DC288D">
            <w:pPr>
              <w:spacing w:after="0" w:line="240" w:lineRule="auto"/>
              <w:jc w:val="center"/>
              <w:rPr>
                <w:rFonts w:ascii="Times New Roman" w:hAnsi="Times New Roman" w:cs="Times New Roman"/>
                <w:b/>
                <w:bCs/>
              </w:rPr>
            </w:pPr>
            <w:r w:rsidRPr="002C397A">
              <w:rPr>
                <w:rFonts w:ascii="Times New Roman" w:hAnsi="Times New Roman" w:cs="Times New Roman"/>
                <w:b/>
                <w:bCs/>
              </w:rPr>
              <w:t>Fabrication number</w:t>
            </w:r>
          </w:p>
          <w:p w14:paraId="1AD4FB60" w14:textId="77777777" w:rsidR="00E30900" w:rsidRPr="002C397A" w:rsidRDefault="00E30900" w:rsidP="00DC288D">
            <w:pPr>
              <w:spacing w:after="0" w:line="240" w:lineRule="auto"/>
              <w:jc w:val="center"/>
              <w:rPr>
                <w:rFonts w:ascii="Times New Roman" w:hAnsi="Times New Roman" w:cs="Times New Roman"/>
                <w:b/>
                <w:bCs/>
              </w:rPr>
            </w:pPr>
          </w:p>
        </w:tc>
        <w:tc>
          <w:tcPr>
            <w:tcW w:w="1250" w:type="pct"/>
            <w:shd w:val="clear" w:color="auto" w:fill="auto"/>
            <w:tcMar>
              <w:top w:w="15" w:type="dxa"/>
              <w:left w:w="15" w:type="dxa"/>
              <w:bottom w:w="0" w:type="dxa"/>
              <w:right w:w="15" w:type="dxa"/>
            </w:tcMar>
            <w:vAlign w:val="center"/>
            <w:hideMark/>
          </w:tcPr>
          <w:p w14:paraId="77BC57DB" w14:textId="77777777" w:rsidR="00E30900" w:rsidRPr="002C397A" w:rsidRDefault="00E30900" w:rsidP="00DC288D">
            <w:pPr>
              <w:spacing w:after="0" w:line="240" w:lineRule="auto"/>
              <w:jc w:val="center"/>
              <w:rPr>
                <w:rFonts w:ascii="Times New Roman" w:hAnsi="Times New Roman" w:cs="Times New Roman"/>
                <w:b/>
                <w:bCs/>
              </w:rPr>
            </w:pPr>
            <w:r w:rsidRPr="002C397A">
              <w:rPr>
                <w:rFonts w:ascii="Times New Roman" w:hAnsi="Times New Roman" w:cs="Times New Roman"/>
                <w:b/>
                <w:bCs/>
              </w:rPr>
              <w:t>Activity [</w:t>
            </w:r>
            <w:proofErr w:type="spellStart"/>
            <w:r w:rsidRPr="002C397A">
              <w:rPr>
                <w:rFonts w:ascii="Times New Roman" w:hAnsi="Times New Roman" w:cs="Times New Roman"/>
                <w:b/>
                <w:bCs/>
              </w:rPr>
              <w:t>Bq</w:t>
            </w:r>
            <w:proofErr w:type="spellEnd"/>
            <w:r w:rsidRPr="002C397A">
              <w:rPr>
                <w:rFonts w:ascii="Times New Roman" w:hAnsi="Times New Roman" w:cs="Times New Roman"/>
                <w:b/>
                <w:bCs/>
              </w:rPr>
              <w:t>]</w:t>
            </w:r>
          </w:p>
        </w:tc>
        <w:tc>
          <w:tcPr>
            <w:tcW w:w="1250" w:type="pct"/>
            <w:shd w:val="clear" w:color="auto" w:fill="auto"/>
            <w:tcMar>
              <w:top w:w="15" w:type="dxa"/>
              <w:left w:w="15" w:type="dxa"/>
              <w:bottom w:w="0" w:type="dxa"/>
              <w:right w:w="15" w:type="dxa"/>
            </w:tcMar>
            <w:vAlign w:val="center"/>
            <w:hideMark/>
          </w:tcPr>
          <w:p w14:paraId="0F835F6D" w14:textId="77777777" w:rsidR="00E30900" w:rsidRPr="002C397A" w:rsidRDefault="00E30900" w:rsidP="00DC288D">
            <w:pPr>
              <w:spacing w:after="0" w:line="240" w:lineRule="auto"/>
              <w:jc w:val="center"/>
              <w:rPr>
                <w:rFonts w:ascii="Times New Roman" w:hAnsi="Times New Roman" w:cs="Times New Roman"/>
                <w:b/>
                <w:bCs/>
              </w:rPr>
            </w:pPr>
            <w:r w:rsidRPr="002C397A">
              <w:rPr>
                <w:rFonts w:ascii="Times New Roman" w:hAnsi="Times New Roman" w:cs="Times New Roman"/>
                <w:b/>
                <w:bCs/>
              </w:rPr>
              <w:t>Mass [</w:t>
            </w:r>
            <w:r w:rsidRPr="002C397A">
              <w:rPr>
                <w:rFonts w:ascii="Times New Roman" w:hAnsi="Times New Roman" w:cs="Times New Roman"/>
                <w:b/>
                <w:bCs/>
              </w:rPr>
              <w:sym w:font="Symbol" w:char="F06D"/>
            </w:r>
            <w:r w:rsidRPr="002C397A">
              <w:rPr>
                <w:rFonts w:ascii="Times New Roman" w:hAnsi="Times New Roman" w:cs="Times New Roman"/>
                <w:b/>
                <w:bCs/>
              </w:rPr>
              <w:t>g]</w:t>
            </w:r>
          </w:p>
        </w:tc>
        <w:tc>
          <w:tcPr>
            <w:tcW w:w="1250" w:type="pct"/>
            <w:shd w:val="clear" w:color="auto" w:fill="auto"/>
            <w:tcMar>
              <w:top w:w="15" w:type="dxa"/>
              <w:left w:w="15" w:type="dxa"/>
              <w:bottom w:w="0" w:type="dxa"/>
              <w:right w:w="15" w:type="dxa"/>
            </w:tcMar>
            <w:vAlign w:val="center"/>
            <w:hideMark/>
          </w:tcPr>
          <w:p w14:paraId="3DF09D9B" w14:textId="77777777" w:rsidR="00E30900" w:rsidRPr="002C397A" w:rsidRDefault="00E30900" w:rsidP="00DC288D">
            <w:pPr>
              <w:spacing w:after="0" w:line="240" w:lineRule="auto"/>
              <w:jc w:val="center"/>
              <w:rPr>
                <w:rFonts w:ascii="Times New Roman" w:hAnsi="Times New Roman" w:cs="Times New Roman"/>
                <w:b/>
                <w:bCs/>
              </w:rPr>
            </w:pPr>
            <w:r w:rsidRPr="002C397A">
              <w:rPr>
                <w:rFonts w:ascii="Times New Roman" w:hAnsi="Times New Roman" w:cs="Times New Roman"/>
                <w:b/>
                <w:bCs/>
              </w:rPr>
              <w:t>Areal density [</w:t>
            </w:r>
            <w:r w:rsidRPr="002C397A">
              <w:rPr>
                <w:rFonts w:ascii="Times New Roman" w:hAnsi="Times New Roman" w:cs="Times New Roman"/>
                <w:b/>
                <w:bCs/>
              </w:rPr>
              <w:sym w:font="Symbol" w:char="F06D"/>
            </w:r>
            <w:r w:rsidRPr="002C397A">
              <w:rPr>
                <w:rFonts w:ascii="Times New Roman" w:hAnsi="Times New Roman" w:cs="Times New Roman"/>
                <w:b/>
                <w:bCs/>
              </w:rPr>
              <w:t>g/cm</w:t>
            </w:r>
            <w:r w:rsidRPr="002C397A">
              <w:rPr>
                <w:rFonts w:ascii="Times New Roman" w:hAnsi="Times New Roman" w:cs="Times New Roman"/>
                <w:b/>
                <w:bCs/>
                <w:vertAlign w:val="superscript"/>
              </w:rPr>
              <w:t>2</w:t>
            </w:r>
            <w:r w:rsidRPr="002C397A">
              <w:rPr>
                <w:rFonts w:ascii="Times New Roman" w:hAnsi="Times New Roman" w:cs="Times New Roman"/>
                <w:b/>
                <w:bCs/>
              </w:rPr>
              <w:t>]</w:t>
            </w:r>
          </w:p>
        </w:tc>
      </w:tr>
      <w:tr w:rsidR="00E30900" w:rsidRPr="002C397A" w14:paraId="14F6CA3F" w14:textId="77777777" w:rsidTr="00DC288D">
        <w:trPr>
          <w:trHeight w:val="227"/>
        </w:trPr>
        <w:tc>
          <w:tcPr>
            <w:tcW w:w="1250" w:type="pct"/>
            <w:shd w:val="clear" w:color="auto" w:fill="auto"/>
            <w:tcMar>
              <w:top w:w="15" w:type="dxa"/>
              <w:left w:w="15" w:type="dxa"/>
              <w:bottom w:w="0" w:type="dxa"/>
              <w:right w:w="15" w:type="dxa"/>
            </w:tcMar>
            <w:vAlign w:val="center"/>
            <w:hideMark/>
          </w:tcPr>
          <w:p w14:paraId="3CA65935" w14:textId="77777777" w:rsidR="00E30900" w:rsidRPr="002C397A" w:rsidRDefault="00E30900" w:rsidP="00DC288D">
            <w:pPr>
              <w:spacing w:after="0" w:line="240" w:lineRule="auto"/>
              <w:jc w:val="center"/>
              <w:rPr>
                <w:rFonts w:ascii="Times New Roman" w:hAnsi="Times New Roman" w:cs="Times New Roman"/>
              </w:rPr>
            </w:pPr>
            <w:r w:rsidRPr="002C397A">
              <w:rPr>
                <w:rFonts w:ascii="Times New Roman" w:hAnsi="Times New Roman" w:cs="Times New Roman"/>
              </w:rPr>
              <w:t>Fission 2020-006-15</w:t>
            </w:r>
          </w:p>
        </w:tc>
        <w:tc>
          <w:tcPr>
            <w:tcW w:w="1250" w:type="pct"/>
            <w:shd w:val="clear" w:color="auto" w:fill="auto"/>
            <w:tcMar>
              <w:top w:w="15" w:type="dxa"/>
              <w:left w:w="15" w:type="dxa"/>
              <w:bottom w:w="0" w:type="dxa"/>
              <w:right w:w="15" w:type="dxa"/>
            </w:tcMar>
            <w:vAlign w:val="center"/>
            <w:hideMark/>
          </w:tcPr>
          <w:p w14:paraId="54B91F6B" w14:textId="77777777" w:rsidR="00E30900" w:rsidRPr="002C397A" w:rsidRDefault="00E30900" w:rsidP="00DC288D">
            <w:pPr>
              <w:spacing w:after="0" w:line="240" w:lineRule="auto"/>
              <w:jc w:val="center"/>
              <w:rPr>
                <w:rFonts w:ascii="Times New Roman" w:hAnsi="Times New Roman" w:cs="Times New Roman"/>
              </w:rPr>
            </w:pPr>
            <w:r w:rsidRPr="002C397A">
              <w:rPr>
                <w:rFonts w:ascii="Times New Roman" w:hAnsi="Times New Roman" w:cs="Times New Roman"/>
              </w:rPr>
              <w:t>2.24E+06</w:t>
            </w:r>
          </w:p>
        </w:tc>
        <w:tc>
          <w:tcPr>
            <w:tcW w:w="1250" w:type="pct"/>
            <w:shd w:val="clear" w:color="auto" w:fill="auto"/>
            <w:tcMar>
              <w:top w:w="15" w:type="dxa"/>
              <w:left w:w="15" w:type="dxa"/>
              <w:bottom w:w="0" w:type="dxa"/>
              <w:right w:w="15" w:type="dxa"/>
            </w:tcMar>
            <w:vAlign w:val="center"/>
            <w:hideMark/>
          </w:tcPr>
          <w:p w14:paraId="5CF72B8E" w14:textId="77777777" w:rsidR="00E30900" w:rsidRPr="002C397A" w:rsidRDefault="00E30900" w:rsidP="00DC288D">
            <w:pPr>
              <w:spacing w:after="0" w:line="240" w:lineRule="auto"/>
              <w:jc w:val="center"/>
              <w:rPr>
                <w:rFonts w:ascii="Times New Roman" w:hAnsi="Times New Roman" w:cs="Times New Roman"/>
              </w:rPr>
            </w:pPr>
            <w:r w:rsidRPr="002C397A">
              <w:rPr>
                <w:rFonts w:ascii="Times New Roman" w:hAnsi="Times New Roman" w:cs="Times New Roman"/>
              </w:rPr>
              <w:t>975</w:t>
            </w:r>
          </w:p>
        </w:tc>
        <w:tc>
          <w:tcPr>
            <w:tcW w:w="1250" w:type="pct"/>
            <w:shd w:val="clear" w:color="auto" w:fill="auto"/>
            <w:tcMar>
              <w:top w:w="15" w:type="dxa"/>
              <w:left w:w="15" w:type="dxa"/>
              <w:bottom w:w="0" w:type="dxa"/>
              <w:right w:w="15" w:type="dxa"/>
            </w:tcMar>
            <w:vAlign w:val="center"/>
            <w:hideMark/>
          </w:tcPr>
          <w:p w14:paraId="114EBEB4" w14:textId="77777777" w:rsidR="00E30900" w:rsidRPr="002C397A" w:rsidRDefault="00E30900" w:rsidP="00DC288D">
            <w:pPr>
              <w:spacing w:after="0" w:line="240" w:lineRule="auto"/>
              <w:jc w:val="center"/>
              <w:rPr>
                <w:rFonts w:ascii="Times New Roman" w:hAnsi="Times New Roman" w:cs="Times New Roman"/>
              </w:rPr>
            </w:pPr>
            <w:r w:rsidRPr="002C397A">
              <w:rPr>
                <w:rFonts w:ascii="Times New Roman" w:hAnsi="Times New Roman" w:cs="Times New Roman"/>
              </w:rPr>
              <w:t>310</w:t>
            </w:r>
          </w:p>
        </w:tc>
      </w:tr>
      <w:tr w:rsidR="00E30900" w:rsidRPr="002C397A" w14:paraId="1EA01F57" w14:textId="77777777" w:rsidTr="00DC288D">
        <w:trPr>
          <w:trHeight w:val="227"/>
        </w:trPr>
        <w:tc>
          <w:tcPr>
            <w:tcW w:w="1250" w:type="pct"/>
            <w:shd w:val="clear" w:color="auto" w:fill="auto"/>
            <w:tcMar>
              <w:top w:w="15" w:type="dxa"/>
              <w:left w:w="15" w:type="dxa"/>
              <w:bottom w:w="0" w:type="dxa"/>
              <w:right w:w="15" w:type="dxa"/>
            </w:tcMar>
            <w:vAlign w:val="center"/>
            <w:hideMark/>
          </w:tcPr>
          <w:p w14:paraId="5AB997F8" w14:textId="77777777" w:rsidR="00E30900" w:rsidRPr="002C397A" w:rsidRDefault="00E30900" w:rsidP="00DC288D">
            <w:pPr>
              <w:spacing w:after="0" w:line="240" w:lineRule="auto"/>
              <w:jc w:val="center"/>
              <w:rPr>
                <w:rFonts w:ascii="Times New Roman" w:hAnsi="Times New Roman" w:cs="Times New Roman"/>
              </w:rPr>
            </w:pPr>
            <w:r w:rsidRPr="002C397A">
              <w:rPr>
                <w:rFonts w:ascii="Times New Roman" w:hAnsi="Times New Roman" w:cs="Times New Roman"/>
              </w:rPr>
              <w:t>Fission 2020-006-02</w:t>
            </w:r>
          </w:p>
        </w:tc>
        <w:tc>
          <w:tcPr>
            <w:tcW w:w="1250" w:type="pct"/>
            <w:shd w:val="clear" w:color="auto" w:fill="auto"/>
            <w:tcMar>
              <w:top w:w="15" w:type="dxa"/>
              <w:left w:w="15" w:type="dxa"/>
              <w:bottom w:w="0" w:type="dxa"/>
              <w:right w:w="15" w:type="dxa"/>
            </w:tcMar>
            <w:vAlign w:val="center"/>
            <w:hideMark/>
          </w:tcPr>
          <w:p w14:paraId="1D07F111" w14:textId="77777777" w:rsidR="00E30900" w:rsidRPr="002C397A" w:rsidRDefault="00E30900" w:rsidP="00DC288D">
            <w:pPr>
              <w:spacing w:after="0" w:line="240" w:lineRule="auto"/>
              <w:jc w:val="center"/>
              <w:rPr>
                <w:rFonts w:ascii="Times New Roman" w:hAnsi="Times New Roman" w:cs="Times New Roman"/>
              </w:rPr>
            </w:pPr>
            <w:r w:rsidRPr="002C397A">
              <w:rPr>
                <w:rFonts w:ascii="Times New Roman" w:hAnsi="Times New Roman" w:cs="Times New Roman"/>
              </w:rPr>
              <w:t>2.22E+06</w:t>
            </w:r>
          </w:p>
        </w:tc>
        <w:tc>
          <w:tcPr>
            <w:tcW w:w="1250" w:type="pct"/>
            <w:shd w:val="clear" w:color="auto" w:fill="auto"/>
            <w:tcMar>
              <w:top w:w="15" w:type="dxa"/>
              <w:left w:w="15" w:type="dxa"/>
              <w:bottom w:w="0" w:type="dxa"/>
              <w:right w:w="15" w:type="dxa"/>
            </w:tcMar>
            <w:vAlign w:val="center"/>
            <w:hideMark/>
          </w:tcPr>
          <w:p w14:paraId="54B7E933" w14:textId="77777777" w:rsidR="00E30900" w:rsidRPr="002C397A" w:rsidRDefault="00E30900" w:rsidP="00DC288D">
            <w:pPr>
              <w:spacing w:after="0" w:line="240" w:lineRule="auto"/>
              <w:jc w:val="center"/>
              <w:rPr>
                <w:rFonts w:ascii="Times New Roman" w:hAnsi="Times New Roman" w:cs="Times New Roman"/>
              </w:rPr>
            </w:pPr>
            <w:r w:rsidRPr="002C397A">
              <w:rPr>
                <w:rFonts w:ascii="Times New Roman" w:hAnsi="Times New Roman" w:cs="Times New Roman"/>
              </w:rPr>
              <w:t>965</w:t>
            </w:r>
          </w:p>
        </w:tc>
        <w:tc>
          <w:tcPr>
            <w:tcW w:w="1250" w:type="pct"/>
            <w:shd w:val="clear" w:color="auto" w:fill="auto"/>
            <w:tcMar>
              <w:top w:w="15" w:type="dxa"/>
              <w:left w:w="15" w:type="dxa"/>
              <w:bottom w:w="0" w:type="dxa"/>
              <w:right w:w="15" w:type="dxa"/>
            </w:tcMar>
            <w:vAlign w:val="center"/>
            <w:hideMark/>
          </w:tcPr>
          <w:p w14:paraId="2E7A2311" w14:textId="77777777" w:rsidR="00E30900" w:rsidRPr="002C397A" w:rsidRDefault="00E30900" w:rsidP="00DC288D">
            <w:pPr>
              <w:spacing w:after="0" w:line="240" w:lineRule="auto"/>
              <w:jc w:val="center"/>
              <w:rPr>
                <w:rFonts w:ascii="Times New Roman" w:hAnsi="Times New Roman" w:cs="Times New Roman"/>
              </w:rPr>
            </w:pPr>
            <w:r w:rsidRPr="002C397A">
              <w:rPr>
                <w:rFonts w:ascii="Times New Roman" w:hAnsi="Times New Roman" w:cs="Times New Roman"/>
              </w:rPr>
              <w:t>307</w:t>
            </w:r>
          </w:p>
        </w:tc>
      </w:tr>
      <w:tr w:rsidR="00E30900" w:rsidRPr="002C397A" w14:paraId="4DFFDBCF" w14:textId="77777777" w:rsidTr="00DC288D">
        <w:trPr>
          <w:trHeight w:val="227"/>
        </w:trPr>
        <w:tc>
          <w:tcPr>
            <w:tcW w:w="1250" w:type="pct"/>
            <w:shd w:val="clear" w:color="auto" w:fill="auto"/>
            <w:tcMar>
              <w:top w:w="15" w:type="dxa"/>
              <w:left w:w="15" w:type="dxa"/>
              <w:bottom w:w="0" w:type="dxa"/>
              <w:right w:w="15" w:type="dxa"/>
            </w:tcMar>
            <w:vAlign w:val="center"/>
            <w:hideMark/>
          </w:tcPr>
          <w:p w14:paraId="7FDF101D" w14:textId="77777777" w:rsidR="00E30900" w:rsidRPr="002C397A" w:rsidRDefault="00E30900" w:rsidP="00DC288D">
            <w:pPr>
              <w:spacing w:after="0" w:line="240" w:lineRule="auto"/>
              <w:jc w:val="center"/>
              <w:rPr>
                <w:rFonts w:ascii="Times New Roman" w:hAnsi="Times New Roman" w:cs="Times New Roman"/>
              </w:rPr>
            </w:pPr>
            <w:r w:rsidRPr="002C397A">
              <w:rPr>
                <w:rFonts w:ascii="Times New Roman" w:hAnsi="Times New Roman" w:cs="Times New Roman"/>
              </w:rPr>
              <w:t>Fission 2020-006-04</w:t>
            </w:r>
          </w:p>
        </w:tc>
        <w:tc>
          <w:tcPr>
            <w:tcW w:w="1250" w:type="pct"/>
            <w:shd w:val="clear" w:color="auto" w:fill="auto"/>
            <w:tcMar>
              <w:top w:w="15" w:type="dxa"/>
              <w:left w:w="15" w:type="dxa"/>
              <w:bottom w:w="0" w:type="dxa"/>
              <w:right w:w="15" w:type="dxa"/>
            </w:tcMar>
            <w:vAlign w:val="center"/>
            <w:hideMark/>
          </w:tcPr>
          <w:p w14:paraId="2B7A1BA0" w14:textId="77777777" w:rsidR="00E30900" w:rsidRPr="002C397A" w:rsidRDefault="00E30900" w:rsidP="00DC288D">
            <w:pPr>
              <w:spacing w:after="0" w:line="240" w:lineRule="auto"/>
              <w:jc w:val="center"/>
              <w:rPr>
                <w:rFonts w:ascii="Times New Roman" w:hAnsi="Times New Roman" w:cs="Times New Roman"/>
              </w:rPr>
            </w:pPr>
            <w:r w:rsidRPr="002C397A">
              <w:rPr>
                <w:rFonts w:ascii="Times New Roman" w:hAnsi="Times New Roman" w:cs="Times New Roman"/>
              </w:rPr>
              <w:t>2.20E+06</w:t>
            </w:r>
          </w:p>
        </w:tc>
        <w:tc>
          <w:tcPr>
            <w:tcW w:w="1250" w:type="pct"/>
            <w:shd w:val="clear" w:color="auto" w:fill="auto"/>
            <w:tcMar>
              <w:top w:w="15" w:type="dxa"/>
              <w:left w:w="15" w:type="dxa"/>
              <w:bottom w:w="0" w:type="dxa"/>
              <w:right w:w="15" w:type="dxa"/>
            </w:tcMar>
            <w:vAlign w:val="center"/>
            <w:hideMark/>
          </w:tcPr>
          <w:p w14:paraId="0682A2F8" w14:textId="77777777" w:rsidR="00E30900" w:rsidRPr="002C397A" w:rsidRDefault="00E30900" w:rsidP="00DC288D">
            <w:pPr>
              <w:spacing w:after="0" w:line="240" w:lineRule="auto"/>
              <w:jc w:val="center"/>
              <w:rPr>
                <w:rFonts w:ascii="Times New Roman" w:hAnsi="Times New Roman" w:cs="Times New Roman"/>
              </w:rPr>
            </w:pPr>
            <w:r w:rsidRPr="002C397A">
              <w:rPr>
                <w:rFonts w:ascii="Times New Roman" w:hAnsi="Times New Roman" w:cs="Times New Roman"/>
              </w:rPr>
              <w:t>959</w:t>
            </w:r>
          </w:p>
        </w:tc>
        <w:tc>
          <w:tcPr>
            <w:tcW w:w="1250" w:type="pct"/>
            <w:shd w:val="clear" w:color="auto" w:fill="auto"/>
            <w:tcMar>
              <w:top w:w="15" w:type="dxa"/>
              <w:left w:w="15" w:type="dxa"/>
              <w:bottom w:w="0" w:type="dxa"/>
              <w:right w:w="15" w:type="dxa"/>
            </w:tcMar>
            <w:vAlign w:val="center"/>
            <w:hideMark/>
          </w:tcPr>
          <w:p w14:paraId="5CB2AF67" w14:textId="77777777" w:rsidR="00E30900" w:rsidRPr="002C397A" w:rsidRDefault="00E30900" w:rsidP="00DC288D">
            <w:pPr>
              <w:spacing w:after="0" w:line="240" w:lineRule="auto"/>
              <w:jc w:val="center"/>
              <w:rPr>
                <w:rFonts w:ascii="Times New Roman" w:hAnsi="Times New Roman" w:cs="Times New Roman"/>
              </w:rPr>
            </w:pPr>
            <w:r w:rsidRPr="002C397A">
              <w:rPr>
                <w:rFonts w:ascii="Times New Roman" w:hAnsi="Times New Roman" w:cs="Times New Roman"/>
              </w:rPr>
              <w:t>305</w:t>
            </w:r>
          </w:p>
        </w:tc>
      </w:tr>
      <w:tr w:rsidR="00E30900" w:rsidRPr="002C397A" w14:paraId="2BB84590" w14:textId="77777777" w:rsidTr="00DC288D">
        <w:trPr>
          <w:trHeight w:val="227"/>
        </w:trPr>
        <w:tc>
          <w:tcPr>
            <w:tcW w:w="1250" w:type="pct"/>
            <w:shd w:val="clear" w:color="auto" w:fill="auto"/>
            <w:tcMar>
              <w:top w:w="15" w:type="dxa"/>
              <w:left w:w="15" w:type="dxa"/>
              <w:bottom w:w="0" w:type="dxa"/>
              <w:right w:w="15" w:type="dxa"/>
            </w:tcMar>
            <w:vAlign w:val="center"/>
            <w:hideMark/>
          </w:tcPr>
          <w:p w14:paraId="6BA0626C" w14:textId="77777777" w:rsidR="00E30900" w:rsidRPr="002C397A" w:rsidRDefault="00E30900" w:rsidP="00DC288D">
            <w:pPr>
              <w:spacing w:after="0" w:line="240" w:lineRule="auto"/>
              <w:jc w:val="center"/>
              <w:rPr>
                <w:rFonts w:ascii="Times New Roman" w:hAnsi="Times New Roman" w:cs="Times New Roman"/>
              </w:rPr>
            </w:pPr>
            <w:r w:rsidRPr="002C397A">
              <w:rPr>
                <w:rFonts w:ascii="Times New Roman" w:hAnsi="Times New Roman" w:cs="Times New Roman"/>
              </w:rPr>
              <w:t>Fission 2020-006-06</w:t>
            </w:r>
          </w:p>
        </w:tc>
        <w:tc>
          <w:tcPr>
            <w:tcW w:w="1250" w:type="pct"/>
            <w:shd w:val="clear" w:color="auto" w:fill="auto"/>
            <w:tcMar>
              <w:top w:w="15" w:type="dxa"/>
              <w:left w:w="15" w:type="dxa"/>
              <w:bottom w:w="0" w:type="dxa"/>
              <w:right w:w="15" w:type="dxa"/>
            </w:tcMar>
            <w:vAlign w:val="center"/>
            <w:hideMark/>
          </w:tcPr>
          <w:p w14:paraId="02ECBB5B" w14:textId="77777777" w:rsidR="00E30900" w:rsidRPr="002C397A" w:rsidRDefault="00E30900" w:rsidP="00DC288D">
            <w:pPr>
              <w:spacing w:after="0" w:line="240" w:lineRule="auto"/>
              <w:jc w:val="center"/>
              <w:rPr>
                <w:rFonts w:ascii="Times New Roman" w:hAnsi="Times New Roman" w:cs="Times New Roman"/>
              </w:rPr>
            </w:pPr>
            <w:r w:rsidRPr="002C397A">
              <w:rPr>
                <w:rFonts w:ascii="Times New Roman" w:hAnsi="Times New Roman" w:cs="Times New Roman"/>
              </w:rPr>
              <w:t>2.09E+06</w:t>
            </w:r>
          </w:p>
        </w:tc>
        <w:tc>
          <w:tcPr>
            <w:tcW w:w="1250" w:type="pct"/>
            <w:shd w:val="clear" w:color="auto" w:fill="auto"/>
            <w:tcMar>
              <w:top w:w="15" w:type="dxa"/>
              <w:left w:w="15" w:type="dxa"/>
              <w:bottom w:w="0" w:type="dxa"/>
              <w:right w:w="15" w:type="dxa"/>
            </w:tcMar>
            <w:vAlign w:val="center"/>
            <w:hideMark/>
          </w:tcPr>
          <w:p w14:paraId="4EDC37BF" w14:textId="77777777" w:rsidR="00E30900" w:rsidRPr="002C397A" w:rsidRDefault="00E30900" w:rsidP="00DC288D">
            <w:pPr>
              <w:spacing w:after="0" w:line="240" w:lineRule="auto"/>
              <w:jc w:val="center"/>
              <w:rPr>
                <w:rFonts w:ascii="Times New Roman" w:hAnsi="Times New Roman" w:cs="Times New Roman"/>
              </w:rPr>
            </w:pPr>
            <w:r w:rsidRPr="002C397A">
              <w:rPr>
                <w:rFonts w:ascii="Times New Roman" w:hAnsi="Times New Roman" w:cs="Times New Roman"/>
              </w:rPr>
              <w:t>911</w:t>
            </w:r>
          </w:p>
        </w:tc>
        <w:tc>
          <w:tcPr>
            <w:tcW w:w="1250" w:type="pct"/>
            <w:shd w:val="clear" w:color="auto" w:fill="auto"/>
            <w:tcMar>
              <w:top w:w="15" w:type="dxa"/>
              <w:left w:w="15" w:type="dxa"/>
              <w:bottom w:w="0" w:type="dxa"/>
              <w:right w:w="15" w:type="dxa"/>
            </w:tcMar>
            <w:vAlign w:val="center"/>
            <w:hideMark/>
          </w:tcPr>
          <w:p w14:paraId="7153823D" w14:textId="77777777" w:rsidR="00E30900" w:rsidRPr="002C397A" w:rsidRDefault="00E30900" w:rsidP="00DC288D">
            <w:pPr>
              <w:spacing w:after="0" w:line="240" w:lineRule="auto"/>
              <w:jc w:val="center"/>
              <w:rPr>
                <w:rFonts w:ascii="Times New Roman" w:hAnsi="Times New Roman" w:cs="Times New Roman"/>
              </w:rPr>
            </w:pPr>
            <w:r w:rsidRPr="002C397A">
              <w:rPr>
                <w:rFonts w:ascii="Times New Roman" w:hAnsi="Times New Roman" w:cs="Times New Roman"/>
              </w:rPr>
              <w:t>290</w:t>
            </w:r>
          </w:p>
        </w:tc>
      </w:tr>
      <w:tr w:rsidR="00E30900" w:rsidRPr="002C397A" w14:paraId="60551B12" w14:textId="77777777" w:rsidTr="00DC288D">
        <w:trPr>
          <w:trHeight w:val="227"/>
        </w:trPr>
        <w:tc>
          <w:tcPr>
            <w:tcW w:w="1250" w:type="pct"/>
            <w:shd w:val="clear" w:color="auto" w:fill="auto"/>
            <w:tcMar>
              <w:top w:w="15" w:type="dxa"/>
              <w:left w:w="15" w:type="dxa"/>
              <w:bottom w:w="0" w:type="dxa"/>
              <w:right w:w="15" w:type="dxa"/>
            </w:tcMar>
            <w:vAlign w:val="center"/>
            <w:hideMark/>
          </w:tcPr>
          <w:p w14:paraId="57517243" w14:textId="77777777" w:rsidR="00E30900" w:rsidRPr="002C397A" w:rsidRDefault="00E30900" w:rsidP="00DC288D">
            <w:pPr>
              <w:spacing w:after="0" w:line="240" w:lineRule="auto"/>
              <w:jc w:val="center"/>
              <w:rPr>
                <w:rFonts w:ascii="Times New Roman" w:hAnsi="Times New Roman" w:cs="Times New Roman"/>
              </w:rPr>
            </w:pPr>
            <w:r w:rsidRPr="002C397A">
              <w:rPr>
                <w:rFonts w:ascii="Times New Roman" w:hAnsi="Times New Roman" w:cs="Times New Roman"/>
              </w:rPr>
              <w:t>Fission 2020-006-14</w:t>
            </w:r>
          </w:p>
        </w:tc>
        <w:tc>
          <w:tcPr>
            <w:tcW w:w="1250" w:type="pct"/>
            <w:shd w:val="clear" w:color="auto" w:fill="auto"/>
            <w:tcMar>
              <w:top w:w="15" w:type="dxa"/>
              <w:left w:w="15" w:type="dxa"/>
              <w:bottom w:w="0" w:type="dxa"/>
              <w:right w:w="15" w:type="dxa"/>
            </w:tcMar>
            <w:vAlign w:val="center"/>
            <w:hideMark/>
          </w:tcPr>
          <w:p w14:paraId="6A996315" w14:textId="77777777" w:rsidR="00E30900" w:rsidRPr="002C397A" w:rsidRDefault="00E30900" w:rsidP="00DC288D">
            <w:pPr>
              <w:spacing w:after="0" w:line="240" w:lineRule="auto"/>
              <w:jc w:val="center"/>
              <w:rPr>
                <w:rFonts w:ascii="Times New Roman" w:hAnsi="Times New Roman" w:cs="Times New Roman"/>
              </w:rPr>
            </w:pPr>
            <w:r w:rsidRPr="002C397A">
              <w:rPr>
                <w:rFonts w:ascii="Times New Roman" w:hAnsi="Times New Roman" w:cs="Times New Roman"/>
              </w:rPr>
              <w:t>2.81E+05</w:t>
            </w:r>
          </w:p>
        </w:tc>
        <w:tc>
          <w:tcPr>
            <w:tcW w:w="1250" w:type="pct"/>
            <w:shd w:val="clear" w:color="auto" w:fill="auto"/>
            <w:tcMar>
              <w:top w:w="15" w:type="dxa"/>
              <w:left w:w="15" w:type="dxa"/>
              <w:bottom w:w="0" w:type="dxa"/>
              <w:right w:w="15" w:type="dxa"/>
            </w:tcMar>
            <w:vAlign w:val="center"/>
            <w:hideMark/>
          </w:tcPr>
          <w:p w14:paraId="197B084E" w14:textId="77777777" w:rsidR="00E30900" w:rsidRPr="002C397A" w:rsidRDefault="00E30900" w:rsidP="00DC288D">
            <w:pPr>
              <w:spacing w:after="0" w:line="240" w:lineRule="auto"/>
              <w:jc w:val="center"/>
              <w:rPr>
                <w:rFonts w:ascii="Times New Roman" w:hAnsi="Times New Roman" w:cs="Times New Roman"/>
              </w:rPr>
            </w:pPr>
            <w:r w:rsidRPr="002C397A">
              <w:rPr>
                <w:rFonts w:ascii="Times New Roman" w:hAnsi="Times New Roman" w:cs="Times New Roman"/>
              </w:rPr>
              <w:t>122</w:t>
            </w:r>
          </w:p>
        </w:tc>
        <w:tc>
          <w:tcPr>
            <w:tcW w:w="1250" w:type="pct"/>
            <w:shd w:val="clear" w:color="auto" w:fill="auto"/>
            <w:tcMar>
              <w:top w:w="15" w:type="dxa"/>
              <w:left w:w="15" w:type="dxa"/>
              <w:bottom w:w="0" w:type="dxa"/>
              <w:right w:w="15" w:type="dxa"/>
            </w:tcMar>
            <w:vAlign w:val="center"/>
            <w:hideMark/>
          </w:tcPr>
          <w:p w14:paraId="1FFA4C7D" w14:textId="77777777" w:rsidR="00E30900" w:rsidRPr="002C397A" w:rsidRDefault="00E30900" w:rsidP="00DC288D">
            <w:pPr>
              <w:spacing w:after="0" w:line="240" w:lineRule="auto"/>
              <w:jc w:val="center"/>
              <w:rPr>
                <w:rFonts w:ascii="Times New Roman" w:hAnsi="Times New Roman" w:cs="Times New Roman"/>
              </w:rPr>
            </w:pPr>
            <w:r w:rsidRPr="002C397A">
              <w:rPr>
                <w:rFonts w:ascii="Times New Roman" w:hAnsi="Times New Roman" w:cs="Times New Roman"/>
              </w:rPr>
              <w:t>39</w:t>
            </w:r>
          </w:p>
        </w:tc>
      </w:tr>
      <w:tr w:rsidR="00E30900" w:rsidRPr="002C397A" w14:paraId="1FA830F3" w14:textId="77777777" w:rsidTr="00DC288D">
        <w:trPr>
          <w:trHeight w:val="227"/>
        </w:trPr>
        <w:tc>
          <w:tcPr>
            <w:tcW w:w="1250" w:type="pct"/>
            <w:shd w:val="clear" w:color="auto" w:fill="auto"/>
            <w:tcMar>
              <w:top w:w="15" w:type="dxa"/>
              <w:left w:w="15" w:type="dxa"/>
              <w:bottom w:w="0" w:type="dxa"/>
              <w:right w:w="15" w:type="dxa"/>
            </w:tcMar>
            <w:vAlign w:val="center"/>
            <w:hideMark/>
          </w:tcPr>
          <w:p w14:paraId="3BFC5C34" w14:textId="77777777" w:rsidR="00E30900" w:rsidRPr="002C397A" w:rsidRDefault="00E30900" w:rsidP="00DC288D">
            <w:pPr>
              <w:spacing w:after="0" w:line="240" w:lineRule="auto"/>
              <w:jc w:val="center"/>
              <w:rPr>
                <w:rFonts w:ascii="Times New Roman" w:hAnsi="Times New Roman" w:cs="Times New Roman"/>
              </w:rPr>
            </w:pPr>
            <w:r w:rsidRPr="002C397A">
              <w:rPr>
                <w:rFonts w:ascii="Times New Roman" w:hAnsi="Times New Roman" w:cs="Times New Roman"/>
              </w:rPr>
              <w:t>Fission 2020-006-07</w:t>
            </w:r>
          </w:p>
        </w:tc>
        <w:tc>
          <w:tcPr>
            <w:tcW w:w="1250" w:type="pct"/>
            <w:shd w:val="clear" w:color="auto" w:fill="auto"/>
            <w:tcMar>
              <w:top w:w="15" w:type="dxa"/>
              <w:left w:w="15" w:type="dxa"/>
              <w:bottom w:w="0" w:type="dxa"/>
              <w:right w:w="15" w:type="dxa"/>
            </w:tcMar>
            <w:vAlign w:val="center"/>
            <w:hideMark/>
          </w:tcPr>
          <w:p w14:paraId="5B6A087C" w14:textId="77777777" w:rsidR="00E30900" w:rsidRPr="002C397A" w:rsidRDefault="00E30900" w:rsidP="00DC288D">
            <w:pPr>
              <w:spacing w:after="0" w:line="240" w:lineRule="auto"/>
              <w:jc w:val="center"/>
              <w:rPr>
                <w:rFonts w:ascii="Times New Roman" w:hAnsi="Times New Roman" w:cs="Times New Roman"/>
              </w:rPr>
            </w:pPr>
            <w:r w:rsidRPr="002C397A">
              <w:rPr>
                <w:rFonts w:ascii="Times New Roman" w:hAnsi="Times New Roman" w:cs="Times New Roman"/>
              </w:rPr>
              <w:t>1.94E+06</w:t>
            </w:r>
          </w:p>
        </w:tc>
        <w:tc>
          <w:tcPr>
            <w:tcW w:w="1250" w:type="pct"/>
            <w:shd w:val="clear" w:color="auto" w:fill="auto"/>
            <w:tcMar>
              <w:top w:w="15" w:type="dxa"/>
              <w:left w:w="15" w:type="dxa"/>
              <w:bottom w:w="0" w:type="dxa"/>
              <w:right w:w="15" w:type="dxa"/>
            </w:tcMar>
            <w:vAlign w:val="center"/>
            <w:hideMark/>
          </w:tcPr>
          <w:p w14:paraId="0DD475D6" w14:textId="77777777" w:rsidR="00E30900" w:rsidRPr="002C397A" w:rsidRDefault="00E30900" w:rsidP="00DC288D">
            <w:pPr>
              <w:spacing w:after="0" w:line="240" w:lineRule="auto"/>
              <w:jc w:val="center"/>
              <w:rPr>
                <w:rFonts w:ascii="Times New Roman" w:hAnsi="Times New Roman" w:cs="Times New Roman"/>
              </w:rPr>
            </w:pPr>
            <w:r w:rsidRPr="002C397A">
              <w:rPr>
                <w:rFonts w:ascii="Times New Roman" w:hAnsi="Times New Roman" w:cs="Times New Roman"/>
              </w:rPr>
              <w:t>844</w:t>
            </w:r>
          </w:p>
        </w:tc>
        <w:tc>
          <w:tcPr>
            <w:tcW w:w="1250" w:type="pct"/>
            <w:shd w:val="clear" w:color="auto" w:fill="auto"/>
            <w:tcMar>
              <w:top w:w="15" w:type="dxa"/>
              <w:left w:w="15" w:type="dxa"/>
              <w:bottom w:w="0" w:type="dxa"/>
              <w:right w:w="15" w:type="dxa"/>
            </w:tcMar>
            <w:vAlign w:val="center"/>
            <w:hideMark/>
          </w:tcPr>
          <w:p w14:paraId="2AB93EBA" w14:textId="77777777" w:rsidR="00E30900" w:rsidRPr="002C397A" w:rsidRDefault="00E30900" w:rsidP="00DC288D">
            <w:pPr>
              <w:spacing w:after="0" w:line="240" w:lineRule="auto"/>
              <w:jc w:val="center"/>
              <w:rPr>
                <w:rFonts w:ascii="Times New Roman" w:hAnsi="Times New Roman" w:cs="Times New Roman"/>
              </w:rPr>
            </w:pPr>
            <w:r w:rsidRPr="002C397A">
              <w:rPr>
                <w:rFonts w:ascii="Times New Roman" w:hAnsi="Times New Roman" w:cs="Times New Roman"/>
              </w:rPr>
              <w:t>268</w:t>
            </w:r>
          </w:p>
        </w:tc>
      </w:tr>
      <w:tr w:rsidR="00E30900" w:rsidRPr="002C397A" w14:paraId="67F55444" w14:textId="77777777" w:rsidTr="00DC288D">
        <w:trPr>
          <w:trHeight w:val="227"/>
        </w:trPr>
        <w:tc>
          <w:tcPr>
            <w:tcW w:w="1250" w:type="pct"/>
            <w:shd w:val="clear" w:color="auto" w:fill="auto"/>
            <w:tcMar>
              <w:top w:w="15" w:type="dxa"/>
              <w:left w:w="15" w:type="dxa"/>
              <w:bottom w:w="0" w:type="dxa"/>
              <w:right w:w="15" w:type="dxa"/>
            </w:tcMar>
            <w:vAlign w:val="center"/>
            <w:hideMark/>
          </w:tcPr>
          <w:p w14:paraId="126AA9C8" w14:textId="77777777" w:rsidR="00E30900" w:rsidRPr="002C397A" w:rsidRDefault="00E30900" w:rsidP="00DC288D">
            <w:pPr>
              <w:spacing w:after="0" w:line="240" w:lineRule="auto"/>
              <w:jc w:val="center"/>
              <w:rPr>
                <w:rFonts w:ascii="Times New Roman" w:hAnsi="Times New Roman" w:cs="Times New Roman"/>
              </w:rPr>
            </w:pPr>
            <w:r w:rsidRPr="002C397A">
              <w:rPr>
                <w:rFonts w:ascii="Times New Roman" w:hAnsi="Times New Roman" w:cs="Times New Roman"/>
              </w:rPr>
              <w:t>Fission 2020-006-08</w:t>
            </w:r>
          </w:p>
        </w:tc>
        <w:tc>
          <w:tcPr>
            <w:tcW w:w="1250" w:type="pct"/>
            <w:shd w:val="clear" w:color="auto" w:fill="auto"/>
            <w:tcMar>
              <w:top w:w="15" w:type="dxa"/>
              <w:left w:w="15" w:type="dxa"/>
              <w:bottom w:w="0" w:type="dxa"/>
              <w:right w:w="15" w:type="dxa"/>
            </w:tcMar>
            <w:vAlign w:val="center"/>
            <w:hideMark/>
          </w:tcPr>
          <w:p w14:paraId="2100066B" w14:textId="77777777" w:rsidR="00E30900" w:rsidRPr="002C397A" w:rsidRDefault="00E30900" w:rsidP="00DC288D">
            <w:pPr>
              <w:spacing w:after="0" w:line="240" w:lineRule="auto"/>
              <w:jc w:val="center"/>
              <w:rPr>
                <w:rFonts w:ascii="Times New Roman" w:hAnsi="Times New Roman" w:cs="Times New Roman"/>
              </w:rPr>
            </w:pPr>
            <w:r w:rsidRPr="002C397A">
              <w:rPr>
                <w:rFonts w:ascii="Times New Roman" w:hAnsi="Times New Roman" w:cs="Times New Roman"/>
              </w:rPr>
              <w:t>2.19E+06</w:t>
            </w:r>
          </w:p>
        </w:tc>
        <w:tc>
          <w:tcPr>
            <w:tcW w:w="1250" w:type="pct"/>
            <w:shd w:val="clear" w:color="auto" w:fill="auto"/>
            <w:tcMar>
              <w:top w:w="15" w:type="dxa"/>
              <w:left w:w="15" w:type="dxa"/>
              <w:bottom w:w="0" w:type="dxa"/>
              <w:right w:w="15" w:type="dxa"/>
            </w:tcMar>
            <w:vAlign w:val="center"/>
            <w:hideMark/>
          </w:tcPr>
          <w:p w14:paraId="19030985" w14:textId="77777777" w:rsidR="00E30900" w:rsidRPr="002C397A" w:rsidRDefault="00E30900" w:rsidP="00DC288D">
            <w:pPr>
              <w:spacing w:after="0" w:line="240" w:lineRule="auto"/>
              <w:jc w:val="center"/>
              <w:rPr>
                <w:rFonts w:ascii="Times New Roman" w:hAnsi="Times New Roman" w:cs="Times New Roman"/>
              </w:rPr>
            </w:pPr>
            <w:r w:rsidRPr="002C397A">
              <w:rPr>
                <w:rFonts w:ascii="Times New Roman" w:hAnsi="Times New Roman" w:cs="Times New Roman"/>
              </w:rPr>
              <w:t>953</w:t>
            </w:r>
          </w:p>
        </w:tc>
        <w:tc>
          <w:tcPr>
            <w:tcW w:w="1250" w:type="pct"/>
            <w:shd w:val="clear" w:color="auto" w:fill="auto"/>
            <w:tcMar>
              <w:top w:w="15" w:type="dxa"/>
              <w:left w:w="15" w:type="dxa"/>
              <w:bottom w:w="0" w:type="dxa"/>
              <w:right w:w="15" w:type="dxa"/>
            </w:tcMar>
            <w:vAlign w:val="center"/>
            <w:hideMark/>
          </w:tcPr>
          <w:p w14:paraId="2490F435" w14:textId="77777777" w:rsidR="00E30900" w:rsidRPr="002C397A" w:rsidRDefault="00E30900" w:rsidP="00DC288D">
            <w:pPr>
              <w:spacing w:after="0" w:line="240" w:lineRule="auto"/>
              <w:jc w:val="center"/>
              <w:rPr>
                <w:rFonts w:ascii="Times New Roman" w:hAnsi="Times New Roman" w:cs="Times New Roman"/>
              </w:rPr>
            </w:pPr>
            <w:r w:rsidRPr="002C397A">
              <w:rPr>
                <w:rFonts w:ascii="Times New Roman" w:hAnsi="Times New Roman" w:cs="Times New Roman"/>
              </w:rPr>
              <w:t>303</w:t>
            </w:r>
          </w:p>
        </w:tc>
      </w:tr>
      <w:tr w:rsidR="00E30900" w:rsidRPr="002C397A" w14:paraId="3477DDB8" w14:textId="77777777" w:rsidTr="00DC288D">
        <w:trPr>
          <w:trHeight w:val="227"/>
        </w:trPr>
        <w:tc>
          <w:tcPr>
            <w:tcW w:w="1250" w:type="pct"/>
            <w:shd w:val="clear" w:color="auto" w:fill="auto"/>
            <w:tcMar>
              <w:top w:w="15" w:type="dxa"/>
              <w:left w:w="15" w:type="dxa"/>
              <w:bottom w:w="0" w:type="dxa"/>
              <w:right w:w="15" w:type="dxa"/>
            </w:tcMar>
            <w:vAlign w:val="center"/>
            <w:hideMark/>
          </w:tcPr>
          <w:p w14:paraId="49AEABB0" w14:textId="77777777" w:rsidR="00E30900" w:rsidRPr="002C397A" w:rsidRDefault="00E30900" w:rsidP="00DC288D">
            <w:pPr>
              <w:spacing w:after="0" w:line="240" w:lineRule="auto"/>
              <w:jc w:val="center"/>
              <w:rPr>
                <w:rFonts w:ascii="Times New Roman" w:hAnsi="Times New Roman" w:cs="Times New Roman"/>
              </w:rPr>
            </w:pPr>
            <w:r w:rsidRPr="002C397A">
              <w:rPr>
                <w:rFonts w:ascii="Times New Roman" w:hAnsi="Times New Roman" w:cs="Times New Roman"/>
              </w:rPr>
              <w:t>Fission 2020-006-10</w:t>
            </w:r>
          </w:p>
        </w:tc>
        <w:tc>
          <w:tcPr>
            <w:tcW w:w="1250" w:type="pct"/>
            <w:shd w:val="clear" w:color="auto" w:fill="auto"/>
            <w:tcMar>
              <w:top w:w="15" w:type="dxa"/>
              <w:left w:w="15" w:type="dxa"/>
              <w:bottom w:w="0" w:type="dxa"/>
              <w:right w:w="15" w:type="dxa"/>
            </w:tcMar>
            <w:vAlign w:val="center"/>
            <w:hideMark/>
          </w:tcPr>
          <w:p w14:paraId="4CFD69DC" w14:textId="77777777" w:rsidR="00E30900" w:rsidRPr="002C397A" w:rsidRDefault="00E30900" w:rsidP="00DC288D">
            <w:pPr>
              <w:spacing w:after="0" w:line="240" w:lineRule="auto"/>
              <w:jc w:val="center"/>
              <w:rPr>
                <w:rFonts w:ascii="Times New Roman" w:hAnsi="Times New Roman" w:cs="Times New Roman"/>
              </w:rPr>
            </w:pPr>
            <w:r w:rsidRPr="002C397A">
              <w:rPr>
                <w:rFonts w:ascii="Times New Roman" w:hAnsi="Times New Roman" w:cs="Times New Roman"/>
              </w:rPr>
              <w:t>2.11E+06</w:t>
            </w:r>
          </w:p>
        </w:tc>
        <w:tc>
          <w:tcPr>
            <w:tcW w:w="1250" w:type="pct"/>
            <w:shd w:val="clear" w:color="auto" w:fill="auto"/>
            <w:tcMar>
              <w:top w:w="15" w:type="dxa"/>
              <w:left w:w="15" w:type="dxa"/>
              <w:bottom w:w="0" w:type="dxa"/>
              <w:right w:w="15" w:type="dxa"/>
            </w:tcMar>
            <w:vAlign w:val="center"/>
            <w:hideMark/>
          </w:tcPr>
          <w:p w14:paraId="30D2FE7B" w14:textId="77777777" w:rsidR="00E30900" w:rsidRPr="002C397A" w:rsidRDefault="00E30900" w:rsidP="00DC288D">
            <w:pPr>
              <w:spacing w:after="0" w:line="240" w:lineRule="auto"/>
              <w:jc w:val="center"/>
              <w:rPr>
                <w:rFonts w:ascii="Times New Roman" w:hAnsi="Times New Roman" w:cs="Times New Roman"/>
              </w:rPr>
            </w:pPr>
            <w:r w:rsidRPr="002C397A">
              <w:rPr>
                <w:rFonts w:ascii="Times New Roman" w:hAnsi="Times New Roman" w:cs="Times New Roman"/>
              </w:rPr>
              <w:t>920</w:t>
            </w:r>
          </w:p>
        </w:tc>
        <w:tc>
          <w:tcPr>
            <w:tcW w:w="1250" w:type="pct"/>
            <w:shd w:val="clear" w:color="auto" w:fill="auto"/>
            <w:tcMar>
              <w:top w:w="15" w:type="dxa"/>
              <w:left w:w="15" w:type="dxa"/>
              <w:bottom w:w="0" w:type="dxa"/>
              <w:right w:w="15" w:type="dxa"/>
            </w:tcMar>
            <w:vAlign w:val="center"/>
            <w:hideMark/>
          </w:tcPr>
          <w:p w14:paraId="29797B31" w14:textId="77777777" w:rsidR="00E30900" w:rsidRPr="002C397A" w:rsidRDefault="00E30900" w:rsidP="00DC288D">
            <w:pPr>
              <w:spacing w:after="0" w:line="240" w:lineRule="auto"/>
              <w:jc w:val="center"/>
              <w:rPr>
                <w:rFonts w:ascii="Times New Roman" w:hAnsi="Times New Roman" w:cs="Times New Roman"/>
              </w:rPr>
            </w:pPr>
            <w:r w:rsidRPr="002C397A">
              <w:rPr>
                <w:rFonts w:ascii="Times New Roman" w:hAnsi="Times New Roman" w:cs="Times New Roman"/>
              </w:rPr>
              <w:t>293</w:t>
            </w:r>
          </w:p>
        </w:tc>
      </w:tr>
      <w:tr w:rsidR="00E30900" w:rsidRPr="002C397A" w14:paraId="21BFFF44" w14:textId="77777777" w:rsidTr="00DC288D">
        <w:trPr>
          <w:trHeight w:val="227"/>
        </w:trPr>
        <w:tc>
          <w:tcPr>
            <w:tcW w:w="1250" w:type="pct"/>
            <w:shd w:val="clear" w:color="auto" w:fill="auto"/>
            <w:tcMar>
              <w:top w:w="15" w:type="dxa"/>
              <w:left w:w="15" w:type="dxa"/>
              <w:bottom w:w="0" w:type="dxa"/>
              <w:right w:w="15" w:type="dxa"/>
            </w:tcMar>
            <w:vAlign w:val="center"/>
            <w:hideMark/>
          </w:tcPr>
          <w:p w14:paraId="7581AA4A" w14:textId="77777777" w:rsidR="00E30900" w:rsidRPr="002C397A" w:rsidRDefault="00E30900" w:rsidP="00DC288D">
            <w:pPr>
              <w:spacing w:after="0" w:line="240" w:lineRule="auto"/>
              <w:jc w:val="center"/>
              <w:rPr>
                <w:rFonts w:ascii="Times New Roman" w:hAnsi="Times New Roman" w:cs="Times New Roman"/>
              </w:rPr>
            </w:pPr>
            <w:r w:rsidRPr="002C397A">
              <w:rPr>
                <w:rFonts w:ascii="Times New Roman" w:hAnsi="Times New Roman" w:cs="Times New Roman"/>
              </w:rPr>
              <w:t>Fission 2020-006-12</w:t>
            </w:r>
          </w:p>
        </w:tc>
        <w:tc>
          <w:tcPr>
            <w:tcW w:w="1250" w:type="pct"/>
            <w:shd w:val="clear" w:color="auto" w:fill="auto"/>
            <w:tcMar>
              <w:top w:w="15" w:type="dxa"/>
              <w:left w:w="15" w:type="dxa"/>
              <w:bottom w:w="0" w:type="dxa"/>
              <w:right w:w="15" w:type="dxa"/>
            </w:tcMar>
            <w:vAlign w:val="center"/>
            <w:hideMark/>
          </w:tcPr>
          <w:p w14:paraId="0A6EDFE8" w14:textId="77777777" w:rsidR="00E30900" w:rsidRPr="002C397A" w:rsidRDefault="00E30900" w:rsidP="00DC288D">
            <w:pPr>
              <w:spacing w:after="0" w:line="240" w:lineRule="auto"/>
              <w:jc w:val="center"/>
              <w:rPr>
                <w:rFonts w:ascii="Times New Roman" w:hAnsi="Times New Roman" w:cs="Times New Roman"/>
              </w:rPr>
            </w:pPr>
            <w:r w:rsidRPr="002C397A">
              <w:rPr>
                <w:rFonts w:ascii="Times New Roman" w:hAnsi="Times New Roman" w:cs="Times New Roman"/>
              </w:rPr>
              <w:t>2.09E+06</w:t>
            </w:r>
          </w:p>
        </w:tc>
        <w:tc>
          <w:tcPr>
            <w:tcW w:w="1250" w:type="pct"/>
            <w:shd w:val="clear" w:color="auto" w:fill="auto"/>
            <w:tcMar>
              <w:top w:w="15" w:type="dxa"/>
              <w:left w:w="15" w:type="dxa"/>
              <w:bottom w:w="0" w:type="dxa"/>
              <w:right w:w="15" w:type="dxa"/>
            </w:tcMar>
            <w:vAlign w:val="center"/>
            <w:hideMark/>
          </w:tcPr>
          <w:p w14:paraId="5A90870B" w14:textId="77777777" w:rsidR="00E30900" w:rsidRPr="002C397A" w:rsidRDefault="00E30900" w:rsidP="00DC288D">
            <w:pPr>
              <w:spacing w:after="0" w:line="240" w:lineRule="auto"/>
              <w:jc w:val="center"/>
              <w:rPr>
                <w:rFonts w:ascii="Times New Roman" w:hAnsi="Times New Roman" w:cs="Times New Roman"/>
              </w:rPr>
            </w:pPr>
            <w:r w:rsidRPr="002C397A">
              <w:rPr>
                <w:rFonts w:ascii="Times New Roman" w:hAnsi="Times New Roman" w:cs="Times New Roman"/>
              </w:rPr>
              <w:t>912</w:t>
            </w:r>
          </w:p>
        </w:tc>
        <w:tc>
          <w:tcPr>
            <w:tcW w:w="1250" w:type="pct"/>
            <w:shd w:val="clear" w:color="auto" w:fill="auto"/>
            <w:tcMar>
              <w:top w:w="15" w:type="dxa"/>
              <w:left w:w="15" w:type="dxa"/>
              <w:bottom w:w="0" w:type="dxa"/>
              <w:right w:w="15" w:type="dxa"/>
            </w:tcMar>
            <w:vAlign w:val="center"/>
            <w:hideMark/>
          </w:tcPr>
          <w:p w14:paraId="7599A0F0" w14:textId="77777777" w:rsidR="00E30900" w:rsidRPr="002C397A" w:rsidRDefault="00E30900" w:rsidP="00DC288D">
            <w:pPr>
              <w:spacing w:after="0" w:line="240" w:lineRule="auto"/>
              <w:jc w:val="center"/>
              <w:rPr>
                <w:rFonts w:ascii="Times New Roman" w:hAnsi="Times New Roman" w:cs="Times New Roman"/>
              </w:rPr>
            </w:pPr>
            <w:r w:rsidRPr="002C397A">
              <w:rPr>
                <w:rFonts w:ascii="Times New Roman" w:hAnsi="Times New Roman" w:cs="Times New Roman"/>
              </w:rPr>
              <w:t>290</w:t>
            </w:r>
          </w:p>
        </w:tc>
      </w:tr>
      <w:tr w:rsidR="00E30900" w:rsidRPr="002C397A" w14:paraId="6D57BC13" w14:textId="77777777" w:rsidTr="00DC288D">
        <w:trPr>
          <w:trHeight w:val="227"/>
        </w:trPr>
        <w:tc>
          <w:tcPr>
            <w:tcW w:w="1250" w:type="pct"/>
            <w:shd w:val="clear" w:color="auto" w:fill="auto"/>
            <w:tcMar>
              <w:top w:w="15" w:type="dxa"/>
              <w:left w:w="15" w:type="dxa"/>
              <w:bottom w:w="0" w:type="dxa"/>
              <w:right w:w="15" w:type="dxa"/>
            </w:tcMar>
            <w:vAlign w:val="center"/>
            <w:hideMark/>
          </w:tcPr>
          <w:p w14:paraId="5DB092B7" w14:textId="77777777" w:rsidR="00E30900" w:rsidRPr="002C397A" w:rsidRDefault="00E30900" w:rsidP="00DC288D">
            <w:pPr>
              <w:spacing w:after="0" w:line="240" w:lineRule="auto"/>
              <w:jc w:val="center"/>
              <w:rPr>
                <w:rFonts w:ascii="Times New Roman" w:hAnsi="Times New Roman" w:cs="Times New Roman"/>
              </w:rPr>
            </w:pPr>
            <w:r w:rsidRPr="002C397A">
              <w:rPr>
                <w:rFonts w:ascii="Times New Roman" w:hAnsi="Times New Roman" w:cs="Times New Roman"/>
              </w:rPr>
              <w:t>Fission 2020-006-13</w:t>
            </w:r>
          </w:p>
        </w:tc>
        <w:tc>
          <w:tcPr>
            <w:tcW w:w="1250" w:type="pct"/>
            <w:shd w:val="clear" w:color="auto" w:fill="auto"/>
            <w:tcMar>
              <w:top w:w="15" w:type="dxa"/>
              <w:left w:w="15" w:type="dxa"/>
              <w:bottom w:w="0" w:type="dxa"/>
              <w:right w:w="15" w:type="dxa"/>
            </w:tcMar>
            <w:vAlign w:val="center"/>
            <w:hideMark/>
          </w:tcPr>
          <w:p w14:paraId="59F96D77" w14:textId="77777777" w:rsidR="00E30900" w:rsidRPr="002C397A" w:rsidRDefault="00E30900" w:rsidP="00DC288D">
            <w:pPr>
              <w:spacing w:after="0" w:line="240" w:lineRule="auto"/>
              <w:jc w:val="center"/>
              <w:rPr>
                <w:rFonts w:ascii="Times New Roman" w:hAnsi="Times New Roman" w:cs="Times New Roman"/>
              </w:rPr>
            </w:pPr>
            <w:r w:rsidRPr="002C397A">
              <w:rPr>
                <w:rFonts w:ascii="Times New Roman" w:hAnsi="Times New Roman" w:cs="Times New Roman"/>
              </w:rPr>
              <w:t>2.25E+06</w:t>
            </w:r>
          </w:p>
        </w:tc>
        <w:tc>
          <w:tcPr>
            <w:tcW w:w="1250" w:type="pct"/>
            <w:shd w:val="clear" w:color="auto" w:fill="auto"/>
            <w:tcMar>
              <w:top w:w="15" w:type="dxa"/>
              <w:left w:w="15" w:type="dxa"/>
              <w:bottom w:w="0" w:type="dxa"/>
              <w:right w:w="15" w:type="dxa"/>
            </w:tcMar>
            <w:vAlign w:val="center"/>
            <w:hideMark/>
          </w:tcPr>
          <w:p w14:paraId="50E95927" w14:textId="77777777" w:rsidR="00E30900" w:rsidRPr="002C397A" w:rsidRDefault="00E30900" w:rsidP="00DC288D">
            <w:pPr>
              <w:spacing w:after="0" w:line="240" w:lineRule="auto"/>
              <w:jc w:val="center"/>
              <w:rPr>
                <w:rFonts w:ascii="Times New Roman" w:hAnsi="Times New Roman" w:cs="Times New Roman"/>
              </w:rPr>
            </w:pPr>
            <w:r w:rsidRPr="002C397A">
              <w:rPr>
                <w:rFonts w:ascii="Times New Roman" w:hAnsi="Times New Roman" w:cs="Times New Roman"/>
              </w:rPr>
              <w:t>982</w:t>
            </w:r>
          </w:p>
        </w:tc>
        <w:tc>
          <w:tcPr>
            <w:tcW w:w="1250" w:type="pct"/>
            <w:shd w:val="clear" w:color="auto" w:fill="auto"/>
            <w:tcMar>
              <w:top w:w="15" w:type="dxa"/>
              <w:left w:w="15" w:type="dxa"/>
              <w:bottom w:w="0" w:type="dxa"/>
              <w:right w:w="15" w:type="dxa"/>
            </w:tcMar>
            <w:vAlign w:val="center"/>
            <w:hideMark/>
          </w:tcPr>
          <w:p w14:paraId="230E0EBA" w14:textId="77777777" w:rsidR="00E30900" w:rsidRPr="002C397A" w:rsidRDefault="00E30900" w:rsidP="00DC288D">
            <w:pPr>
              <w:spacing w:after="0" w:line="240" w:lineRule="auto"/>
              <w:jc w:val="center"/>
              <w:rPr>
                <w:rFonts w:ascii="Times New Roman" w:hAnsi="Times New Roman" w:cs="Times New Roman"/>
              </w:rPr>
            </w:pPr>
            <w:r w:rsidRPr="002C397A">
              <w:rPr>
                <w:rFonts w:ascii="Times New Roman" w:hAnsi="Times New Roman" w:cs="Times New Roman"/>
              </w:rPr>
              <w:t>312</w:t>
            </w:r>
          </w:p>
        </w:tc>
      </w:tr>
      <w:tr w:rsidR="00E30900" w:rsidRPr="002C397A" w14:paraId="3F46A75A" w14:textId="77777777" w:rsidTr="00DC288D">
        <w:trPr>
          <w:trHeight w:val="227"/>
        </w:trPr>
        <w:tc>
          <w:tcPr>
            <w:tcW w:w="1250" w:type="pct"/>
            <w:shd w:val="clear" w:color="auto" w:fill="auto"/>
            <w:tcMar>
              <w:top w:w="15" w:type="dxa"/>
              <w:left w:w="15" w:type="dxa"/>
              <w:bottom w:w="0" w:type="dxa"/>
              <w:right w:w="15" w:type="dxa"/>
            </w:tcMar>
            <w:vAlign w:val="center"/>
          </w:tcPr>
          <w:p w14:paraId="59D7222E" w14:textId="77777777" w:rsidR="00E30900" w:rsidRPr="002C397A" w:rsidRDefault="00E30900" w:rsidP="00DC288D">
            <w:pPr>
              <w:spacing w:after="0" w:line="240" w:lineRule="auto"/>
              <w:jc w:val="center"/>
              <w:rPr>
                <w:rFonts w:ascii="Times New Roman" w:hAnsi="Times New Roman" w:cs="Times New Roman"/>
              </w:rPr>
            </w:pPr>
            <w:r w:rsidRPr="002C397A">
              <w:rPr>
                <w:rFonts w:ascii="Times New Roman" w:hAnsi="Times New Roman" w:cs="Times New Roman"/>
              </w:rPr>
              <w:t>Encapsulated PuO</w:t>
            </w:r>
            <w:r w:rsidRPr="002C397A">
              <w:rPr>
                <w:rFonts w:ascii="Times New Roman" w:hAnsi="Times New Roman" w:cs="Times New Roman"/>
                <w:vertAlign w:val="subscript"/>
              </w:rPr>
              <w:t>2</w:t>
            </w:r>
          </w:p>
        </w:tc>
        <w:tc>
          <w:tcPr>
            <w:tcW w:w="1250" w:type="pct"/>
            <w:shd w:val="clear" w:color="auto" w:fill="auto"/>
            <w:tcMar>
              <w:top w:w="15" w:type="dxa"/>
              <w:left w:w="15" w:type="dxa"/>
              <w:bottom w:w="0" w:type="dxa"/>
              <w:right w:w="15" w:type="dxa"/>
            </w:tcMar>
            <w:vAlign w:val="center"/>
          </w:tcPr>
          <w:p w14:paraId="2D473387" w14:textId="77777777" w:rsidR="00E30900" w:rsidRPr="002C397A" w:rsidRDefault="00E30900" w:rsidP="00DC288D">
            <w:pPr>
              <w:spacing w:after="0" w:line="240" w:lineRule="auto"/>
              <w:jc w:val="center"/>
              <w:rPr>
                <w:rFonts w:ascii="Times New Roman" w:hAnsi="Times New Roman" w:cs="Times New Roman"/>
              </w:rPr>
            </w:pPr>
            <w:r w:rsidRPr="002C397A">
              <w:rPr>
                <w:rFonts w:ascii="Times New Roman" w:hAnsi="Times New Roman" w:cs="Times New Roman"/>
              </w:rPr>
              <w:t>~200E+06</w:t>
            </w:r>
          </w:p>
        </w:tc>
        <w:tc>
          <w:tcPr>
            <w:tcW w:w="1250" w:type="pct"/>
            <w:shd w:val="clear" w:color="auto" w:fill="auto"/>
            <w:tcMar>
              <w:top w:w="15" w:type="dxa"/>
              <w:left w:w="15" w:type="dxa"/>
              <w:bottom w:w="0" w:type="dxa"/>
              <w:right w:w="15" w:type="dxa"/>
            </w:tcMar>
            <w:vAlign w:val="center"/>
          </w:tcPr>
          <w:p w14:paraId="1F907C57" w14:textId="77777777" w:rsidR="00E30900" w:rsidRPr="002C397A" w:rsidRDefault="00E30900" w:rsidP="00DC288D">
            <w:pPr>
              <w:spacing w:after="0" w:line="240" w:lineRule="auto"/>
              <w:jc w:val="center"/>
              <w:rPr>
                <w:rFonts w:ascii="Times New Roman" w:hAnsi="Times New Roman" w:cs="Times New Roman"/>
              </w:rPr>
            </w:pPr>
            <w:r w:rsidRPr="002C397A">
              <w:rPr>
                <w:rFonts w:ascii="Times New Roman" w:hAnsi="Times New Roman" w:cs="Times New Roman"/>
              </w:rPr>
              <w:t>101690</w:t>
            </w:r>
          </w:p>
        </w:tc>
        <w:tc>
          <w:tcPr>
            <w:tcW w:w="1250" w:type="pct"/>
            <w:shd w:val="clear" w:color="auto" w:fill="auto"/>
            <w:tcMar>
              <w:top w:w="15" w:type="dxa"/>
              <w:left w:w="15" w:type="dxa"/>
              <w:bottom w:w="0" w:type="dxa"/>
              <w:right w:w="15" w:type="dxa"/>
            </w:tcMar>
            <w:vAlign w:val="center"/>
          </w:tcPr>
          <w:p w14:paraId="04FED539" w14:textId="77777777" w:rsidR="00E30900" w:rsidRPr="002C397A" w:rsidRDefault="00E30900" w:rsidP="00DC288D">
            <w:pPr>
              <w:spacing w:after="0" w:line="240" w:lineRule="auto"/>
              <w:jc w:val="center"/>
              <w:rPr>
                <w:rFonts w:ascii="Times New Roman" w:hAnsi="Times New Roman" w:cs="Times New Roman"/>
              </w:rPr>
            </w:pPr>
            <w:r w:rsidRPr="002C397A">
              <w:rPr>
                <w:rFonts w:ascii="Times New Roman" w:hAnsi="Times New Roman" w:cs="Times New Roman"/>
              </w:rPr>
              <w:t>-</w:t>
            </w:r>
          </w:p>
        </w:tc>
      </w:tr>
    </w:tbl>
    <w:p w14:paraId="7E6205EB" w14:textId="77777777" w:rsidR="00F74733" w:rsidRPr="002C397A" w:rsidRDefault="00F74733" w:rsidP="00F74733">
      <w:pPr>
        <w:pStyle w:val="Anormal"/>
        <w:rPr>
          <w:lang w:val="en-GB"/>
        </w:rPr>
      </w:pPr>
    </w:p>
    <w:p w14:paraId="27A28184" w14:textId="77777777" w:rsidR="00207EA4" w:rsidRPr="002C397A" w:rsidRDefault="00207EA4">
      <w:pPr>
        <w:pStyle w:val="Ttulo4"/>
      </w:pPr>
      <w:bookmarkStart w:id="65" w:name="_Toc137474311"/>
      <w:r w:rsidRPr="002C397A">
        <w:t>Task 2.2 Neutron capture cross sections</w:t>
      </w:r>
      <w:bookmarkEnd w:id="65"/>
    </w:p>
    <w:p w14:paraId="08B8687A" w14:textId="4C604DC0" w:rsidR="00207EA4" w:rsidRPr="002C397A" w:rsidRDefault="00207EA4">
      <w:pPr>
        <w:pStyle w:val="Ttulo5"/>
      </w:pPr>
      <w:r w:rsidRPr="002C397A">
        <w:rPr>
          <w:vertAlign w:val="superscript"/>
        </w:rPr>
        <w:t>239</w:t>
      </w:r>
      <w:r w:rsidRPr="002C397A">
        <w:t>Pu(n,</w:t>
      </w:r>
      <w:r w:rsidR="00246DA2" w:rsidRPr="002C397A">
        <w:sym w:font="Symbol" w:char="F067"/>
      </w:r>
      <w:r w:rsidRPr="002C397A">
        <w:t xml:space="preserve">) cross section measurements at </w:t>
      </w:r>
      <w:proofErr w:type="spellStart"/>
      <w:r w:rsidRPr="002C397A">
        <w:t>n_TOF</w:t>
      </w:r>
      <w:proofErr w:type="spellEnd"/>
      <w:r w:rsidRPr="002C397A">
        <w:t xml:space="preserve"> EAR1 (CIEMAT/University of Lodz/JRC-</w:t>
      </w:r>
      <w:proofErr w:type="spellStart"/>
      <w:r w:rsidRPr="002C397A">
        <w:t>Geel</w:t>
      </w:r>
      <w:proofErr w:type="spellEnd"/>
      <w:r w:rsidRPr="002C397A">
        <w:t>)</w:t>
      </w:r>
    </w:p>
    <w:p w14:paraId="2F3F79C4" w14:textId="054E8247" w:rsidR="0067323E" w:rsidRPr="002C397A" w:rsidRDefault="00EB1BCA" w:rsidP="0067323E">
      <w:pPr>
        <w:pStyle w:val="Anormal"/>
        <w:rPr>
          <w:lang w:val="en-GB"/>
        </w:rPr>
      </w:pPr>
      <w:r w:rsidRPr="00F63221">
        <w:rPr>
          <w:lang w:val="en-GB"/>
        </w:rPr>
        <w:t>The measurement</w:t>
      </w:r>
      <w:r w:rsidRPr="002C397A">
        <w:rPr>
          <w:lang w:val="en-GB"/>
        </w:rPr>
        <w:t xml:space="preserve"> has been carried out from September 2022 to November 2022 at </w:t>
      </w:r>
      <w:proofErr w:type="spellStart"/>
      <w:r w:rsidRPr="002C397A">
        <w:rPr>
          <w:lang w:val="en-GB"/>
        </w:rPr>
        <w:t>n_TOF</w:t>
      </w:r>
      <w:proofErr w:type="spellEnd"/>
      <w:r w:rsidRPr="002C397A">
        <w:rPr>
          <w:lang w:val="en-GB"/>
        </w:rPr>
        <w:t xml:space="preserve"> EAR1 at CERN and consists of two </w:t>
      </w:r>
      <w:r w:rsidR="0067323E" w:rsidRPr="002C397A">
        <w:rPr>
          <w:lang w:val="en-GB"/>
        </w:rPr>
        <w:t>types</w:t>
      </w:r>
      <w:r w:rsidRPr="002C397A">
        <w:rPr>
          <w:lang w:val="en-GB"/>
        </w:rPr>
        <w:t xml:space="preserve"> of measurements:</w:t>
      </w:r>
    </w:p>
    <w:p w14:paraId="4A006D96" w14:textId="5B2B716A" w:rsidR="0067323E" w:rsidRPr="002C397A" w:rsidRDefault="0067323E">
      <w:pPr>
        <w:pStyle w:val="Anormal"/>
        <w:numPr>
          <w:ilvl w:val="0"/>
          <w:numId w:val="11"/>
        </w:numPr>
        <w:rPr>
          <w:lang w:val="en-GB"/>
        </w:rPr>
      </w:pPr>
      <w:r w:rsidRPr="002C397A">
        <w:rPr>
          <w:lang w:val="en-GB"/>
        </w:rPr>
        <w:t xml:space="preserve">One setup with ten thin </w:t>
      </w:r>
      <w:r w:rsidRPr="002C397A">
        <w:rPr>
          <w:vertAlign w:val="superscript"/>
          <w:lang w:val="en-GB"/>
        </w:rPr>
        <w:t>239</w:t>
      </w:r>
      <w:r w:rsidRPr="002C397A">
        <w:rPr>
          <w:lang w:val="en-GB"/>
        </w:rPr>
        <w:t xml:space="preserve">Pu samples with a total mass of ~10 mg (1 mg/sample). The samples </w:t>
      </w:r>
      <w:r w:rsidR="00F63221">
        <w:rPr>
          <w:lang w:val="en-GB"/>
        </w:rPr>
        <w:t>have been</w:t>
      </w:r>
      <w:r w:rsidRPr="002C397A">
        <w:rPr>
          <w:lang w:val="en-GB"/>
        </w:rPr>
        <w:t xml:space="preserve"> placed inside the fission detector, in the centre of the Total Absorption Calorimeter</w:t>
      </w:r>
      <w:r w:rsidR="008C3AD8" w:rsidRPr="002C397A">
        <w:rPr>
          <w:lang w:val="en-GB"/>
        </w:rPr>
        <w:t xml:space="preserve"> (TAC)</w:t>
      </w:r>
      <w:r w:rsidRPr="002C397A">
        <w:rPr>
          <w:lang w:val="en-GB"/>
        </w:rPr>
        <w:t xml:space="preserve">. The limitations come from the signal-to-background ratio. The g-rays from the capture and fission will be disentangled by requiring anti-coincidences and coincidences with the fission detector, applying the fission tagging </w:t>
      </w:r>
      <w:r w:rsidRPr="002C397A">
        <w:rPr>
          <w:lang w:val="en-GB"/>
        </w:rPr>
        <w:lastRenderedPageBreak/>
        <w:t xml:space="preserve">technique developed during the CHANDA project for the measurement of the </w:t>
      </w:r>
      <w:r w:rsidRPr="002C397A">
        <w:rPr>
          <w:vertAlign w:val="superscript"/>
          <w:lang w:val="en-GB"/>
        </w:rPr>
        <w:t>235</w:t>
      </w:r>
      <w:r w:rsidRPr="002C397A">
        <w:rPr>
          <w:lang w:val="en-GB"/>
        </w:rPr>
        <w:t>U(n,</w:t>
      </w:r>
      <w:r w:rsidRPr="002C397A">
        <w:rPr>
          <w:lang w:val="en-GB"/>
        </w:rPr>
        <w:sym w:font="Symbol" w:char="F067"/>
      </w:r>
      <w:r w:rsidRPr="002C397A">
        <w:rPr>
          <w:lang w:val="en-GB"/>
        </w:rPr>
        <w:t>) cross section.</w:t>
      </w:r>
    </w:p>
    <w:p w14:paraId="5C0987F0" w14:textId="408E4964" w:rsidR="0067323E" w:rsidRPr="002C397A" w:rsidRDefault="0067323E">
      <w:pPr>
        <w:pStyle w:val="Anormal"/>
        <w:numPr>
          <w:ilvl w:val="0"/>
          <w:numId w:val="11"/>
        </w:numPr>
        <w:rPr>
          <w:lang w:val="en-GB"/>
        </w:rPr>
      </w:pPr>
      <w:r w:rsidRPr="002C397A">
        <w:rPr>
          <w:lang w:val="en-GB"/>
        </w:rPr>
        <w:t xml:space="preserve">One setup without the fission detector and 100 mg </w:t>
      </w:r>
      <w:r w:rsidRPr="002C397A">
        <w:rPr>
          <w:vertAlign w:val="superscript"/>
          <w:lang w:val="en-GB"/>
        </w:rPr>
        <w:t>239</w:t>
      </w:r>
      <w:r w:rsidRPr="002C397A">
        <w:rPr>
          <w:lang w:val="en-GB"/>
        </w:rPr>
        <w:t>Pu sample encapsulated in aluminium. The higher Pu mass will allow extending the measurement to higher neutron energies.</w:t>
      </w:r>
    </w:p>
    <w:p w14:paraId="2DA258FF" w14:textId="6D280596" w:rsidR="0067323E" w:rsidRPr="002C397A" w:rsidRDefault="0067323E" w:rsidP="0067323E">
      <w:pPr>
        <w:pStyle w:val="Anormal"/>
        <w:rPr>
          <w:lang w:val="en-GB"/>
        </w:rPr>
      </w:pPr>
      <w:r w:rsidRPr="002C397A">
        <w:rPr>
          <w:lang w:val="en-GB"/>
        </w:rPr>
        <w:t>All the samples have been manufactured at the JRC-</w:t>
      </w:r>
      <w:proofErr w:type="spellStart"/>
      <w:r w:rsidRPr="002C397A">
        <w:rPr>
          <w:lang w:val="en-GB"/>
        </w:rPr>
        <w:t>Geel</w:t>
      </w:r>
      <w:proofErr w:type="spellEnd"/>
      <w:r w:rsidRPr="002C397A">
        <w:rPr>
          <w:lang w:val="en-GB"/>
        </w:rPr>
        <w:t xml:space="preserve"> target laboratory with isotopically enriched and high purity (&gt;99.9%) </w:t>
      </w:r>
      <w:r w:rsidRPr="002C397A">
        <w:rPr>
          <w:vertAlign w:val="superscript"/>
          <w:lang w:val="en-GB"/>
        </w:rPr>
        <w:t>239</w:t>
      </w:r>
      <w:r w:rsidRPr="002C397A">
        <w:rPr>
          <w:lang w:val="en-GB"/>
        </w:rPr>
        <w:t>PuO</w:t>
      </w:r>
      <w:r w:rsidRPr="002C397A">
        <w:rPr>
          <w:vertAlign w:val="subscript"/>
          <w:lang w:val="en-GB"/>
        </w:rPr>
        <w:t>2</w:t>
      </w:r>
      <w:r w:rsidRPr="002C397A">
        <w:rPr>
          <w:lang w:val="en-GB"/>
        </w:rPr>
        <w:t xml:space="preserve"> provided by SCK-CEN. One should notice that JRC-</w:t>
      </w:r>
      <w:proofErr w:type="spellStart"/>
      <w:r w:rsidRPr="002C397A">
        <w:rPr>
          <w:lang w:val="en-GB"/>
        </w:rPr>
        <w:t>Geel</w:t>
      </w:r>
      <w:proofErr w:type="spellEnd"/>
      <w:r w:rsidRPr="002C397A">
        <w:rPr>
          <w:lang w:val="en-GB"/>
        </w:rPr>
        <w:t xml:space="preserve"> has unique installations in Europe for the preparation and manipulation of highly radioactive targets necessary for nuclear data experiments and that the maintenance of such capabilities in Europe is of strategic importance. </w:t>
      </w:r>
      <w:r w:rsidRPr="002C397A">
        <w:rPr>
          <w:lang w:val="en-GB"/>
        </w:rPr>
        <w:fldChar w:fldCharType="begin"/>
      </w:r>
      <w:r w:rsidRPr="002C397A">
        <w:rPr>
          <w:lang w:val="en-GB"/>
        </w:rPr>
        <w:instrText xml:space="preserve"> REF _Ref117008982 \h </w:instrText>
      </w:r>
      <w:r w:rsidRPr="002C397A">
        <w:rPr>
          <w:lang w:val="en-GB"/>
        </w:rPr>
      </w:r>
      <w:r w:rsidRPr="002C397A">
        <w:rPr>
          <w:lang w:val="en-GB"/>
        </w:rPr>
        <w:fldChar w:fldCharType="separate"/>
      </w:r>
      <w:r w:rsidR="000C1F2B" w:rsidRPr="002C397A">
        <w:t xml:space="preserve">Table </w:t>
      </w:r>
      <w:r w:rsidR="000C1F2B">
        <w:rPr>
          <w:noProof/>
        </w:rPr>
        <w:t>3</w:t>
      </w:r>
      <w:r w:rsidRPr="002C397A">
        <w:rPr>
          <w:lang w:val="en-GB"/>
        </w:rPr>
        <w:fldChar w:fldCharType="end"/>
      </w:r>
      <w:r w:rsidRPr="002C397A">
        <w:rPr>
          <w:lang w:val="en-GB"/>
        </w:rPr>
        <w:t xml:space="preserve"> lists the main characteristics of the targets produced. </w:t>
      </w:r>
      <w:r w:rsidR="008C3AD8" w:rsidRPr="002C397A">
        <w:rPr>
          <w:lang w:val="en-GB"/>
        </w:rPr>
        <w:t xml:space="preserve">One should notice the very high specific </w:t>
      </w:r>
      <w:r w:rsidR="008C3AD8" w:rsidRPr="002C397A">
        <w:rPr>
          <w:lang w:val="en-GB"/>
        </w:rPr>
        <w:sym w:font="Symbol" w:char="F061"/>
      </w:r>
      <w:r w:rsidR="008C3AD8" w:rsidRPr="002C397A">
        <w:rPr>
          <w:lang w:val="en-GB"/>
        </w:rPr>
        <w:t xml:space="preserve">-activity of 2 </w:t>
      </w:r>
      <w:proofErr w:type="spellStart"/>
      <w:r w:rsidR="008C3AD8" w:rsidRPr="002C397A">
        <w:rPr>
          <w:lang w:val="en-GB"/>
        </w:rPr>
        <w:t>MBq</w:t>
      </w:r>
      <w:proofErr w:type="spellEnd"/>
      <w:r w:rsidR="008C3AD8" w:rsidRPr="002C397A">
        <w:rPr>
          <w:lang w:val="en-GB"/>
        </w:rPr>
        <w:t xml:space="preserve">/mg of the </w:t>
      </w:r>
      <w:r w:rsidR="008C3AD8" w:rsidRPr="002C397A">
        <w:rPr>
          <w:vertAlign w:val="superscript"/>
          <w:lang w:val="en-GB"/>
        </w:rPr>
        <w:t>239</w:t>
      </w:r>
      <w:r w:rsidR="008C3AD8" w:rsidRPr="002C397A">
        <w:rPr>
          <w:lang w:val="en-GB"/>
        </w:rPr>
        <w:t>Pu samples, which poses one of the main difficulties for the fission detector.</w:t>
      </w:r>
    </w:p>
    <w:tbl>
      <w:tblPr>
        <w:tblStyle w:val="Tablaconcuadrcula"/>
        <w:tblW w:w="0" w:type="auto"/>
        <w:tblLook w:val="04A0" w:firstRow="1" w:lastRow="0" w:firstColumn="1" w:lastColumn="0" w:noHBand="0" w:noVBand="1"/>
      </w:tblPr>
      <w:tblGrid>
        <w:gridCol w:w="6023"/>
        <w:gridCol w:w="3037"/>
      </w:tblGrid>
      <w:tr w:rsidR="008C3AD8" w:rsidRPr="002C397A" w14:paraId="5802C2BE" w14:textId="77777777" w:rsidTr="00DC288D">
        <w:tc>
          <w:tcPr>
            <w:tcW w:w="6023" w:type="dxa"/>
            <w:vAlign w:val="center"/>
          </w:tcPr>
          <w:p w14:paraId="3FF6CC80" w14:textId="77777777" w:rsidR="008C3AD8" w:rsidRPr="002C397A" w:rsidRDefault="008C3AD8" w:rsidP="00DC288D">
            <w:pPr>
              <w:pStyle w:val="Anormal"/>
              <w:jc w:val="center"/>
              <w:rPr>
                <w:lang w:val="en-GB"/>
              </w:rPr>
            </w:pPr>
            <w:r w:rsidRPr="002C397A">
              <w:rPr>
                <w:noProof/>
                <w:lang w:val="es-ES" w:eastAsia="es-ES" w:bidi="ar-SA"/>
              </w:rPr>
              <w:drawing>
                <wp:inline distT="0" distB="0" distL="0" distR="0" wp14:anchorId="7C59909C" wp14:editId="130DAB7B">
                  <wp:extent cx="3691255" cy="1204385"/>
                  <wp:effectExtent l="0" t="0" r="4445" b="2540"/>
                  <wp:docPr id="49" name="5 Imagen">
                    <a:extLst xmlns:a="http://schemas.openxmlformats.org/drawingml/2006/main">
                      <a:ext uri="{FF2B5EF4-FFF2-40B4-BE49-F238E27FC236}">
                        <a16:creationId xmlns:a16="http://schemas.microsoft.com/office/drawing/2014/main" id="{5E73486B-9793-7E48-AECC-07C2E230F17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5 Imagen">
                            <a:extLst>
                              <a:ext uri="{FF2B5EF4-FFF2-40B4-BE49-F238E27FC236}">
                                <a16:creationId xmlns:a16="http://schemas.microsoft.com/office/drawing/2014/main" id="{5E73486B-9793-7E48-AECC-07C2E230F174}"/>
                              </a:ext>
                            </a:extLst>
                          </pic:cNvPr>
                          <pic:cNvPicPr>
                            <a:picLocks noChangeAspect="1"/>
                          </pic:cNvPicPr>
                        </pic:nvPicPr>
                        <pic:blipFill>
                          <a:blip r:embed="rId49">
                            <a:extLst>
                              <a:ext uri="{28A0092B-C50C-407E-A947-70E740481C1C}">
                                <a14:useLocalDpi xmlns:a14="http://schemas.microsoft.com/office/drawing/2010/main" val="0"/>
                              </a:ext>
                            </a:extLst>
                          </a:blip>
                          <a:stretch>
                            <a:fillRect/>
                          </a:stretch>
                        </pic:blipFill>
                        <pic:spPr>
                          <a:xfrm>
                            <a:off x="0" y="0"/>
                            <a:ext cx="3743262" cy="1221354"/>
                          </a:xfrm>
                          <a:prstGeom prst="rect">
                            <a:avLst/>
                          </a:prstGeom>
                        </pic:spPr>
                      </pic:pic>
                    </a:graphicData>
                  </a:graphic>
                </wp:inline>
              </w:drawing>
            </w:r>
          </w:p>
        </w:tc>
        <w:tc>
          <w:tcPr>
            <w:tcW w:w="3037" w:type="dxa"/>
            <w:vAlign w:val="center"/>
          </w:tcPr>
          <w:p w14:paraId="7A10225A" w14:textId="77777777" w:rsidR="008C3AD8" w:rsidRPr="002C397A" w:rsidRDefault="008C3AD8" w:rsidP="00DC288D">
            <w:pPr>
              <w:pStyle w:val="Anormal"/>
              <w:jc w:val="center"/>
              <w:rPr>
                <w:lang w:val="en-GB"/>
              </w:rPr>
            </w:pPr>
            <w:r w:rsidRPr="002C397A">
              <w:rPr>
                <w:noProof/>
                <w:lang w:val="es-ES" w:eastAsia="es-ES" w:bidi="ar-SA"/>
              </w:rPr>
              <w:drawing>
                <wp:inline distT="0" distB="0" distL="0" distR="0" wp14:anchorId="0E785C70" wp14:editId="3A7EE47E">
                  <wp:extent cx="1694796" cy="1794490"/>
                  <wp:effectExtent l="952" t="0" r="0" b="0"/>
                  <wp:docPr id="48" name="Obraz 4">
                    <a:extLst xmlns:a="http://schemas.openxmlformats.org/drawingml/2006/main">
                      <a:ext uri="{FF2B5EF4-FFF2-40B4-BE49-F238E27FC236}">
                        <a16:creationId xmlns:a16="http://schemas.microsoft.com/office/drawing/2014/main" id="{1E4DC022-D971-A60A-49B7-99A96BFA5F1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Obraz 4">
                            <a:extLst>
                              <a:ext uri="{FF2B5EF4-FFF2-40B4-BE49-F238E27FC236}">
                                <a16:creationId xmlns:a16="http://schemas.microsoft.com/office/drawing/2014/main" id="{1E4DC022-D971-A60A-49B7-99A96BFA5F1C}"/>
                              </a:ext>
                            </a:extLst>
                          </pic:cNvPr>
                          <pic:cNvPicPr>
                            <a:picLocks noChangeAspect="1"/>
                          </pic:cNvPicPr>
                        </pic:nvPicPr>
                        <pic:blipFill rotWithShape="1">
                          <a:blip r:embed="rId50" cstate="print">
                            <a:extLst>
                              <a:ext uri="{28A0092B-C50C-407E-A947-70E740481C1C}">
                                <a14:useLocalDpi xmlns:a14="http://schemas.microsoft.com/office/drawing/2010/main" val="0"/>
                              </a:ext>
                            </a:extLst>
                          </a:blip>
                          <a:srcRect l="18620" t="10070" r="46146" b="23261"/>
                          <a:stretch/>
                        </pic:blipFill>
                        <pic:spPr>
                          <a:xfrm rot="5400000">
                            <a:off x="0" y="0"/>
                            <a:ext cx="1727104" cy="1828698"/>
                          </a:xfrm>
                          <a:prstGeom prst="rect">
                            <a:avLst/>
                          </a:prstGeom>
                        </pic:spPr>
                      </pic:pic>
                    </a:graphicData>
                  </a:graphic>
                </wp:inline>
              </w:drawing>
            </w:r>
          </w:p>
        </w:tc>
      </w:tr>
    </w:tbl>
    <w:p w14:paraId="7CF5CA29" w14:textId="51E766B8" w:rsidR="008C3AD8" w:rsidRPr="002C397A" w:rsidRDefault="008C3AD8" w:rsidP="00AF5742">
      <w:pPr>
        <w:pStyle w:val="Descripcin"/>
      </w:pPr>
      <w:bookmarkStart w:id="66" w:name="_Ref117009108"/>
      <w:bookmarkStart w:id="67" w:name="_Toc118282776"/>
      <w:r w:rsidRPr="002C397A">
        <w:t xml:space="preserve">Figure </w:t>
      </w:r>
      <w:r>
        <w:fldChar w:fldCharType="begin"/>
      </w:r>
      <w:r>
        <w:instrText xml:space="preserve"> SEQ Figure \* ARABIC </w:instrText>
      </w:r>
      <w:r>
        <w:fldChar w:fldCharType="separate"/>
      </w:r>
      <w:r w:rsidR="000C1F2B">
        <w:rPr>
          <w:noProof/>
        </w:rPr>
        <w:t>24</w:t>
      </w:r>
      <w:r>
        <w:rPr>
          <w:noProof/>
        </w:rPr>
        <w:fldChar w:fldCharType="end"/>
      </w:r>
      <w:bookmarkEnd w:id="66"/>
      <w:r w:rsidRPr="002C397A">
        <w:t>. Left: photo of the fission chamber (right part), connecting beam pipe and electronic modules (left part). Right: assembly of the 10 electrodes for the fission targets.</w:t>
      </w:r>
      <w:bookmarkEnd w:id="67"/>
    </w:p>
    <w:p w14:paraId="0AD6355F" w14:textId="3391DC73" w:rsidR="00700CF9" w:rsidRPr="002C397A" w:rsidRDefault="00700CF9" w:rsidP="002A4D82">
      <w:pPr>
        <w:pStyle w:val="Anormal"/>
        <w:rPr>
          <w:lang w:val="en-GB"/>
        </w:rPr>
      </w:pPr>
      <w:r w:rsidRPr="002C397A">
        <w:rPr>
          <w:lang w:val="en-GB"/>
        </w:rPr>
        <w:t>The fission</w:t>
      </w:r>
      <w:r w:rsidR="0067323E" w:rsidRPr="002C397A">
        <w:rPr>
          <w:lang w:val="en-GB"/>
        </w:rPr>
        <w:t xml:space="preserve"> targets were mounted at the radioactive JRC-</w:t>
      </w:r>
      <w:proofErr w:type="spellStart"/>
      <w:r w:rsidR="0067323E" w:rsidRPr="002C397A">
        <w:rPr>
          <w:lang w:val="en-GB"/>
        </w:rPr>
        <w:t>Geel</w:t>
      </w:r>
      <w:proofErr w:type="spellEnd"/>
      <w:r w:rsidR="0067323E" w:rsidRPr="002C397A">
        <w:rPr>
          <w:lang w:val="en-GB"/>
        </w:rPr>
        <w:t xml:space="preserve"> target laboratory</w:t>
      </w:r>
      <w:r w:rsidRPr="002C397A">
        <w:rPr>
          <w:lang w:val="en-GB"/>
        </w:rPr>
        <w:t xml:space="preserve"> </w:t>
      </w:r>
      <w:r w:rsidR="0067323E" w:rsidRPr="002C397A">
        <w:rPr>
          <w:lang w:val="en-GB"/>
        </w:rPr>
        <w:t xml:space="preserve">inside a fission </w:t>
      </w:r>
      <w:r w:rsidRPr="002C397A">
        <w:rPr>
          <w:lang w:val="en-GB"/>
        </w:rPr>
        <w:t xml:space="preserve">chamber built by the University of Lodz </w:t>
      </w:r>
      <w:r w:rsidR="0067323E" w:rsidRPr="002C397A">
        <w:rPr>
          <w:lang w:val="en-GB"/>
        </w:rPr>
        <w:t xml:space="preserve">for the experiment. </w:t>
      </w:r>
      <w:r w:rsidR="0067323E" w:rsidRPr="002C397A">
        <w:rPr>
          <w:lang w:val="en-GB"/>
        </w:rPr>
        <w:fldChar w:fldCharType="begin"/>
      </w:r>
      <w:r w:rsidR="0067323E" w:rsidRPr="002C397A">
        <w:rPr>
          <w:lang w:val="en-GB"/>
        </w:rPr>
        <w:instrText xml:space="preserve"> REF _Ref117009108 \h </w:instrText>
      </w:r>
      <w:r w:rsidR="0067323E" w:rsidRPr="002C397A">
        <w:rPr>
          <w:lang w:val="en-GB"/>
        </w:rPr>
      </w:r>
      <w:r w:rsidR="0067323E" w:rsidRPr="002C397A">
        <w:rPr>
          <w:lang w:val="en-GB"/>
        </w:rPr>
        <w:fldChar w:fldCharType="separate"/>
      </w:r>
      <w:r w:rsidR="000C1F2B" w:rsidRPr="002C397A">
        <w:t xml:space="preserve">Figure </w:t>
      </w:r>
      <w:r w:rsidR="000C1F2B">
        <w:rPr>
          <w:noProof/>
        </w:rPr>
        <w:t>24</w:t>
      </w:r>
      <w:r w:rsidR="0067323E" w:rsidRPr="002C397A">
        <w:rPr>
          <w:lang w:val="en-GB"/>
        </w:rPr>
        <w:fldChar w:fldCharType="end"/>
      </w:r>
      <w:r w:rsidR="0067323E" w:rsidRPr="002C397A">
        <w:rPr>
          <w:lang w:val="en-GB"/>
        </w:rPr>
        <w:t xml:space="preserve"> shows photos of the chamber and the inner part in which the thin radioactive targets were mounted. After its installation, the chamber was</w:t>
      </w:r>
      <w:r w:rsidRPr="002C397A">
        <w:rPr>
          <w:lang w:val="en-GB"/>
        </w:rPr>
        <w:t xml:space="preserve"> </w:t>
      </w:r>
      <w:r w:rsidR="0067323E" w:rsidRPr="002C397A">
        <w:rPr>
          <w:lang w:val="en-GB"/>
        </w:rPr>
        <w:t>t</w:t>
      </w:r>
      <w:r w:rsidRPr="002C397A">
        <w:rPr>
          <w:lang w:val="en-GB"/>
        </w:rPr>
        <w:t>ested and commissioned at JRC-</w:t>
      </w:r>
      <w:proofErr w:type="spellStart"/>
      <w:r w:rsidRPr="002C397A">
        <w:rPr>
          <w:lang w:val="en-GB"/>
        </w:rPr>
        <w:t>Geel</w:t>
      </w:r>
      <w:proofErr w:type="spellEnd"/>
      <w:r w:rsidRPr="002C397A">
        <w:rPr>
          <w:lang w:val="en-GB"/>
        </w:rPr>
        <w:t xml:space="preserve"> with strong Am/Be and Pu/C neutron sources</w:t>
      </w:r>
      <w:r w:rsidR="0067323E" w:rsidRPr="002C397A">
        <w:rPr>
          <w:lang w:val="en-GB"/>
        </w:rPr>
        <w:t xml:space="preserve"> and it showed an excellent </w:t>
      </w:r>
      <w:r w:rsidR="008C3AD8" w:rsidRPr="002C397A">
        <w:rPr>
          <w:lang w:val="en-GB"/>
        </w:rPr>
        <w:t xml:space="preserve">separation of the fission fragment signals from the orders of magnitude stronger  </w:t>
      </w:r>
      <w:r w:rsidR="008C3AD8" w:rsidRPr="002C397A">
        <w:rPr>
          <w:lang w:val="en-GB"/>
        </w:rPr>
        <w:sym w:font="Symbol" w:char="F061"/>
      </w:r>
      <w:r w:rsidR="008C3AD8" w:rsidRPr="002C397A">
        <w:rPr>
          <w:lang w:val="en-GB"/>
        </w:rPr>
        <w:t>-background.</w:t>
      </w:r>
    </w:p>
    <w:p w14:paraId="4ACADF92" w14:textId="77777777" w:rsidR="008C3AD8" w:rsidRPr="002C397A" w:rsidRDefault="008C3AD8" w:rsidP="008C3AD8">
      <w:pPr>
        <w:pStyle w:val="Anormal"/>
        <w:spacing w:after="0"/>
        <w:jc w:val="center"/>
        <w:rPr>
          <w:lang w:val="en-GB"/>
        </w:rPr>
      </w:pPr>
      <w:r w:rsidRPr="002C397A">
        <w:rPr>
          <w:noProof/>
          <w:lang w:val="es-ES" w:eastAsia="es-ES" w:bidi="ar-SA"/>
        </w:rPr>
        <mc:AlternateContent>
          <mc:Choice Requires="wpg">
            <w:drawing>
              <wp:inline distT="0" distB="0" distL="0" distR="0" wp14:anchorId="00346854" wp14:editId="75930301">
                <wp:extent cx="4770783" cy="1832460"/>
                <wp:effectExtent l="0" t="0" r="4445" b="0"/>
                <wp:docPr id="54" name="Grupo 3"/>
                <wp:cNvGraphicFramePr/>
                <a:graphic xmlns:a="http://schemas.openxmlformats.org/drawingml/2006/main">
                  <a:graphicData uri="http://schemas.microsoft.com/office/word/2010/wordprocessingGroup">
                    <wpg:wgp>
                      <wpg:cNvGrpSpPr/>
                      <wpg:grpSpPr>
                        <a:xfrm>
                          <a:off x="0" y="0"/>
                          <a:ext cx="4770783" cy="1832460"/>
                          <a:chOff x="0" y="0"/>
                          <a:chExt cx="7244410" cy="2520279"/>
                        </a:xfrm>
                      </wpg:grpSpPr>
                      <pic:pic xmlns:pic="http://schemas.openxmlformats.org/drawingml/2006/picture">
                        <pic:nvPicPr>
                          <pic:cNvPr id="55" name="Imagen 55"/>
                          <pic:cNvPicPr>
                            <a:picLocks noChangeAspect="1"/>
                          </pic:cNvPicPr>
                        </pic:nvPicPr>
                        <pic:blipFill rotWithShape="1">
                          <a:blip r:embed="rId51">
                            <a:extLst>
                              <a:ext uri="{28A0092B-C50C-407E-A947-70E740481C1C}">
                                <a14:useLocalDpi xmlns:a14="http://schemas.microsoft.com/office/drawing/2010/main" val="0"/>
                              </a:ext>
                            </a:extLst>
                          </a:blip>
                          <a:srcRect l="4136" t="7994"/>
                          <a:stretch/>
                        </pic:blipFill>
                        <pic:spPr>
                          <a:xfrm>
                            <a:off x="0" y="0"/>
                            <a:ext cx="7244410" cy="2520279"/>
                          </a:xfrm>
                          <a:prstGeom prst="rect">
                            <a:avLst/>
                          </a:prstGeom>
                        </pic:spPr>
                      </pic:pic>
                      <wps:wsp>
                        <wps:cNvPr id="56" name="CuadroTexto 5"/>
                        <wps:cNvSpPr txBox="1"/>
                        <wps:spPr>
                          <a:xfrm>
                            <a:off x="685541" y="122123"/>
                            <a:ext cx="1664971" cy="783991"/>
                          </a:xfrm>
                          <a:prstGeom prst="rect">
                            <a:avLst/>
                          </a:prstGeom>
                          <a:noFill/>
                        </wps:spPr>
                        <wps:txbx>
                          <w:txbxContent>
                            <w:p w14:paraId="5358EEBF" w14:textId="77777777" w:rsidR="00673CEE" w:rsidRDefault="00673CEE" w:rsidP="008C3AD8">
                              <w:pPr>
                                <w:textAlignment w:val="baseline"/>
                                <w:rPr>
                                  <w:rFonts w:ascii="Arial" w:hAnsi="Arial" w:cs="Arial"/>
                                  <w:b/>
                                  <w:bCs/>
                                  <w:color w:val="FF0000"/>
                                  <w:kern w:val="24"/>
                                  <w:sz w:val="24"/>
                                  <w:szCs w:val="24"/>
                                  <w:lang w:val="en-US"/>
                                </w:rPr>
                              </w:pPr>
                              <w:r>
                                <w:rPr>
                                  <w:rFonts w:ascii="Arial" w:hAnsi="Arial" w:cs="Arial"/>
                                  <w:b/>
                                  <w:bCs/>
                                  <w:color w:val="FF0000"/>
                                  <w:kern w:val="24"/>
                                  <w:lang w:val="en-US"/>
                                </w:rPr>
                                <w:t>Raw signal</w:t>
                              </w:r>
                            </w:p>
                            <w:p w14:paraId="15CBE989" w14:textId="77777777" w:rsidR="00673CEE" w:rsidRDefault="00673CEE" w:rsidP="008C3AD8">
                              <w:pPr>
                                <w:textAlignment w:val="baseline"/>
                                <w:rPr>
                                  <w:rFonts w:ascii="Arial" w:hAnsi="Arial" w:cs="Arial"/>
                                  <w:b/>
                                  <w:bCs/>
                                  <w:color w:val="0000FF"/>
                                  <w:kern w:val="24"/>
                                  <w:lang w:val="en-US"/>
                                </w:rPr>
                              </w:pPr>
                              <w:r>
                                <w:rPr>
                                  <w:rFonts w:ascii="Arial" w:hAnsi="Arial" w:cs="Arial"/>
                                  <w:b/>
                                  <w:bCs/>
                                  <w:color w:val="0000FF"/>
                                  <w:kern w:val="24"/>
                                  <w:lang w:val="en-US"/>
                                </w:rPr>
                                <w:t>Fit</w:t>
                              </w:r>
                            </w:p>
                          </w:txbxContent>
                        </wps:txbx>
                        <wps:bodyPr wrap="square" rtlCol="0">
                          <a:noAutofit/>
                        </wps:bodyPr>
                      </wps:wsp>
                    </wpg:wgp>
                  </a:graphicData>
                </a:graphic>
              </wp:inline>
            </w:drawing>
          </mc:Choice>
          <mc:Fallback>
            <w:pict>
              <v:group w14:anchorId="00346854" id="Grupo 3" o:spid="_x0000_s1034" style="width:375.65pt;height:144.3pt;mso-position-horizontal-relative:char;mso-position-vertical-relative:line" coordsize="72444,25202" o:gfxdata="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">
                <v:shape id="Imagen 55" o:spid="_x0000_s1035" type="#_x0000_t75" style="position:absolute;width:72444;height:252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">
                  <v:imagedata r:id="rId52" o:title="" croptop="5239f" cropleft="2711f"/>
                  <v:path arrowok="t"/>
                </v:shape>
                <v:shape id="CuadroTexto 5" o:spid="_x0000_s1036" type="#_x0000_t202" style="position:absolute;left:6855;top:1221;width:16650;height:78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" filled="f" stroked="f">
                  <v:textbox>
                    <w:txbxContent>
                      <w:p w14:paraId="5358EEBF" w14:textId="77777777" w:rsidR="00673CEE" w:rsidRDefault="00673CEE" w:rsidP="008C3AD8">
                        <w:pPr>
                          <w:textAlignment w:val="baseline"/>
                          <w:rPr>
                            <w:rFonts w:ascii="Arial" w:hAnsi="Arial" w:cs="Arial"/>
                            <w:b/>
                            <w:bCs/>
                            <w:color w:val="FF0000"/>
                            <w:kern w:val="24"/>
                            <w:sz w:val="24"/>
                            <w:szCs w:val="24"/>
                            <w:lang w:val="en-US"/>
                          </w:rPr>
                        </w:pPr>
                        <w:r>
                          <w:rPr>
                            <w:rFonts w:ascii="Arial" w:hAnsi="Arial" w:cs="Arial"/>
                            <w:b/>
                            <w:bCs/>
                            <w:color w:val="FF0000"/>
                            <w:kern w:val="24"/>
                            <w:lang w:val="en-US"/>
                          </w:rPr>
                          <w:t>Raw signal</w:t>
                        </w:r>
                      </w:p>
                      <w:p w14:paraId="15CBE989" w14:textId="77777777" w:rsidR="00673CEE" w:rsidRDefault="00673CEE" w:rsidP="008C3AD8">
                        <w:pPr>
                          <w:textAlignment w:val="baseline"/>
                          <w:rPr>
                            <w:rFonts w:ascii="Arial" w:hAnsi="Arial" w:cs="Arial"/>
                            <w:b/>
                            <w:bCs/>
                            <w:color w:val="0000FF"/>
                            <w:kern w:val="24"/>
                            <w:lang w:val="en-US"/>
                          </w:rPr>
                        </w:pPr>
                        <w:r>
                          <w:rPr>
                            <w:rFonts w:ascii="Arial" w:hAnsi="Arial" w:cs="Arial"/>
                            <w:b/>
                            <w:bCs/>
                            <w:color w:val="0000FF"/>
                            <w:kern w:val="24"/>
                            <w:lang w:val="en-US"/>
                          </w:rPr>
                          <w:t>Fit</w:t>
                        </w:r>
                      </w:p>
                    </w:txbxContent>
                  </v:textbox>
                </v:shape>
                <w10:anchorlock/>
              </v:group>
            </w:pict>
          </mc:Fallback>
        </mc:AlternateContent>
      </w:r>
    </w:p>
    <w:p w14:paraId="63EFC3B8" w14:textId="23E47706" w:rsidR="008C3AD8" w:rsidRPr="002C397A" w:rsidRDefault="008C3AD8" w:rsidP="00AF5742">
      <w:pPr>
        <w:pStyle w:val="Descripcin"/>
        <w:rPr>
          <w:lang w:eastAsia="en-GB"/>
        </w:rPr>
      </w:pPr>
      <w:bookmarkStart w:id="68" w:name="_Ref117009650"/>
      <w:bookmarkStart w:id="69" w:name="_Toc118282777"/>
      <w:r w:rsidRPr="002C397A">
        <w:t xml:space="preserve">Figure </w:t>
      </w:r>
      <w:r>
        <w:fldChar w:fldCharType="begin"/>
      </w:r>
      <w:r>
        <w:instrText xml:space="preserve"> SEQ Figure \* ARABIC </w:instrText>
      </w:r>
      <w:r>
        <w:fldChar w:fldCharType="separate"/>
      </w:r>
      <w:r w:rsidR="000C1F2B">
        <w:rPr>
          <w:noProof/>
        </w:rPr>
        <w:t>25</w:t>
      </w:r>
      <w:r>
        <w:rPr>
          <w:noProof/>
        </w:rPr>
        <w:fldChar w:fldCharType="end"/>
      </w:r>
      <w:bookmarkEnd w:id="68"/>
      <w:r w:rsidRPr="002C397A">
        <w:t>. Red curve: digital buffer with alpha-particles and one fission fragment. Blue curve: event reconstruction based on the fit of the detected signals to the average shape.</w:t>
      </w:r>
      <w:bookmarkEnd w:id="69"/>
    </w:p>
    <w:p w14:paraId="2F2C58D7" w14:textId="77777777" w:rsidR="008C3AD8" w:rsidRPr="002C397A" w:rsidRDefault="008C3AD8" w:rsidP="002A4D82">
      <w:pPr>
        <w:pStyle w:val="Anormal"/>
        <w:rPr>
          <w:lang w:val="en-GB"/>
        </w:rPr>
      </w:pPr>
    </w:p>
    <w:p w14:paraId="1B376058" w14:textId="3CD9FF4E" w:rsidR="007C6267" w:rsidRPr="002C397A" w:rsidRDefault="008C3AD8" w:rsidP="008C3AD8">
      <w:pPr>
        <w:pStyle w:val="Anormal"/>
        <w:rPr>
          <w:lang w:val="en-GB"/>
        </w:rPr>
      </w:pPr>
      <w:r w:rsidRPr="002C397A">
        <w:rPr>
          <w:lang w:val="en-GB"/>
        </w:rPr>
        <w:t xml:space="preserve">Signals produced by fission fragments were identified in the high </w:t>
      </w:r>
      <w:r w:rsidRPr="002C397A">
        <w:rPr>
          <w:lang w:val="en-GB"/>
        </w:rPr>
        <w:sym w:font="Symbol" w:char="F061"/>
      </w:r>
      <w:r w:rsidRPr="002C397A">
        <w:rPr>
          <w:lang w:val="en-GB"/>
        </w:rPr>
        <w:t>-background (1 count/</w:t>
      </w:r>
      <w:r w:rsidRPr="002C397A">
        <w:rPr>
          <w:lang w:val="en-GB"/>
        </w:rPr>
        <w:sym w:font="Symbol" w:char="F06D"/>
      </w:r>
      <w:r w:rsidRPr="002C397A">
        <w:rPr>
          <w:lang w:val="en-GB"/>
        </w:rPr>
        <w:t xml:space="preserve">s) thanks to the fast digital data acquisition system at CIEMAT and </w:t>
      </w:r>
      <w:proofErr w:type="spellStart"/>
      <w:r w:rsidRPr="002C397A">
        <w:rPr>
          <w:lang w:val="en-GB"/>
        </w:rPr>
        <w:t>n_TOF</w:t>
      </w:r>
      <w:proofErr w:type="spellEnd"/>
      <w:r w:rsidRPr="002C397A">
        <w:rPr>
          <w:lang w:val="en-GB"/>
        </w:rPr>
        <w:t xml:space="preserve"> (based on 14 bit and 1 </w:t>
      </w:r>
      <w:proofErr w:type="spellStart"/>
      <w:r w:rsidRPr="002C397A">
        <w:rPr>
          <w:lang w:val="en-GB"/>
        </w:rPr>
        <w:t>Gsample</w:t>
      </w:r>
      <w:proofErr w:type="spellEnd"/>
      <w:r w:rsidRPr="002C397A">
        <w:rPr>
          <w:lang w:val="en-GB"/>
        </w:rPr>
        <w:t xml:space="preserve">/s ADQ14 digitisers) and a new pulse shape analysis routine developed by CIEMAT </w:t>
      </w:r>
      <w:r w:rsidRPr="002C397A">
        <w:rPr>
          <w:lang w:val="en-GB"/>
        </w:rPr>
        <w:lastRenderedPageBreak/>
        <w:t xml:space="preserve">for the experiment. The pulse shape analysis routine identifies all the signals and proceeds to fit the digital data to an average pulse shape of the detector. In this way very close pileups can be reconstructed and high amplitude signals due to fission fragments are analysed with high accuracy.  </w:t>
      </w:r>
      <w:r w:rsidRPr="002C397A">
        <w:rPr>
          <w:lang w:val="en-GB"/>
        </w:rPr>
        <w:fldChar w:fldCharType="begin"/>
      </w:r>
      <w:r w:rsidRPr="002C397A">
        <w:rPr>
          <w:lang w:val="en-GB"/>
        </w:rPr>
        <w:instrText xml:space="preserve"> REF _Ref117009650 \h </w:instrText>
      </w:r>
      <w:r w:rsidRPr="002C397A">
        <w:rPr>
          <w:lang w:val="en-GB"/>
        </w:rPr>
      </w:r>
      <w:r w:rsidRPr="002C397A">
        <w:rPr>
          <w:lang w:val="en-GB"/>
        </w:rPr>
        <w:fldChar w:fldCharType="separate"/>
      </w:r>
      <w:r w:rsidR="000C1F2B" w:rsidRPr="002C397A">
        <w:t xml:space="preserve">Figure </w:t>
      </w:r>
      <w:r w:rsidR="000C1F2B">
        <w:rPr>
          <w:noProof/>
        </w:rPr>
        <w:t>25</w:t>
      </w:r>
      <w:r w:rsidRPr="002C397A">
        <w:rPr>
          <w:lang w:val="en-GB"/>
        </w:rPr>
        <w:fldChar w:fldCharType="end"/>
      </w:r>
      <w:r w:rsidRPr="002C397A">
        <w:rPr>
          <w:lang w:val="en-GB"/>
        </w:rPr>
        <w:t xml:space="preserve"> shows an example of the reconstruction (in blue) of a digital buffer (in red) containing many </w:t>
      </w:r>
      <w:r w:rsidRPr="002C397A">
        <w:rPr>
          <w:lang w:val="en-GB"/>
        </w:rPr>
        <w:sym w:font="Symbol" w:char="F061"/>
      </w:r>
      <w:r w:rsidRPr="002C397A">
        <w:rPr>
          <w:lang w:val="en-GB"/>
        </w:rPr>
        <w:t>-signals and one fission fragment (the signal with largest amplitude).</w:t>
      </w:r>
    </w:p>
    <w:p w14:paraId="32A93DA3" w14:textId="0F08BE7E" w:rsidR="008C3AD8" w:rsidRPr="002C397A" w:rsidRDefault="008C3AD8" w:rsidP="002A4D82">
      <w:pPr>
        <w:pStyle w:val="Anormal"/>
        <w:rPr>
          <w:lang w:val="en-GB"/>
        </w:rPr>
      </w:pPr>
      <w:r w:rsidRPr="002C397A">
        <w:rPr>
          <w:lang w:val="en-GB"/>
        </w:rPr>
        <w:t xml:space="preserve">The fission detector with the 10 </w:t>
      </w:r>
      <w:r w:rsidRPr="002C397A">
        <w:rPr>
          <w:vertAlign w:val="superscript"/>
          <w:lang w:val="en-GB"/>
        </w:rPr>
        <w:t>239</w:t>
      </w:r>
      <w:r w:rsidRPr="002C397A">
        <w:rPr>
          <w:lang w:val="en-GB"/>
        </w:rPr>
        <w:t xml:space="preserve">Pu samples and the thick samples were shipped to CERN in September 2022. The fission chamber was mounted inside the TAC after </w:t>
      </w:r>
      <w:r w:rsidR="000E34A1" w:rsidRPr="002C397A">
        <w:rPr>
          <w:lang w:val="en-GB"/>
        </w:rPr>
        <w:t>the clearance from CERN radioprotection authorities and aligned with respect to the beam with sub-</w:t>
      </w:r>
      <w:proofErr w:type="spellStart"/>
      <w:r w:rsidR="000E34A1" w:rsidRPr="002C397A">
        <w:rPr>
          <w:lang w:val="en-GB"/>
        </w:rPr>
        <w:t>millimetric</w:t>
      </w:r>
      <w:proofErr w:type="spellEnd"/>
      <w:r w:rsidR="000E34A1" w:rsidRPr="002C397A">
        <w:rPr>
          <w:lang w:val="en-GB"/>
        </w:rPr>
        <w:t xml:space="preserve"> accuracy. </w:t>
      </w:r>
      <w:r w:rsidR="000E34A1" w:rsidRPr="002C397A">
        <w:rPr>
          <w:lang w:val="en-GB"/>
        </w:rPr>
        <w:fldChar w:fldCharType="begin"/>
      </w:r>
      <w:r w:rsidR="000E34A1" w:rsidRPr="002C397A">
        <w:rPr>
          <w:lang w:val="en-GB"/>
        </w:rPr>
        <w:instrText xml:space="preserve"> REF _Ref117009932 \h </w:instrText>
      </w:r>
      <w:r w:rsidR="000E34A1" w:rsidRPr="002C397A">
        <w:rPr>
          <w:lang w:val="en-GB"/>
        </w:rPr>
      </w:r>
      <w:r w:rsidR="000E34A1" w:rsidRPr="002C397A">
        <w:rPr>
          <w:lang w:val="en-GB"/>
        </w:rPr>
        <w:fldChar w:fldCharType="separate"/>
      </w:r>
      <w:r w:rsidR="000C1F2B" w:rsidRPr="002C397A">
        <w:t xml:space="preserve">Figure </w:t>
      </w:r>
      <w:r w:rsidR="000C1F2B">
        <w:rPr>
          <w:noProof/>
        </w:rPr>
        <w:t>26</w:t>
      </w:r>
      <w:r w:rsidR="000E34A1" w:rsidRPr="002C397A">
        <w:rPr>
          <w:lang w:val="en-GB"/>
        </w:rPr>
        <w:fldChar w:fldCharType="end"/>
      </w:r>
      <w:r w:rsidR="000E34A1" w:rsidRPr="002C397A">
        <w:rPr>
          <w:lang w:val="en-GB"/>
        </w:rPr>
        <w:t xml:space="preserve"> shows two photos of the mounting of the fission chamber inside the TAC and the </w:t>
      </w:r>
      <w:r w:rsidR="000E34A1" w:rsidRPr="002C397A">
        <w:rPr>
          <w:vertAlign w:val="superscript"/>
          <w:lang w:val="en-GB"/>
        </w:rPr>
        <w:t>6</w:t>
      </w:r>
      <w:r w:rsidR="000E34A1" w:rsidRPr="002C397A">
        <w:rPr>
          <w:lang w:val="en-GB"/>
        </w:rPr>
        <w:t>Li-doped polyethylene neutron absorber manufactured for the measurement.</w:t>
      </w:r>
    </w:p>
    <w:tbl>
      <w:tblPr>
        <w:tblStyle w:val="Tablaconcuadrcula"/>
        <w:tblW w:w="0" w:type="auto"/>
        <w:tblLook w:val="04A0" w:firstRow="1" w:lastRow="0" w:firstColumn="1" w:lastColumn="0" w:noHBand="0" w:noVBand="1"/>
      </w:tblPr>
      <w:tblGrid>
        <w:gridCol w:w="5807"/>
        <w:gridCol w:w="3253"/>
      </w:tblGrid>
      <w:tr w:rsidR="00B769B1" w:rsidRPr="002C397A" w14:paraId="24D79948" w14:textId="77777777" w:rsidTr="00B769B1">
        <w:tc>
          <w:tcPr>
            <w:tcW w:w="5807" w:type="dxa"/>
            <w:vAlign w:val="center"/>
          </w:tcPr>
          <w:p w14:paraId="738F8E1C" w14:textId="17B8AA77" w:rsidR="00B769B1" w:rsidRPr="002C397A" w:rsidRDefault="00B769B1" w:rsidP="00B769B1">
            <w:pPr>
              <w:pStyle w:val="Anormal"/>
              <w:jc w:val="center"/>
              <w:rPr>
                <w:lang w:val="en-GB"/>
              </w:rPr>
            </w:pPr>
            <w:r w:rsidRPr="002C397A">
              <w:rPr>
                <w:noProof/>
                <w:lang w:val="es-ES" w:eastAsia="es-ES" w:bidi="ar-SA"/>
              </w:rPr>
              <w:drawing>
                <wp:inline distT="0" distB="0" distL="0" distR="0" wp14:anchorId="22704577" wp14:editId="1177F719">
                  <wp:extent cx="3367945" cy="2525959"/>
                  <wp:effectExtent l="0" t="0" r="0" b="1905"/>
                  <wp:docPr id="59"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5"/>
                          <pic:cNvPicPr>
                            <a:picLocks noChangeAspect="1"/>
                          </pic:cNvPicPr>
                        </pic:nvPicPr>
                        <pic:blipFill>
                          <a:blip r:embed="rId53"/>
                          <a:stretch>
                            <a:fillRect/>
                          </a:stretch>
                        </pic:blipFill>
                        <pic:spPr>
                          <a:xfrm>
                            <a:off x="0" y="0"/>
                            <a:ext cx="3389885" cy="2542414"/>
                          </a:xfrm>
                          <a:prstGeom prst="rect">
                            <a:avLst/>
                          </a:prstGeom>
                        </pic:spPr>
                      </pic:pic>
                    </a:graphicData>
                  </a:graphic>
                </wp:inline>
              </w:drawing>
            </w:r>
          </w:p>
        </w:tc>
        <w:tc>
          <w:tcPr>
            <w:tcW w:w="3253" w:type="dxa"/>
            <w:vAlign w:val="center"/>
          </w:tcPr>
          <w:p w14:paraId="654BB7D0" w14:textId="47BBFBB5" w:rsidR="00B769B1" w:rsidRPr="002C397A" w:rsidRDefault="00B769B1" w:rsidP="00B769B1">
            <w:pPr>
              <w:pStyle w:val="Anormal"/>
              <w:jc w:val="center"/>
              <w:rPr>
                <w:lang w:val="en-GB"/>
              </w:rPr>
            </w:pPr>
            <w:r w:rsidRPr="002C397A">
              <w:rPr>
                <w:noProof/>
                <w:lang w:val="es-ES" w:eastAsia="es-ES" w:bidi="ar-SA"/>
              </w:rPr>
              <w:drawing>
                <wp:inline distT="0" distB="0" distL="0" distR="0" wp14:anchorId="11B431AA" wp14:editId="6E4ED74B">
                  <wp:extent cx="1895041" cy="2526720"/>
                  <wp:effectExtent l="0" t="0" r="0" b="635"/>
                  <wp:docPr id="58"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5"/>
                          <pic:cNvPicPr>
                            <a:picLocks noChangeAspect="1"/>
                          </pic:cNvPicPr>
                        </pic:nvPicPr>
                        <pic:blipFill>
                          <a:blip r:embed="rId54"/>
                          <a:stretch>
                            <a:fillRect/>
                          </a:stretch>
                        </pic:blipFill>
                        <pic:spPr>
                          <a:xfrm>
                            <a:off x="0" y="0"/>
                            <a:ext cx="1920886" cy="2561180"/>
                          </a:xfrm>
                          <a:prstGeom prst="rect">
                            <a:avLst/>
                          </a:prstGeom>
                        </pic:spPr>
                      </pic:pic>
                    </a:graphicData>
                  </a:graphic>
                </wp:inline>
              </w:drawing>
            </w:r>
          </w:p>
        </w:tc>
      </w:tr>
    </w:tbl>
    <w:p w14:paraId="058FD70A" w14:textId="47444C29" w:rsidR="000E34A1" w:rsidRPr="001C58AC" w:rsidRDefault="00B769B1" w:rsidP="001C58AC">
      <w:pPr>
        <w:pStyle w:val="Descripcin"/>
        <w:rPr>
          <w:lang w:eastAsia="en-GB"/>
        </w:rPr>
      </w:pPr>
      <w:bookmarkStart w:id="70" w:name="_Ref117009932"/>
      <w:bookmarkStart w:id="71" w:name="_Toc118282778"/>
      <w:r w:rsidRPr="002C397A">
        <w:t xml:space="preserve">Figure </w:t>
      </w:r>
      <w:r>
        <w:fldChar w:fldCharType="begin"/>
      </w:r>
      <w:r>
        <w:instrText xml:space="preserve"> SEQ Figure \* ARABIC </w:instrText>
      </w:r>
      <w:r>
        <w:fldChar w:fldCharType="separate"/>
      </w:r>
      <w:r w:rsidR="000C1F2B">
        <w:rPr>
          <w:noProof/>
        </w:rPr>
        <w:t>26</w:t>
      </w:r>
      <w:r>
        <w:rPr>
          <w:noProof/>
        </w:rPr>
        <w:fldChar w:fldCharType="end"/>
      </w:r>
      <w:bookmarkEnd w:id="70"/>
      <w:r w:rsidRPr="002C397A">
        <w:t xml:space="preserve">. Left: photo of the fission chamber inside the Total Absorption Calorimeter and surrounded by a </w:t>
      </w:r>
      <w:r w:rsidRPr="002C397A">
        <w:rPr>
          <w:vertAlign w:val="superscript"/>
        </w:rPr>
        <w:t>6</w:t>
      </w:r>
      <w:r w:rsidRPr="002C397A">
        <w:t>Li-dope</w:t>
      </w:r>
      <w:r w:rsidR="000E34A1" w:rsidRPr="002C397A">
        <w:t>d</w:t>
      </w:r>
      <w:r w:rsidRPr="002C397A">
        <w:t xml:space="preserve"> polyethylene. Right: close view of the fission chamber.</w:t>
      </w:r>
      <w:bookmarkEnd w:id="71"/>
    </w:p>
    <w:p w14:paraId="25A7B7AA" w14:textId="4569B815" w:rsidR="00700CF9" w:rsidRPr="002C397A" w:rsidRDefault="000E34A1" w:rsidP="000E34A1">
      <w:pPr>
        <w:pStyle w:val="Anormal"/>
        <w:rPr>
          <w:lang w:val="en-GB"/>
        </w:rPr>
      </w:pPr>
      <w:r w:rsidRPr="002C397A">
        <w:rPr>
          <w:lang w:val="en-GB"/>
        </w:rPr>
        <w:t>After two days of beam time for testing the electronics and adjusting all the detector and data acquisition parameters (voltages, thresholds, sampling rates and dynamic ranges of the digitisers), the experiment started and operated with very stable conditions. Data were taken with the fission chamber for about 15 days at sustained rate of ~250 Mbytes/s. Such a fantastic feature was only possible thanks to the high-performance central data recording infrastructure available at CERN.</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15"/>
        <w:gridCol w:w="4555"/>
      </w:tblGrid>
      <w:tr w:rsidR="00242FBC" w:rsidRPr="002C397A" w14:paraId="5F73CE5B" w14:textId="77777777" w:rsidTr="000E34A1">
        <w:trPr>
          <w:trHeight w:val="3231"/>
        </w:trPr>
        <w:tc>
          <w:tcPr>
            <w:tcW w:w="6535" w:type="dxa"/>
            <w:vAlign w:val="center"/>
          </w:tcPr>
          <w:p w14:paraId="3B2E8FC9" w14:textId="3146947F" w:rsidR="000E34A1" w:rsidRPr="002C397A" w:rsidRDefault="00242FBC" w:rsidP="000E34A1">
            <w:pPr>
              <w:pStyle w:val="Anormal"/>
              <w:jc w:val="center"/>
              <w:rPr>
                <w:lang w:val="en-GB"/>
              </w:rPr>
            </w:pPr>
            <w:r w:rsidRPr="002C397A">
              <w:rPr>
                <w:noProof/>
                <w:lang w:val="es-ES" w:eastAsia="es-ES" w:bidi="ar-SA"/>
              </w:rPr>
              <w:drawing>
                <wp:inline distT="0" distB="0" distL="0" distR="0" wp14:anchorId="7BBB9749" wp14:editId="6A3E957C">
                  <wp:extent cx="2765918" cy="1999878"/>
                  <wp:effectExtent l="0" t="0" r="3175" b="0"/>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2792053" cy="2018774"/>
                          </a:xfrm>
                          <a:prstGeom prst="rect">
                            <a:avLst/>
                          </a:prstGeom>
                        </pic:spPr>
                      </pic:pic>
                    </a:graphicData>
                  </a:graphic>
                </wp:inline>
              </w:drawing>
            </w:r>
          </w:p>
        </w:tc>
        <w:tc>
          <w:tcPr>
            <w:tcW w:w="164" w:type="dxa"/>
            <w:vAlign w:val="center"/>
          </w:tcPr>
          <w:p w14:paraId="044ED5FC" w14:textId="3ADCD616" w:rsidR="000E34A1" w:rsidRPr="002C397A" w:rsidRDefault="00242FBC" w:rsidP="000E34A1">
            <w:pPr>
              <w:pStyle w:val="Anormal"/>
              <w:jc w:val="center"/>
              <w:rPr>
                <w:lang w:val="en-GB"/>
              </w:rPr>
            </w:pPr>
            <w:r w:rsidRPr="002C397A">
              <w:rPr>
                <w:noProof/>
                <w:lang w:val="es-ES" w:eastAsia="es-ES" w:bidi="ar-SA"/>
              </w:rPr>
              <w:drawing>
                <wp:inline distT="0" distB="0" distL="0" distR="0" wp14:anchorId="450DCE8D" wp14:editId="342AA870">
                  <wp:extent cx="2788526" cy="2016224"/>
                  <wp:effectExtent l="0" t="0" r="5715" b="3175"/>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2803079" cy="2026747"/>
                          </a:xfrm>
                          <a:prstGeom prst="rect">
                            <a:avLst/>
                          </a:prstGeom>
                        </pic:spPr>
                      </pic:pic>
                    </a:graphicData>
                  </a:graphic>
                </wp:inline>
              </w:drawing>
            </w:r>
          </w:p>
        </w:tc>
      </w:tr>
    </w:tbl>
    <w:p w14:paraId="32C98B35" w14:textId="5D9ED9E8" w:rsidR="000E34A1" w:rsidRPr="002C397A" w:rsidRDefault="000E34A1" w:rsidP="00AF5742">
      <w:pPr>
        <w:pStyle w:val="Descripcin"/>
        <w:rPr>
          <w:lang w:eastAsia="en-GB"/>
        </w:rPr>
      </w:pPr>
      <w:bookmarkStart w:id="72" w:name="_Ref117011093"/>
      <w:bookmarkStart w:id="73" w:name="_Toc118282779"/>
      <w:r w:rsidRPr="002C397A">
        <w:t xml:space="preserve">Figure </w:t>
      </w:r>
      <w:r>
        <w:fldChar w:fldCharType="begin"/>
      </w:r>
      <w:r>
        <w:instrText xml:space="preserve"> SEQ Figure \* ARABIC </w:instrText>
      </w:r>
      <w:r>
        <w:fldChar w:fldCharType="separate"/>
      </w:r>
      <w:r w:rsidR="000C1F2B">
        <w:rPr>
          <w:noProof/>
        </w:rPr>
        <w:t>27</w:t>
      </w:r>
      <w:r>
        <w:rPr>
          <w:noProof/>
        </w:rPr>
        <w:fldChar w:fldCharType="end"/>
      </w:r>
      <w:bookmarkEnd w:id="72"/>
      <w:r w:rsidRPr="002C397A">
        <w:t>. Left: experimental fission yield</w:t>
      </w:r>
      <w:r w:rsidR="00A95EDF" w:rsidRPr="002C397A">
        <w:t xml:space="preserve"> (red)</w:t>
      </w:r>
      <w:r w:rsidRPr="002C397A">
        <w:t xml:space="preserve"> compared to </w:t>
      </w:r>
      <w:r w:rsidR="00A95EDF" w:rsidRPr="002C397A">
        <w:t xml:space="preserve">different nuclear data </w:t>
      </w:r>
      <w:r w:rsidRPr="002C397A">
        <w:t>evalu</w:t>
      </w:r>
      <w:r w:rsidR="00A95EDF" w:rsidRPr="002C397A">
        <w:t>a</w:t>
      </w:r>
      <w:r w:rsidRPr="002C397A">
        <w:t xml:space="preserve">tions in the range from thermal up to 500 </w:t>
      </w:r>
      <w:proofErr w:type="spellStart"/>
      <w:r w:rsidRPr="002C397A">
        <w:t>keV</w:t>
      </w:r>
      <w:proofErr w:type="spellEnd"/>
      <w:r w:rsidRPr="002C397A">
        <w:t xml:space="preserve">. Right: </w:t>
      </w:r>
      <w:r w:rsidR="00A95EDF" w:rsidRPr="002C397A">
        <w:t>experimental fission yield (red) compared to different nuclear data evaluations in the range from 2 eV up to 60 eV</w:t>
      </w:r>
      <w:r w:rsidRPr="002C397A">
        <w:t>.</w:t>
      </w:r>
      <w:bookmarkEnd w:id="73"/>
    </w:p>
    <w:p w14:paraId="59FC9CB1" w14:textId="61A9BD0C" w:rsidR="00E70185" w:rsidRPr="002C397A" w:rsidRDefault="00E70185" w:rsidP="00A95EDF"/>
    <w:p w14:paraId="47C65F62" w14:textId="28C843D2" w:rsidR="00A95EDF" w:rsidRPr="002C397A" w:rsidRDefault="00A95EDF" w:rsidP="00A95EDF">
      <w:pPr>
        <w:pStyle w:val="Anormal"/>
        <w:rPr>
          <w:lang w:val="en-GB"/>
        </w:rPr>
      </w:pPr>
      <w:r w:rsidRPr="002C397A">
        <w:rPr>
          <w:lang w:val="en-GB"/>
        </w:rPr>
        <w:t>The on-line analysis has already revealed the excellent performance of the fission detector and the high quality of the fission data</w:t>
      </w:r>
      <w:r w:rsidR="00502FFC" w:rsidRPr="002C397A">
        <w:rPr>
          <w:lang w:val="en-GB"/>
        </w:rPr>
        <w:t xml:space="preserve"> shown in </w:t>
      </w:r>
      <w:r w:rsidR="00502FFC" w:rsidRPr="002C397A">
        <w:rPr>
          <w:lang w:val="en-GB"/>
        </w:rPr>
        <w:fldChar w:fldCharType="begin"/>
      </w:r>
      <w:r w:rsidR="00502FFC" w:rsidRPr="002C397A">
        <w:rPr>
          <w:lang w:val="en-GB"/>
        </w:rPr>
        <w:instrText xml:space="preserve"> REF _Ref117011093 \h </w:instrText>
      </w:r>
      <w:r w:rsidR="00502FFC" w:rsidRPr="002C397A">
        <w:rPr>
          <w:lang w:val="en-GB"/>
        </w:rPr>
      </w:r>
      <w:r w:rsidR="00502FFC" w:rsidRPr="002C397A">
        <w:rPr>
          <w:lang w:val="en-GB"/>
        </w:rPr>
        <w:fldChar w:fldCharType="separate"/>
      </w:r>
      <w:r w:rsidR="000C1F2B" w:rsidRPr="002C397A">
        <w:t xml:space="preserve">Figure </w:t>
      </w:r>
      <w:r w:rsidR="000C1F2B">
        <w:rPr>
          <w:noProof/>
        </w:rPr>
        <w:t>27</w:t>
      </w:r>
      <w:r w:rsidR="00502FFC" w:rsidRPr="002C397A">
        <w:rPr>
          <w:lang w:val="en-GB"/>
        </w:rPr>
        <w:fldChar w:fldCharType="end"/>
      </w:r>
      <w:r w:rsidRPr="002C397A">
        <w:rPr>
          <w:lang w:val="en-GB"/>
        </w:rPr>
        <w:t xml:space="preserve">. The best </w:t>
      </w:r>
      <w:r w:rsidR="00502FFC" w:rsidRPr="002C397A">
        <w:rPr>
          <w:lang w:val="en-GB"/>
        </w:rPr>
        <w:t xml:space="preserve">overall </w:t>
      </w:r>
      <w:r w:rsidRPr="002C397A">
        <w:rPr>
          <w:lang w:val="en-GB"/>
        </w:rPr>
        <w:t xml:space="preserve">agreement was found with the ENDF/B-VII.1 evaluation. An interesting feature of </w:t>
      </w:r>
      <w:proofErr w:type="spellStart"/>
      <w:r w:rsidRPr="002C397A">
        <w:rPr>
          <w:lang w:val="en-GB"/>
        </w:rPr>
        <w:t>n_TOF</w:t>
      </w:r>
      <w:proofErr w:type="spellEnd"/>
      <w:r w:rsidRPr="002C397A">
        <w:rPr>
          <w:lang w:val="en-GB"/>
        </w:rPr>
        <w:t xml:space="preserve"> data is that the counting rate in the valleys between resonances is well below the evaluated cross sections. Such a feature has been attributed to the excellent discrimination of the fission signals from the </w:t>
      </w:r>
      <w:r w:rsidRPr="002C397A">
        <w:rPr>
          <w:lang w:val="en-GB"/>
        </w:rPr>
        <w:sym w:font="Symbol" w:char="F061"/>
      </w:r>
      <w:r w:rsidRPr="002C397A">
        <w:rPr>
          <w:lang w:val="en-GB"/>
        </w:rPr>
        <w:t>-background.</w:t>
      </w:r>
    </w:p>
    <w:p w14:paraId="483B7812" w14:textId="694D7132" w:rsidR="00502FFC" w:rsidRPr="002C397A" w:rsidRDefault="00502FFC" w:rsidP="00A95EDF">
      <w:pPr>
        <w:pStyle w:val="Anormal"/>
        <w:rPr>
          <w:lang w:val="en-GB"/>
        </w:rPr>
      </w:pPr>
      <w:r w:rsidRPr="002C397A">
        <w:rPr>
          <w:lang w:val="en-GB"/>
        </w:rPr>
        <w:t xml:space="preserve">The high quality of the capture data obtained after subtracting the fission </w:t>
      </w:r>
      <w:r w:rsidRPr="002C397A">
        <w:rPr>
          <w:lang w:val="en-GB"/>
        </w:rPr>
        <w:sym w:font="Symbol" w:char="F067"/>
      </w:r>
      <w:r w:rsidRPr="002C397A">
        <w:rPr>
          <w:lang w:val="en-GB"/>
        </w:rPr>
        <w:t xml:space="preserve">-ray background can be observed in </w:t>
      </w:r>
      <w:r w:rsidRPr="002C397A">
        <w:rPr>
          <w:lang w:val="en-GB"/>
        </w:rPr>
        <w:fldChar w:fldCharType="begin"/>
      </w:r>
      <w:r w:rsidRPr="002C397A">
        <w:rPr>
          <w:lang w:val="en-GB"/>
        </w:rPr>
        <w:instrText xml:space="preserve"> REF _Ref117011202 \h </w:instrText>
      </w:r>
      <w:r w:rsidRPr="002C397A">
        <w:rPr>
          <w:lang w:val="en-GB"/>
        </w:rPr>
      </w:r>
      <w:r w:rsidRPr="002C397A">
        <w:rPr>
          <w:lang w:val="en-GB"/>
        </w:rPr>
        <w:fldChar w:fldCharType="separate"/>
      </w:r>
      <w:r w:rsidR="000C1F2B" w:rsidRPr="002C397A">
        <w:t xml:space="preserve">Figure </w:t>
      </w:r>
      <w:r w:rsidR="000C1F2B">
        <w:rPr>
          <w:noProof/>
        </w:rPr>
        <w:t>28</w:t>
      </w:r>
      <w:r w:rsidRPr="002C397A">
        <w:rPr>
          <w:lang w:val="en-GB"/>
        </w:rPr>
        <w:fldChar w:fldCharType="end"/>
      </w:r>
      <w:r w:rsidRPr="002C397A">
        <w:rPr>
          <w:lang w:val="en-GB"/>
        </w:rPr>
        <w:t xml:space="preserve">. The ~91% tagging efficiency </w:t>
      </w:r>
      <w:r w:rsidR="004C4387" w:rsidRPr="002C397A">
        <w:rPr>
          <w:lang w:val="en-GB"/>
        </w:rPr>
        <w:t xml:space="preserve">of the fission chamber </w:t>
      </w:r>
      <w:r w:rsidRPr="002C397A">
        <w:rPr>
          <w:lang w:val="en-GB"/>
        </w:rPr>
        <w:t xml:space="preserve">leads to a very favourable capture </w:t>
      </w:r>
      <w:r w:rsidR="004C4387" w:rsidRPr="002C397A">
        <w:rPr>
          <w:lang w:val="en-GB"/>
        </w:rPr>
        <w:t xml:space="preserve">signal </w:t>
      </w:r>
      <w:r w:rsidRPr="002C397A">
        <w:rPr>
          <w:lang w:val="en-GB"/>
        </w:rPr>
        <w:t>to fission background</w:t>
      </w:r>
      <w:r w:rsidR="004C4387" w:rsidRPr="002C397A">
        <w:rPr>
          <w:lang w:val="en-GB"/>
        </w:rPr>
        <w:t xml:space="preserve"> in the TAC spectra recorded in anti-coincidence with the fission detector.</w:t>
      </w:r>
    </w:p>
    <w:tbl>
      <w:tblPr>
        <w:tblStyle w:val="Tablaconcuadrcula"/>
        <w:tblW w:w="0" w:type="auto"/>
        <w:tblLook w:val="04A0" w:firstRow="1" w:lastRow="0" w:firstColumn="1" w:lastColumn="0" w:noHBand="0" w:noVBand="1"/>
      </w:tblPr>
      <w:tblGrid>
        <w:gridCol w:w="4530"/>
        <w:gridCol w:w="4530"/>
      </w:tblGrid>
      <w:tr w:rsidR="004A7F59" w:rsidRPr="002C397A" w14:paraId="50F43ED7" w14:textId="77777777" w:rsidTr="004A7F59">
        <w:tc>
          <w:tcPr>
            <w:tcW w:w="4530" w:type="dxa"/>
          </w:tcPr>
          <w:p w14:paraId="484B1A53" w14:textId="4831D565" w:rsidR="004A7F59" w:rsidRPr="002C397A" w:rsidRDefault="004A7F59" w:rsidP="004A7F59">
            <w:r w:rsidRPr="002C397A">
              <w:rPr>
                <w:noProof/>
                <w:lang w:val="es-ES" w:eastAsia="es-ES"/>
              </w:rPr>
              <w:drawing>
                <wp:inline distT="0" distB="0" distL="0" distR="0" wp14:anchorId="3AD4689F" wp14:editId="28075BB2">
                  <wp:extent cx="2905200" cy="2102400"/>
                  <wp:effectExtent l="0" t="0" r="3175" b="635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2905200" cy="2102400"/>
                          </a:xfrm>
                          <a:prstGeom prst="rect">
                            <a:avLst/>
                          </a:prstGeom>
                        </pic:spPr>
                      </pic:pic>
                    </a:graphicData>
                  </a:graphic>
                </wp:inline>
              </w:drawing>
            </w:r>
          </w:p>
        </w:tc>
        <w:tc>
          <w:tcPr>
            <w:tcW w:w="4530" w:type="dxa"/>
          </w:tcPr>
          <w:p w14:paraId="043DC67C" w14:textId="0EEF8594" w:rsidR="004A7F59" w:rsidRPr="002C397A" w:rsidRDefault="004A7F59" w:rsidP="004A7F59">
            <w:r w:rsidRPr="002C397A">
              <w:rPr>
                <w:noProof/>
                <w:lang w:val="es-ES" w:eastAsia="es-ES"/>
              </w:rPr>
              <w:drawing>
                <wp:inline distT="0" distB="0" distL="0" distR="0" wp14:anchorId="15E44820" wp14:editId="4D85FB52">
                  <wp:extent cx="2905200" cy="2102400"/>
                  <wp:effectExtent l="0" t="0" r="3175" b="635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2905200" cy="2102400"/>
                          </a:xfrm>
                          <a:prstGeom prst="rect">
                            <a:avLst/>
                          </a:prstGeom>
                        </pic:spPr>
                      </pic:pic>
                    </a:graphicData>
                  </a:graphic>
                </wp:inline>
              </w:drawing>
            </w:r>
          </w:p>
        </w:tc>
      </w:tr>
    </w:tbl>
    <w:p w14:paraId="0CA48948" w14:textId="00817822" w:rsidR="004A7F59" w:rsidRPr="002C397A" w:rsidRDefault="004A7F59" w:rsidP="00AF5742">
      <w:pPr>
        <w:pStyle w:val="Descripcin"/>
        <w:rPr>
          <w:lang w:eastAsia="en-GB"/>
        </w:rPr>
      </w:pPr>
      <w:bookmarkStart w:id="74" w:name="_Ref117011202"/>
      <w:bookmarkStart w:id="75" w:name="_Toc118282780"/>
      <w:r w:rsidRPr="002C397A">
        <w:t xml:space="preserve">Figure </w:t>
      </w:r>
      <w:r>
        <w:fldChar w:fldCharType="begin"/>
      </w:r>
      <w:r>
        <w:instrText xml:space="preserve"> SEQ Figure \* ARABIC </w:instrText>
      </w:r>
      <w:r>
        <w:fldChar w:fldCharType="separate"/>
      </w:r>
      <w:r w:rsidR="000C1F2B">
        <w:rPr>
          <w:noProof/>
        </w:rPr>
        <w:t>28</w:t>
      </w:r>
      <w:r>
        <w:rPr>
          <w:noProof/>
        </w:rPr>
        <w:fldChar w:fldCharType="end"/>
      </w:r>
      <w:bookmarkEnd w:id="74"/>
      <w:r w:rsidRPr="002C397A">
        <w:t>. Left: experimental capture yield (red) compared to the fission background and various nuclear data evaluations in the range from 6.5 eV to 9 eV. Right: experimental capture yield (red) compared to the fission background and various nuclear data evaluations in the range from 170 eV to 190 eV.</w:t>
      </w:r>
      <w:bookmarkEnd w:id="75"/>
    </w:p>
    <w:p w14:paraId="5D6BA287" w14:textId="77777777" w:rsidR="004C4387" w:rsidRPr="002C397A" w:rsidRDefault="004C4387" w:rsidP="004C4387">
      <w:pPr>
        <w:pStyle w:val="Anormal"/>
        <w:rPr>
          <w:lang w:val="en-GB"/>
        </w:rPr>
      </w:pPr>
    </w:p>
    <w:p w14:paraId="6B6B3446" w14:textId="597F9BC5" w:rsidR="004C4387" w:rsidRPr="002C397A" w:rsidRDefault="004C4387" w:rsidP="004C4387">
      <w:pPr>
        <w:pStyle w:val="Anormal"/>
        <w:rPr>
          <w:lang w:val="en-GB"/>
        </w:rPr>
      </w:pPr>
      <w:r w:rsidRPr="002C397A">
        <w:rPr>
          <w:lang w:val="en-GB"/>
        </w:rPr>
        <w:t xml:space="preserve">From the preliminary data </w:t>
      </w:r>
      <w:r w:rsidR="002C397A" w:rsidRPr="002C397A">
        <w:rPr>
          <w:lang w:val="en-GB"/>
        </w:rPr>
        <w:t>analysis,</w:t>
      </w:r>
      <w:r w:rsidRPr="002C397A">
        <w:rPr>
          <w:lang w:val="en-GB"/>
        </w:rPr>
        <w:t xml:space="preserve"> it can be already concluded that the experiment has been a success</w:t>
      </w:r>
      <w:r w:rsidR="00F63221">
        <w:rPr>
          <w:lang w:val="en-GB"/>
        </w:rPr>
        <w:t xml:space="preserve"> and the milestone MS21 has been achieved</w:t>
      </w:r>
      <w:r w:rsidRPr="002C397A">
        <w:rPr>
          <w:lang w:val="en-GB"/>
        </w:rPr>
        <w:t xml:space="preserve">. The analysis of the </w:t>
      </w:r>
      <w:r w:rsidR="002C397A" w:rsidRPr="002C397A">
        <w:rPr>
          <w:lang w:val="en-GB"/>
        </w:rPr>
        <w:t xml:space="preserve">complete </w:t>
      </w:r>
      <w:r w:rsidRPr="002C397A">
        <w:rPr>
          <w:lang w:val="en-GB"/>
        </w:rPr>
        <w:t xml:space="preserve">data </w:t>
      </w:r>
      <w:r w:rsidR="002C397A" w:rsidRPr="002C397A">
        <w:rPr>
          <w:lang w:val="en-GB"/>
        </w:rPr>
        <w:t xml:space="preserve">set </w:t>
      </w:r>
      <w:r w:rsidRPr="002C397A">
        <w:rPr>
          <w:lang w:val="en-GB"/>
        </w:rPr>
        <w:t xml:space="preserve">will start in December 2022 and it is expected to be finalised by the end of the SANDA </w:t>
      </w:r>
      <w:r w:rsidR="002C397A" w:rsidRPr="002C397A">
        <w:rPr>
          <w:lang w:val="en-GB"/>
        </w:rPr>
        <w:t>project</w:t>
      </w:r>
      <w:r w:rsidRPr="002C397A">
        <w:rPr>
          <w:lang w:val="en-GB"/>
        </w:rPr>
        <w:t xml:space="preserve">. </w:t>
      </w:r>
    </w:p>
    <w:p w14:paraId="63D4A039" w14:textId="77777777" w:rsidR="004C4387" w:rsidRPr="002C397A" w:rsidRDefault="004C4387" w:rsidP="004C4387">
      <w:pPr>
        <w:pStyle w:val="Anormal"/>
        <w:rPr>
          <w:lang w:val="en-GB"/>
        </w:rPr>
      </w:pPr>
    </w:p>
    <w:p w14:paraId="697132EB" w14:textId="05773B2E" w:rsidR="00207EA4" w:rsidRPr="002C397A" w:rsidRDefault="00207EA4">
      <w:pPr>
        <w:pStyle w:val="Ttulo5"/>
      </w:pPr>
      <w:r w:rsidRPr="002C397A">
        <w:rPr>
          <w:vertAlign w:val="superscript"/>
        </w:rPr>
        <w:t>92,94,95</w:t>
      </w:r>
      <w:r w:rsidRPr="002C397A">
        <w:t xml:space="preserve">Mo(n,) cross section measurements at </w:t>
      </w:r>
      <w:proofErr w:type="spellStart"/>
      <w:r w:rsidRPr="002C397A">
        <w:t>n_TOF</w:t>
      </w:r>
      <w:proofErr w:type="spellEnd"/>
      <w:r w:rsidRPr="002C397A">
        <w:t xml:space="preserve"> EAR1 (ENEA)</w:t>
      </w:r>
    </w:p>
    <w:p w14:paraId="4B142876" w14:textId="202EA3DD" w:rsidR="00E70185" w:rsidRPr="002C397A" w:rsidRDefault="00E70185" w:rsidP="00775DC5">
      <w:pPr>
        <w:pStyle w:val="Anormal"/>
        <w:rPr>
          <w:lang w:val="en-GB"/>
        </w:rPr>
      </w:pPr>
      <w:r w:rsidRPr="002C397A">
        <w:rPr>
          <w:lang w:val="en-GB"/>
        </w:rPr>
        <w:t xml:space="preserve">After the proposal for the </w:t>
      </w:r>
      <w:r w:rsidRPr="002C397A">
        <w:rPr>
          <w:vertAlign w:val="superscript"/>
          <w:lang w:val="en-GB"/>
        </w:rPr>
        <w:t>94,95,96</w:t>
      </w:r>
      <w:r w:rsidRPr="002C397A">
        <w:rPr>
          <w:lang w:val="en-GB"/>
        </w:rPr>
        <w:t>Mo measurements has been submitted to the CERN INTC committee and approved by the CERN Research Board, the sample material for the measurement (</w:t>
      </w:r>
      <w:r w:rsidRPr="002C397A">
        <w:rPr>
          <w:lang w:val="en-GB"/>
        </w:rPr>
        <w:fldChar w:fldCharType="begin"/>
      </w:r>
      <w:r w:rsidRPr="002C397A">
        <w:rPr>
          <w:lang w:val="en-GB"/>
        </w:rPr>
        <w:instrText xml:space="preserve"> REF _Ref115976405 \h  \* MERGEFORMAT </w:instrText>
      </w:r>
      <w:r w:rsidRPr="002C397A">
        <w:rPr>
          <w:lang w:val="en-GB"/>
        </w:rPr>
      </w:r>
      <w:r w:rsidRPr="002C397A">
        <w:rPr>
          <w:lang w:val="en-GB"/>
        </w:rPr>
        <w:fldChar w:fldCharType="separate"/>
      </w:r>
      <w:r w:rsidR="000C1F2B" w:rsidRPr="000C1F2B">
        <w:rPr>
          <w:lang w:val="en-GB"/>
        </w:rPr>
        <w:t xml:space="preserve">Table </w:t>
      </w:r>
      <w:r w:rsidR="000C1F2B" w:rsidRPr="000C1F2B">
        <w:rPr>
          <w:noProof/>
          <w:lang w:val="en-GB"/>
        </w:rPr>
        <w:t>4</w:t>
      </w:r>
      <w:r w:rsidRPr="002C397A">
        <w:rPr>
          <w:lang w:val="en-GB"/>
        </w:rPr>
        <w:fldChar w:fldCharType="end"/>
      </w:r>
      <w:r w:rsidRPr="002C397A">
        <w:rPr>
          <w:lang w:val="en-GB"/>
        </w:rPr>
        <w:t xml:space="preserve">) has been acquired for the measurements at </w:t>
      </w:r>
      <w:proofErr w:type="spellStart"/>
      <w:r w:rsidRPr="002C397A">
        <w:rPr>
          <w:lang w:val="en-GB"/>
        </w:rPr>
        <w:t>n_TOF</w:t>
      </w:r>
      <w:proofErr w:type="spellEnd"/>
      <w:r w:rsidRPr="002C397A">
        <w:rPr>
          <w:lang w:val="en-GB"/>
        </w:rPr>
        <w:t xml:space="preserve"> and at GELINA. The capture cross section measurements for </w:t>
      </w:r>
      <w:r w:rsidRPr="002C397A">
        <w:rPr>
          <w:vertAlign w:val="superscript"/>
          <w:lang w:val="en-GB"/>
        </w:rPr>
        <w:t>92,94,95</w:t>
      </w:r>
      <w:r w:rsidRPr="002C397A">
        <w:rPr>
          <w:lang w:val="en-GB"/>
        </w:rPr>
        <w:t xml:space="preserve">Mo at </w:t>
      </w:r>
      <w:proofErr w:type="spellStart"/>
      <w:r w:rsidRPr="002C397A">
        <w:rPr>
          <w:lang w:val="en-GB"/>
        </w:rPr>
        <w:t>n_TOF</w:t>
      </w:r>
      <w:proofErr w:type="spellEnd"/>
      <w:r w:rsidRPr="002C397A">
        <w:rPr>
          <w:lang w:val="en-GB"/>
        </w:rPr>
        <w:t xml:space="preserve"> will be complemented by capture and transmission measurements at GELINA using the enriched samples and a sample of </w:t>
      </w:r>
      <w:proofErr w:type="spellStart"/>
      <w:r w:rsidRPr="002C397A">
        <w:rPr>
          <w:vertAlign w:val="superscript"/>
          <w:lang w:val="en-GB"/>
        </w:rPr>
        <w:t>nat</w:t>
      </w:r>
      <w:r w:rsidRPr="002C397A">
        <w:rPr>
          <w:lang w:val="en-GB"/>
        </w:rPr>
        <w:t>Mo</w:t>
      </w:r>
      <w:proofErr w:type="spellEnd"/>
      <w:r w:rsidRPr="002C397A">
        <w:rPr>
          <w:lang w:val="en-GB"/>
        </w:rPr>
        <w:t>. The transmission measurement at GELINA is part of an EUFRAT open access proposal (already approved) and has been completed.</w:t>
      </w:r>
    </w:p>
    <w:tbl>
      <w:tblPr>
        <w:tblStyle w:val="Tablaconcuadrcula"/>
        <w:tblW w:w="0" w:type="auto"/>
        <w:tblLook w:val="04A0" w:firstRow="1" w:lastRow="0" w:firstColumn="1" w:lastColumn="0" w:noHBand="0" w:noVBand="1"/>
      </w:tblPr>
      <w:tblGrid>
        <w:gridCol w:w="4530"/>
        <w:gridCol w:w="4530"/>
      </w:tblGrid>
      <w:tr w:rsidR="00102855" w:rsidRPr="002C397A" w14:paraId="36717583" w14:textId="77777777" w:rsidTr="00102855">
        <w:tc>
          <w:tcPr>
            <w:tcW w:w="4530" w:type="dxa"/>
            <w:vAlign w:val="center"/>
          </w:tcPr>
          <w:p w14:paraId="1602C35D" w14:textId="109AFAA6" w:rsidR="00102855" w:rsidRPr="002C397A" w:rsidRDefault="00102855" w:rsidP="00775DC5">
            <w:pPr>
              <w:pStyle w:val="Anormal"/>
              <w:rPr>
                <w:lang w:val="en-GB"/>
              </w:rPr>
            </w:pPr>
            <w:r w:rsidRPr="002C397A">
              <w:rPr>
                <w:noProof/>
                <w:lang w:val="es-ES" w:eastAsia="es-ES" w:bidi="ar-SA"/>
              </w:rPr>
              <w:lastRenderedPageBreak/>
              <w:drawing>
                <wp:inline distT="0" distB="0" distL="0" distR="0" wp14:anchorId="248E5C91" wp14:editId="5DBC3F62">
                  <wp:extent cx="2678896" cy="2003939"/>
                  <wp:effectExtent l="0" t="0" r="1270" b="3175"/>
                  <wp:docPr id="14" name="Picture 6">
                    <a:extLst xmlns:a="http://schemas.openxmlformats.org/drawingml/2006/main">
                      <a:ext uri="{FF2B5EF4-FFF2-40B4-BE49-F238E27FC236}">
                        <a16:creationId xmlns:a16="http://schemas.microsoft.com/office/drawing/2014/main" id="{3F396383-FE52-1C4B-E970-1415A058FBC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3F396383-FE52-1C4B-E970-1415A058FBC8}"/>
                              </a:ext>
                            </a:extLst>
                          </pic:cNvPr>
                          <pic:cNvPicPr>
                            <a:picLocks noChangeAspect="1"/>
                          </pic:cNvPicPr>
                        </pic:nvPicPr>
                        <pic:blipFill>
                          <a:blip r:embed="rId59" cstate="screen">
                            <a:extLst>
                              <a:ext uri="{28A0092B-C50C-407E-A947-70E740481C1C}">
                                <a14:useLocalDpi xmlns:a14="http://schemas.microsoft.com/office/drawing/2010/main"/>
                              </a:ext>
                            </a:extLst>
                          </a:blip>
                          <a:stretch>
                            <a:fillRect/>
                          </a:stretch>
                        </pic:blipFill>
                        <pic:spPr>
                          <a:xfrm>
                            <a:off x="0" y="0"/>
                            <a:ext cx="2678896" cy="2003939"/>
                          </a:xfrm>
                          <a:prstGeom prst="rect">
                            <a:avLst/>
                          </a:prstGeom>
                        </pic:spPr>
                      </pic:pic>
                    </a:graphicData>
                  </a:graphic>
                </wp:inline>
              </w:drawing>
            </w:r>
          </w:p>
        </w:tc>
        <w:tc>
          <w:tcPr>
            <w:tcW w:w="4530" w:type="dxa"/>
            <w:vAlign w:val="center"/>
          </w:tcPr>
          <w:p w14:paraId="030D75EB" w14:textId="65A867D5" w:rsidR="00102855" w:rsidRPr="002C397A" w:rsidRDefault="00102855" w:rsidP="00775DC5">
            <w:pPr>
              <w:pStyle w:val="Anormal"/>
              <w:rPr>
                <w:lang w:val="en-GB"/>
              </w:rPr>
            </w:pPr>
            <w:r w:rsidRPr="002C397A">
              <w:rPr>
                <w:noProof/>
                <w:lang w:val="es-ES" w:eastAsia="es-ES" w:bidi="ar-SA"/>
              </w:rPr>
              <w:drawing>
                <wp:inline distT="0" distB="0" distL="0" distR="0" wp14:anchorId="08A442F4" wp14:editId="19D886AB">
                  <wp:extent cx="2400300" cy="2000251"/>
                  <wp:effectExtent l="0" t="0" r="0" b="6350"/>
                  <wp:docPr id="13" name="Picture 13"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icture containing text&#10;&#10;Description automatically generated"/>
                          <pic:cNvPicPr/>
                        </pic:nvPicPr>
                        <pic:blipFill>
                          <a:blip r:embed="rId60">
                            <a:extLst>
                              <a:ext uri="{28A0092B-C50C-407E-A947-70E740481C1C}">
                                <a14:useLocalDpi xmlns:a14="http://schemas.microsoft.com/office/drawing/2010/main" val="0"/>
                              </a:ext>
                            </a:extLst>
                          </a:blip>
                          <a:stretch>
                            <a:fillRect/>
                          </a:stretch>
                        </pic:blipFill>
                        <pic:spPr>
                          <a:xfrm>
                            <a:off x="0" y="0"/>
                            <a:ext cx="2400300" cy="2000251"/>
                          </a:xfrm>
                          <a:prstGeom prst="rect">
                            <a:avLst/>
                          </a:prstGeom>
                        </pic:spPr>
                      </pic:pic>
                    </a:graphicData>
                  </a:graphic>
                </wp:inline>
              </w:drawing>
            </w:r>
          </w:p>
        </w:tc>
      </w:tr>
    </w:tbl>
    <w:p w14:paraId="6A9ED1C8" w14:textId="224C1B1C" w:rsidR="00102855" w:rsidRPr="002C397A" w:rsidRDefault="00102855" w:rsidP="00AF5742">
      <w:pPr>
        <w:pStyle w:val="Descripcin"/>
      </w:pPr>
      <w:bookmarkStart w:id="76" w:name="_Ref115942248"/>
      <w:bookmarkStart w:id="77" w:name="_Ref115942227"/>
      <w:bookmarkStart w:id="78" w:name="_Toc118282781"/>
      <w:r w:rsidRPr="002C397A">
        <w:t xml:space="preserve">Figure </w:t>
      </w:r>
      <w:r>
        <w:fldChar w:fldCharType="begin"/>
      </w:r>
      <w:r>
        <w:instrText xml:space="preserve"> SEQ Figure \* ARABIC </w:instrText>
      </w:r>
      <w:r>
        <w:fldChar w:fldCharType="separate"/>
      </w:r>
      <w:r w:rsidR="000C1F2B">
        <w:rPr>
          <w:noProof/>
        </w:rPr>
        <w:t>29</w:t>
      </w:r>
      <w:r>
        <w:rPr>
          <w:noProof/>
        </w:rPr>
        <w:fldChar w:fldCharType="end"/>
      </w:r>
      <w:bookmarkEnd w:id="76"/>
      <w:r w:rsidRPr="002C397A">
        <w:t xml:space="preserve">: Sample of </w:t>
      </w:r>
      <w:r w:rsidRPr="002C397A">
        <w:rPr>
          <w:vertAlign w:val="superscript"/>
        </w:rPr>
        <w:t>94</w:t>
      </w:r>
      <w:r w:rsidRPr="002C397A">
        <w:t>Mo used in the measurement in EAR2 in November 2021</w:t>
      </w:r>
      <w:bookmarkEnd w:id="77"/>
      <w:r w:rsidRPr="002C397A">
        <w:t xml:space="preserve"> (left) and in EAR1 and EAR2 in 2022 (right).</w:t>
      </w:r>
      <w:bookmarkEnd w:id="78"/>
    </w:p>
    <w:p w14:paraId="5F6121DD" w14:textId="2ADAA731" w:rsidR="00E70185" w:rsidRPr="002C397A" w:rsidRDefault="00E70185" w:rsidP="00775DC5">
      <w:pPr>
        <w:pStyle w:val="Anormal"/>
        <w:rPr>
          <w:lang w:val="en-GB"/>
        </w:rPr>
      </w:pPr>
      <w:r w:rsidRPr="002C397A">
        <w:rPr>
          <w:lang w:val="en-GB"/>
        </w:rPr>
        <w:t xml:space="preserve">The first measurement of the </w:t>
      </w:r>
      <w:r w:rsidRPr="002C397A">
        <w:rPr>
          <w:vertAlign w:val="superscript"/>
          <w:lang w:val="en-GB"/>
        </w:rPr>
        <w:t>92,94,95</w:t>
      </w:r>
      <w:r w:rsidRPr="002C397A">
        <w:rPr>
          <w:lang w:val="en-GB"/>
        </w:rPr>
        <w:t>Mo(n,</w:t>
      </w:r>
      <w:r w:rsidRPr="002C397A">
        <w:rPr>
          <w:lang w:val="en-GB"/>
        </w:rPr>
        <w:sym w:font="Symbol" w:char="F067"/>
      </w:r>
      <w:r w:rsidRPr="002C397A">
        <w:rPr>
          <w:lang w:val="en-GB"/>
        </w:rPr>
        <w:t xml:space="preserve">) cross section took place at CERN </w:t>
      </w:r>
      <w:proofErr w:type="spellStart"/>
      <w:r w:rsidRPr="002C397A">
        <w:rPr>
          <w:lang w:val="en-GB"/>
        </w:rPr>
        <w:t>n_TOF</w:t>
      </w:r>
      <w:proofErr w:type="spellEnd"/>
      <w:r w:rsidRPr="002C397A">
        <w:rPr>
          <w:lang w:val="en-GB"/>
        </w:rPr>
        <w:t xml:space="preserve">, in November 2021. The capture setup for the measurement consisted of a set of four C6D6 detectors. The samples, in the form of metallic powder, were encapsulated in 2 cm diameter </w:t>
      </w:r>
      <w:r w:rsidR="00086900" w:rsidRPr="002C397A">
        <w:rPr>
          <w:lang w:val="en-GB"/>
        </w:rPr>
        <w:t>aluminium</w:t>
      </w:r>
      <w:r w:rsidRPr="002C397A">
        <w:rPr>
          <w:lang w:val="en-GB"/>
        </w:rPr>
        <w:t xml:space="preserve"> canning (see </w:t>
      </w:r>
      <w:r w:rsidRPr="002C397A">
        <w:rPr>
          <w:lang w:val="en-GB"/>
        </w:rPr>
        <w:fldChar w:fldCharType="begin"/>
      </w:r>
      <w:r w:rsidRPr="002C397A">
        <w:rPr>
          <w:lang w:val="en-GB"/>
        </w:rPr>
        <w:instrText xml:space="preserve"> REF _Ref115942248 \h  \* MERGEFORMAT </w:instrText>
      </w:r>
      <w:r w:rsidRPr="002C397A">
        <w:rPr>
          <w:lang w:val="en-GB"/>
        </w:rPr>
      </w:r>
      <w:r w:rsidRPr="002C397A">
        <w:rPr>
          <w:lang w:val="en-GB"/>
        </w:rPr>
        <w:fldChar w:fldCharType="separate"/>
      </w:r>
      <w:r w:rsidR="000C1F2B" w:rsidRPr="000C1F2B">
        <w:rPr>
          <w:lang w:val="en-GB"/>
        </w:rPr>
        <w:t xml:space="preserve">Figure </w:t>
      </w:r>
      <w:r w:rsidR="000C1F2B" w:rsidRPr="000C1F2B">
        <w:rPr>
          <w:noProof/>
          <w:lang w:val="en-GB"/>
        </w:rPr>
        <w:t>29</w:t>
      </w:r>
      <w:r w:rsidRPr="002C397A">
        <w:rPr>
          <w:lang w:val="en-GB"/>
        </w:rPr>
        <w:fldChar w:fldCharType="end"/>
      </w:r>
      <w:r w:rsidRPr="002C397A">
        <w:rPr>
          <w:lang w:val="en-GB"/>
        </w:rPr>
        <w:t xml:space="preserve">, left panel). The metallic powder of each sample was then compressed into a self-sustained pellet. This sample configuration was used for all the measurements that took place in 2022 (see </w:t>
      </w:r>
      <w:r w:rsidRPr="002C397A">
        <w:rPr>
          <w:lang w:val="en-GB"/>
        </w:rPr>
        <w:fldChar w:fldCharType="begin"/>
      </w:r>
      <w:r w:rsidRPr="002C397A">
        <w:rPr>
          <w:lang w:val="en-GB"/>
        </w:rPr>
        <w:instrText xml:space="preserve"> REF _Ref115942248 \h  \* MERGEFORMAT </w:instrText>
      </w:r>
      <w:r w:rsidRPr="002C397A">
        <w:rPr>
          <w:lang w:val="en-GB"/>
        </w:rPr>
      </w:r>
      <w:r w:rsidRPr="002C397A">
        <w:rPr>
          <w:lang w:val="en-GB"/>
        </w:rPr>
        <w:fldChar w:fldCharType="separate"/>
      </w:r>
      <w:r w:rsidR="000C1F2B" w:rsidRPr="000C1F2B">
        <w:rPr>
          <w:lang w:val="en-GB"/>
        </w:rPr>
        <w:t xml:space="preserve">Figure </w:t>
      </w:r>
      <w:r w:rsidR="000C1F2B" w:rsidRPr="000C1F2B">
        <w:rPr>
          <w:noProof/>
          <w:lang w:val="en-GB"/>
        </w:rPr>
        <w:t>29</w:t>
      </w:r>
      <w:r w:rsidRPr="002C397A">
        <w:rPr>
          <w:lang w:val="en-GB"/>
        </w:rPr>
        <w:fldChar w:fldCharType="end"/>
      </w:r>
      <w:r w:rsidRPr="002C397A">
        <w:rPr>
          <w:lang w:val="en-GB"/>
        </w:rPr>
        <w:t>, right panel).</w:t>
      </w:r>
    </w:p>
    <w:p w14:paraId="513EB93C" w14:textId="6B4CCDAA" w:rsidR="00E70185" w:rsidRPr="002C397A" w:rsidRDefault="00E70185" w:rsidP="00AF5742">
      <w:pPr>
        <w:pStyle w:val="ATable"/>
      </w:pPr>
      <w:bookmarkStart w:id="79" w:name="_Ref115976405"/>
      <w:r w:rsidRPr="002C397A">
        <w:t xml:space="preserve">Table </w:t>
      </w:r>
      <w:r>
        <w:fldChar w:fldCharType="begin"/>
      </w:r>
      <w:r>
        <w:instrText xml:space="preserve"> SEQ Table \* ARABIC </w:instrText>
      </w:r>
      <w:r>
        <w:fldChar w:fldCharType="separate"/>
      </w:r>
      <w:r w:rsidR="000C1F2B">
        <w:rPr>
          <w:noProof/>
        </w:rPr>
        <w:t>4</w:t>
      </w:r>
      <w:r>
        <w:rPr>
          <w:noProof/>
        </w:rPr>
        <w:fldChar w:fldCharType="end"/>
      </w:r>
      <w:bookmarkEnd w:id="79"/>
      <w:r w:rsidRPr="002C397A">
        <w:t xml:space="preserve"> Mass and areal density of the three enriched molybdenum samples.</w:t>
      </w:r>
    </w:p>
    <w:tbl>
      <w:tblPr>
        <w:tblStyle w:val="Tabladecuadrcula5oscura-nfasis2"/>
        <w:tblpPr w:leftFromText="180" w:rightFromText="180" w:vertAnchor="text" w:horzAnchor="margin" w:tblpXSpec="center" w:tblpY="68"/>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05"/>
        <w:gridCol w:w="1418"/>
        <w:gridCol w:w="1422"/>
        <w:gridCol w:w="1276"/>
      </w:tblGrid>
      <w:tr w:rsidR="00E70185" w:rsidRPr="002C397A" w14:paraId="5D799D4A" w14:textId="77777777" w:rsidTr="00E70185">
        <w:trPr>
          <w:cnfStyle w:val="100000000000" w:firstRow="1" w:lastRow="0" w:firstColumn="0" w:lastColumn="0" w:oddVBand="0" w:evenVBand="0" w:oddHBand="0" w:evenHBand="0" w:firstRowFirstColumn="0" w:firstRowLastColumn="0" w:lastRowFirstColumn="0" w:lastRowLastColumn="0"/>
          <w:trHeight w:val="274"/>
        </w:trPr>
        <w:tc>
          <w:tcPr>
            <w:cnfStyle w:val="001000000000" w:firstRow="0" w:lastRow="0" w:firstColumn="1" w:lastColumn="0" w:oddVBand="0" w:evenVBand="0" w:oddHBand="0" w:evenHBand="0" w:firstRowFirstColumn="0" w:firstRowLastColumn="0" w:lastRowFirstColumn="0" w:lastRowLastColumn="0"/>
            <w:tcW w:w="2405" w:type="dxa"/>
            <w:tcBorders>
              <w:top w:val="none" w:sz="0" w:space="0" w:color="auto"/>
              <w:left w:val="none" w:sz="0" w:space="0" w:color="auto"/>
              <w:right w:val="none" w:sz="0" w:space="0" w:color="auto"/>
            </w:tcBorders>
            <w:shd w:val="clear" w:color="auto" w:fill="auto"/>
          </w:tcPr>
          <w:p w14:paraId="076804F4" w14:textId="77777777" w:rsidR="00E70185" w:rsidRPr="002C397A" w:rsidRDefault="00E70185" w:rsidP="00775DC5">
            <w:pPr>
              <w:pStyle w:val="Anormal"/>
              <w:rPr>
                <w:color w:val="000000" w:themeColor="text1"/>
                <w:lang w:val="en-GB"/>
              </w:rPr>
            </w:pPr>
          </w:p>
        </w:tc>
        <w:tc>
          <w:tcPr>
            <w:tcW w:w="1418" w:type="dxa"/>
            <w:tcBorders>
              <w:top w:val="none" w:sz="0" w:space="0" w:color="auto"/>
              <w:left w:val="none" w:sz="0" w:space="0" w:color="auto"/>
              <w:right w:val="none" w:sz="0" w:space="0" w:color="auto"/>
            </w:tcBorders>
            <w:shd w:val="clear" w:color="auto" w:fill="auto"/>
          </w:tcPr>
          <w:p w14:paraId="3C92B592" w14:textId="77777777" w:rsidR="00E70185" w:rsidRPr="002C397A" w:rsidRDefault="00E70185" w:rsidP="00775DC5">
            <w:pPr>
              <w:pStyle w:val="Anormal"/>
              <w:cnfStyle w:val="100000000000" w:firstRow="1" w:lastRow="0" w:firstColumn="0" w:lastColumn="0" w:oddVBand="0" w:evenVBand="0" w:oddHBand="0" w:evenHBand="0" w:firstRowFirstColumn="0" w:firstRowLastColumn="0" w:lastRowFirstColumn="0" w:lastRowLastColumn="0"/>
              <w:rPr>
                <w:color w:val="000000" w:themeColor="text1"/>
                <w:lang w:val="en-GB"/>
              </w:rPr>
            </w:pPr>
            <w:r w:rsidRPr="002C397A">
              <w:rPr>
                <w:color w:val="000000" w:themeColor="text1"/>
                <w:lang w:val="en-GB"/>
              </w:rPr>
              <w:t>Mo-94</w:t>
            </w:r>
          </w:p>
        </w:tc>
        <w:tc>
          <w:tcPr>
            <w:tcW w:w="1422" w:type="dxa"/>
            <w:tcBorders>
              <w:top w:val="none" w:sz="0" w:space="0" w:color="auto"/>
              <w:left w:val="none" w:sz="0" w:space="0" w:color="auto"/>
              <w:right w:val="none" w:sz="0" w:space="0" w:color="auto"/>
            </w:tcBorders>
            <w:shd w:val="clear" w:color="auto" w:fill="auto"/>
          </w:tcPr>
          <w:p w14:paraId="634C6CF7" w14:textId="77777777" w:rsidR="00E70185" w:rsidRPr="002C397A" w:rsidRDefault="00E70185" w:rsidP="00775DC5">
            <w:pPr>
              <w:pStyle w:val="Anormal"/>
              <w:cnfStyle w:val="100000000000" w:firstRow="1" w:lastRow="0" w:firstColumn="0" w:lastColumn="0" w:oddVBand="0" w:evenVBand="0" w:oddHBand="0" w:evenHBand="0" w:firstRowFirstColumn="0" w:firstRowLastColumn="0" w:lastRowFirstColumn="0" w:lastRowLastColumn="0"/>
              <w:rPr>
                <w:color w:val="000000" w:themeColor="text1"/>
                <w:lang w:val="en-GB"/>
              </w:rPr>
            </w:pPr>
            <w:r w:rsidRPr="002C397A">
              <w:rPr>
                <w:color w:val="000000" w:themeColor="text1"/>
                <w:lang w:val="en-GB"/>
              </w:rPr>
              <w:t>Mo-95</w:t>
            </w:r>
          </w:p>
        </w:tc>
        <w:tc>
          <w:tcPr>
            <w:tcW w:w="1276" w:type="dxa"/>
            <w:tcBorders>
              <w:top w:val="none" w:sz="0" w:space="0" w:color="auto"/>
              <w:left w:val="none" w:sz="0" w:space="0" w:color="auto"/>
              <w:right w:val="none" w:sz="0" w:space="0" w:color="auto"/>
            </w:tcBorders>
            <w:shd w:val="clear" w:color="auto" w:fill="auto"/>
          </w:tcPr>
          <w:p w14:paraId="05FD3226" w14:textId="77777777" w:rsidR="00E70185" w:rsidRPr="002C397A" w:rsidRDefault="00E70185" w:rsidP="00775DC5">
            <w:pPr>
              <w:pStyle w:val="Anormal"/>
              <w:cnfStyle w:val="100000000000" w:firstRow="1" w:lastRow="0" w:firstColumn="0" w:lastColumn="0" w:oddVBand="0" w:evenVBand="0" w:oddHBand="0" w:evenHBand="0" w:firstRowFirstColumn="0" w:firstRowLastColumn="0" w:lastRowFirstColumn="0" w:lastRowLastColumn="0"/>
              <w:rPr>
                <w:color w:val="000000" w:themeColor="text1"/>
                <w:lang w:val="en-GB"/>
              </w:rPr>
            </w:pPr>
            <w:r w:rsidRPr="002C397A">
              <w:rPr>
                <w:color w:val="000000" w:themeColor="text1"/>
                <w:lang w:val="en-GB"/>
              </w:rPr>
              <w:t>Mo-96</w:t>
            </w:r>
          </w:p>
        </w:tc>
      </w:tr>
      <w:tr w:rsidR="00E70185" w:rsidRPr="002C397A" w14:paraId="39C15A2B" w14:textId="77777777" w:rsidTr="00E70185">
        <w:trPr>
          <w:cnfStyle w:val="000000100000" w:firstRow="0" w:lastRow="0" w:firstColumn="0" w:lastColumn="0" w:oddVBand="0" w:evenVBand="0" w:oddHBand="1" w:evenHBand="0" w:firstRowFirstColumn="0" w:firstRowLastColumn="0" w:lastRowFirstColumn="0" w:lastRowLastColumn="0"/>
          <w:trHeight w:val="268"/>
        </w:trPr>
        <w:tc>
          <w:tcPr>
            <w:cnfStyle w:val="001000000000" w:firstRow="0" w:lastRow="0" w:firstColumn="1" w:lastColumn="0" w:oddVBand="0" w:evenVBand="0" w:oddHBand="0" w:evenHBand="0" w:firstRowFirstColumn="0" w:firstRowLastColumn="0" w:lastRowFirstColumn="0" w:lastRowLastColumn="0"/>
            <w:tcW w:w="2405" w:type="dxa"/>
            <w:tcBorders>
              <w:left w:val="none" w:sz="0" w:space="0" w:color="auto"/>
            </w:tcBorders>
            <w:shd w:val="clear" w:color="auto" w:fill="auto"/>
          </w:tcPr>
          <w:p w14:paraId="1D9416A6" w14:textId="77777777" w:rsidR="00E70185" w:rsidRPr="002C397A" w:rsidRDefault="00E70185" w:rsidP="00775DC5">
            <w:pPr>
              <w:pStyle w:val="Anormal"/>
              <w:rPr>
                <w:color w:val="000000" w:themeColor="text1"/>
                <w:lang w:val="en-GB"/>
              </w:rPr>
            </w:pPr>
            <w:r w:rsidRPr="002C397A">
              <w:rPr>
                <w:color w:val="000000" w:themeColor="text1"/>
                <w:lang w:val="en-GB"/>
              </w:rPr>
              <w:t>Enrichment [%]</w:t>
            </w:r>
          </w:p>
        </w:tc>
        <w:tc>
          <w:tcPr>
            <w:tcW w:w="1418" w:type="dxa"/>
            <w:shd w:val="clear" w:color="auto" w:fill="auto"/>
          </w:tcPr>
          <w:p w14:paraId="55358DF5" w14:textId="77777777" w:rsidR="00E70185" w:rsidRPr="002C397A" w:rsidRDefault="00E70185" w:rsidP="00775DC5">
            <w:pPr>
              <w:pStyle w:val="Anormal"/>
              <w:cnfStyle w:val="000000100000" w:firstRow="0" w:lastRow="0" w:firstColumn="0" w:lastColumn="0" w:oddVBand="0" w:evenVBand="0" w:oddHBand="1" w:evenHBand="0" w:firstRowFirstColumn="0" w:firstRowLastColumn="0" w:lastRowFirstColumn="0" w:lastRowLastColumn="0"/>
              <w:rPr>
                <w:color w:val="000000" w:themeColor="text1"/>
                <w:lang w:val="en-GB"/>
              </w:rPr>
            </w:pPr>
            <w:r w:rsidRPr="002C397A">
              <w:rPr>
                <w:color w:val="000000" w:themeColor="text1"/>
                <w:lang w:val="en-GB"/>
              </w:rPr>
              <w:t>98.97</w:t>
            </w:r>
          </w:p>
        </w:tc>
        <w:tc>
          <w:tcPr>
            <w:tcW w:w="1422" w:type="dxa"/>
            <w:shd w:val="clear" w:color="auto" w:fill="auto"/>
          </w:tcPr>
          <w:p w14:paraId="0293DDEE" w14:textId="77777777" w:rsidR="00E70185" w:rsidRPr="002C397A" w:rsidRDefault="00E70185" w:rsidP="00775DC5">
            <w:pPr>
              <w:pStyle w:val="Anormal"/>
              <w:cnfStyle w:val="000000100000" w:firstRow="0" w:lastRow="0" w:firstColumn="0" w:lastColumn="0" w:oddVBand="0" w:evenVBand="0" w:oddHBand="1" w:evenHBand="0" w:firstRowFirstColumn="0" w:firstRowLastColumn="0" w:lastRowFirstColumn="0" w:lastRowLastColumn="0"/>
              <w:rPr>
                <w:color w:val="000000" w:themeColor="text1"/>
                <w:lang w:val="en-GB"/>
              </w:rPr>
            </w:pPr>
            <w:r w:rsidRPr="002C397A">
              <w:rPr>
                <w:color w:val="000000" w:themeColor="text1"/>
                <w:lang w:val="en-GB"/>
              </w:rPr>
              <w:t>95.4</w:t>
            </w:r>
          </w:p>
        </w:tc>
        <w:tc>
          <w:tcPr>
            <w:tcW w:w="1276" w:type="dxa"/>
            <w:shd w:val="clear" w:color="auto" w:fill="auto"/>
          </w:tcPr>
          <w:p w14:paraId="7DB5927A" w14:textId="77777777" w:rsidR="00E70185" w:rsidRPr="002C397A" w:rsidRDefault="00E70185" w:rsidP="00775DC5">
            <w:pPr>
              <w:pStyle w:val="Anormal"/>
              <w:cnfStyle w:val="000000100000" w:firstRow="0" w:lastRow="0" w:firstColumn="0" w:lastColumn="0" w:oddVBand="0" w:evenVBand="0" w:oddHBand="1" w:evenHBand="0" w:firstRowFirstColumn="0" w:firstRowLastColumn="0" w:lastRowFirstColumn="0" w:lastRowLastColumn="0"/>
              <w:rPr>
                <w:color w:val="000000" w:themeColor="text1"/>
                <w:lang w:val="en-GB"/>
              </w:rPr>
            </w:pPr>
            <w:r w:rsidRPr="002C397A">
              <w:rPr>
                <w:color w:val="000000" w:themeColor="text1"/>
                <w:lang w:val="en-GB"/>
              </w:rPr>
              <w:t>95.9</w:t>
            </w:r>
          </w:p>
        </w:tc>
      </w:tr>
      <w:tr w:rsidR="00E70185" w:rsidRPr="002C397A" w14:paraId="36A4B1CD" w14:textId="77777777" w:rsidTr="00E70185">
        <w:trPr>
          <w:trHeight w:val="404"/>
        </w:trPr>
        <w:tc>
          <w:tcPr>
            <w:cnfStyle w:val="001000000000" w:firstRow="0" w:lastRow="0" w:firstColumn="1" w:lastColumn="0" w:oddVBand="0" w:evenVBand="0" w:oddHBand="0" w:evenHBand="0" w:firstRowFirstColumn="0" w:firstRowLastColumn="0" w:lastRowFirstColumn="0" w:lastRowLastColumn="0"/>
            <w:tcW w:w="2405" w:type="dxa"/>
            <w:tcBorders>
              <w:left w:val="none" w:sz="0" w:space="0" w:color="auto"/>
            </w:tcBorders>
            <w:shd w:val="clear" w:color="auto" w:fill="auto"/>
          </w:tcPr>
          <w:p w14:paraId="49ACFA2A" w14:textId="77777777" w:rsidR="00E70185" w:rsidRPr="002C397A" w:rsidRDefault="00E70185" w:rsidP="00775DC5">
            <w:pPr>
              <w:pStyle w:val="Anormal"/>
              <w:rPr>
                <w:color w:val="000000" w:themeColor="text1"/>
                <w:lang w:val="en-GB"/>
              </w:rPr>
            </w:pPr>
            <w:r w:rsidRPr="002C397A">
              <w:rPr>
                <w:color w:val="000000" w:themeColor="text1"/>
                <w:lang w:val="en-GB"/>
              </w:rPr>
              <w:t>Mass [g]</w:t>
            </w:r>
          </w:p>
        </w:tc>
        <w:tc>
          <w:tcPr>
            <w:tcW w:w="1418" w:type="dxa"/>
            <w:shd w:val="clear" w:color="auto" w:fill="auto"/>
          </w:tcPr>
          <w:p w14:paraId="0C05EF3C" w14:textId="77777777" w:rsidR="00E70185" w:rsidRPr="002C397A" w:rsidRDefault="00E70185" w:rsidP="00775DC5">
            <w:pPr>
              <w:pStyle w:val="Anormal"/>
              <w:cnfStyle w:val="000000000000" w:firstRow="0" w:lastRow="0" w:firstColumn="0" w:lastColumn="0" w:oddVBand="0" w:evenVBand="0" w:oddHBand="0" w:evenHBand="0" w:firstRowFirstColumn="0" w:firstRowLastColumn="0" w:lastRowFirstColumn="0" w:lastRowLastColumn="0"/>
              <w:rPr>
                <w:color w:val="000000" w:themeColor="text1"/>
                <w:lang w:val="en-GB"/>
              </w:rPr>
            </w:pPr>
            <w:r w:rsidRPr="002C397A">
              <w:rPr>
                <w:color w:val="000000" w:themeColor="text1"/>
                <w:lang w:val="en-GB"/>
              </w:rPr>
              <w:t>1.9526</w:t>
            </w:r>
          </w:p>
        </w:tc>
        <w:tc>
          <w:tcPr>
            <w:tcW w:w="1422" w:type="dxa"/>
            <w:shd w:val="clear" w:color="auto" w:fill="auto"/>
          </w:tcPr>
          <w:p w14:paraId="5AB77955" w14:textId="77777777" w:rsidR="00E70185" w:rsidRPr="002C397A" w:rsidRDefault="00E70185" w:rsidP="00775DC5">
            <w:pPr>
              <w:pStyle w:val="Anormal"/>
              <w:cnfStyle w:val="000000000000" w:firstRow="0" w:lastRow="0" w:firstColumn="0" w:lastColumn="0" w:oddVBand="0" w:evenVBand="0" w:oddHBand="0" w:evenHBand="0" w:firstRowFirstColumn="0" w:firstRowLastColumn="0" w:lastRowFirstColumn="0" w:lastRowLastColumn="0"/>
              <w:rPr>
                <w:color w:val="000000" w:themeColor="text1"/>
                <w:lang w:val="en-GB"/>
              </w:rPr>
            </w:pPr>
            <w:r w:rsidRPr="002C397A">
              <w:rPr>
                <w:color w:val="000000" w:themeColor="text1"/>
                <w:lang w:val="en-GB"/>
              </w:rPr>
              <w:t>1.9745</w:t>
            </w:r>
          </w:p>
        </w:tc>
        <w:tc>
          <w:tcPr>
            <w:tcW w:w="1276" w:type="dxa"/>
            <w:shd w:val="clear" w:color="auto" w:fill="auto"/>
          </w:tcPr>
          <w:p w14:paraId="4BB695FC" w14:textId="77777777" w:rsidR="00E70185" w:rsidRPr="002C397A" w:rsidRDefault="00E70185" w:rsidP="00775DC5">
            <w:pPr>
              <w:pStyle w:val="Anormal"/>
              <w:cnfStyle w:val="000000000000" w:firstRow="0" w:lastRow="0" w:firstColumn="0" w:lastColumn="0" w:oddVBand="0" w:evenVBand="0" w:oddHBand="0" w:evenHBand="0" w:firstRowFirstColumn="0" w:firstRowLastColumn="0" w:lastRowFirstColumn="0" w:lastRowLastColumn="0"/>
              <w:rPr>
                <w:color w:val="000000" w:themeColor="text1"/>
                <w:lang w:val="en-GB"/>
              </w:rPr>
            </w:pPr>
            <w:r w:rsidRPr="002C397A">
              <w:rPr>
                <w:color w:val="000000" w:themeColor="text1"/>
                <w:lang w:val="en-GB"/>
              </w:rPr>
              <w:t>1.9176</w:t>
            </w:r>
          </w:p>
        </w:tc>
      </w:tr>
      <w:tr w:rsidR="00E70185" w:rsidRPr="002C397A" w14:paraId="76DF0260" w14:textId="77777777" w:rsidTr="00E70185">
        <w:trPr>
          <w:cnfStyle w:val="000000100000" w:firstRow="0" w:lastRow="0" w:firstColumn="0" w:lastColumn="0" w:oddVBand="0" w:evenVBand="0" w:oddHBand="1" w:evenHBand="0" w:firstRowFirstColumn="0" w:firstRowLastColumn="0" w:lastRowFirstColumn="0" w:lastRowLastColumn="0"/>
          <w:trHeight w:val="404"/>
        </w:trPr>
        <w:tc>
          <w:tcPr>
            <w:cnfStyle w:val="001000000000" w:firstRow="0" w:lastRow="0" w:firstColumn="1" w:lastColumn="0" w:oddVBand="0" w:evenVBand="0" w:oddHBand="0" w:evenHBand="0" w:firstRowFirstColumn="0" w:firstRowLastColumn="0" w:lastRowFirstColumn="0" w:lastRowLastColumn="0"/>
            <w:tcW w:w="2405" w:type="dxa"/>
            <w:tcBorders>
              <w:left w:val="none" w:sz="0" w:space="0" w:color="auto"/>
              <w:bottom w:val="none" w:sz="0" w:space="0" w:color="auto"/>
            </w:tcBorders>
            <w:shd w:val="clear" w:color="auto" w:fill="auto"/>
          </w:tcPr>
          <w:p w14:paraId="6745C35D" w14:textId="77777777" w:rsidR="00E70185" w:rsidRPr="002C397A" w:rsidRDefault="00E70185" w:rsidP="00775DC5">
            <w:pPr>
              <w:pStyle w:val="Anormal"/>
              <w:rPr>
                <w:color w:val="000000" w:themeColor="text1"/>
                <w:lang w:val="en-GB"/>
              </w:rPr>
            </w:pPr>
            <w:r w:rsidRPr="002C397A">
              <w:rPr>
                <w:color w:val="000000" w:themeColor="text1"/>
                <w:lang w:val="en-GB"/>
              </w:rPr>
              <w:t>Areal density [at/b]</w:t>
            </w:r>
          </w:p>
        </w:tc>
        <w:tc>
          <w:tcPr>
            <w:tcW w:w="1418" w:type="dxa"/>
            <w:shd w:val="clear" w:color="auto" w:fill="auto"/>
          </w:tcPr>
          <w:p w14:paraId="7A64A1F8" w14:textId="77777777" w:rsidR="00E70185" w:rsidRPr="002C397A" w:rsidRDefault="00E70185" w:rsidP="00775DC5">
            <w:pPr>
              <w:pStyle w:val="Anormal"/>
              <w:cnfStyle w:val="000000100000" w:firstRow="0" w:lastRow="0" w:firstColumn="0" w:lastColumn="0" w:oddVBand="0" w:evenVBand="0" w:oddHBand="1" w:evenHBand="0" w:firstRowFirstColumn="0" w:firstRowLastColumn="0" w:lastRowFirstColumn="0" w:lastRowLastColumn="0"/>
              <w:rPr>
                <w:color w:val="000000" w:themeColor="text1"/>
                <w:lang w:val="en-GB"/>
              </w:rPr>
            </w:pPr>
            <w:r w:rsidRPr="002C397A">
              <w:rPr>
                <w:color w:val="000000" w:themeColor="text1"/>
                <w:lang w:val="en-GB"/>
              </w:rPr>
              <w:t>3.96 x 10</w:t>
            </w:r>
            <w:r w:rsidRPr="002C397A">
              <w:rPr>
                <w:color w:val="000000" w:themeColor="text1"/>
                <w:vertAlign w:val="superscript"/>
                <w:lang w:val="en-GB"/>
              </w:rPr>
              <w:t>-3</w:t>
            </w:r>
          </w:p>
        </w:tc>
        <w:tc>
          <w:tcPr>
            <w:tcW w:w="1422" w:type="dxa"/>
            <w:shd w:val="clear" w:color="auto" w:fill="auto"/>
          </w:tcPr>
          <w:p w14:paraId="01A6A979" w14:textId="77777777" w:rsidR="00E70185" w:rsidRPr="002C397A" w:rsidRDefault="00E70185" w:rsidP="00775DC5">
            <w:pPr>
              <w:pStyle w:val="Anormal"/>
              <w:cnfStyle w:val="000000100000" w:firstRow="0" w:lastRow="0" w:firstColumn="0" w:lastColumn="0" w:oddVBand="0" w:evenVBand="0" w:oddHBand="1" w:evenHBand="0" w:firstRowFirstColumn="0" w:firstRowLastColumn="0" w:lastRowFirstColumn="0" w:lastRowLastColumn="0"/>
              <w:rPr>
                <w:color w:val="000000" w:themeColor="text1"/>
                <w:lang w:val="en-GB"/>
              </w:rPr>
            </w:pPr>
            <w:r w:rsidRPr="002C397A">
              <w:rPr>
                <w:color w:val="000000" w:themeColor="text1"/>
                <w:lang w:val="en-GB"/>
              </w:rPr>
              <w:t>3.96 x 10</w:t>
            </w:r>
            <w:r w:rsidRPr="002C397A">
              <w:rPr>
                <w:color w:val="000000" w:themeColor="text1"/>
                <w:vertAlign w:val="superscript"/>
                <w:lang w:val="en-GB"/>
              </w:rPr>
              <w:t>-3</w:t>
            </w:r>
          </w:p>
        </w:tc>
        <w:tc>
          <w:tcPr>
            <w:tcW w:w="1276" w:type="dxa"/>
            <w:shd w:val="clear" w:color="auto" w:fill="auto"/>
          </w:tcPr>
          <w:p w14:paraId="71C03C87" w14:textId="77777777" w:rsidR="00E70185" w:rsidRPr="002C397A" w:rsidRDefault="00E70185" w:rsidP="00775DC5">
            <w:pPr>
              <w:pStyle w:val="Anormal"/>
              <w:cnfStyle w:val="000000100000" w:firstRow="0" w:lastRow="0" w:firstColumn="0" w:lastColumn="0" w:oddVBand="0" w:evenVBand="0" w:oddHBand="1" w:evenHBand="0" w:firstRowFirstColumn="0" w:firstRowLastColumn="0" w:lastRowFirstColumn="0" w:lastRowLastColumn="0"/>
              <w:rPr>
                <w:color w:val="000000" w:themeColor="text1"/>
                <w:lang w:val="en-GB"/>
              </w:rPr>
            </w:pPr>
            <w:r w:rsidRPr="002C397A">
              <w:rPr>
                <w:color w:val="000000" w:themeColor="text1"/>
                <w:lang w:val="en-GB"/>
              </w:rPr>
              <w:t>3.81 x 10</w:t>
            </w:r>
            <w:r w:rsidRPr="002C397A">
              <w:rPr>
                <w:color w:val="000000" w:themeColor="text1"/>
                <w:vertAlign w:val="superscript"/>
                <w:lang w:val="en-GB"/>
              </w:rPr>
              <w:t>-3</w:t>
            </w:r>
          </w:p>
        </w:tc>
      </w:tr>
    </w:tbl>
    <w:p w14:paraId="646B0180" w14:textId="77777777" w:rsidR="00E70185" w:rsidRPr="002C397A" w:rsidRDefault="00E70185" w:rsidP="00775DC5">
      <w:pPr>
        <w:pStyle w:val="Anormal"/>
        <w:rPr>
          <w:lang w:val="en-GB"/>
        </w:rPr>
      </w:pPr>
    </w:p>
    <w:p w14:paraId="7825899A" w14:textId="77777777" w:rsidR="00E70185" w:rsidRPr="002C397A" w:rsidRDefault="00E70185" w:rsidP="00775DC5">
      <w:pPr>
        <w:pStyle w:val="Anormal"/>
        <w:rPr>
          <w:lang w:val="en-GB"/>
        </w:rPr>
      </w:pPr>
      <w:bookmarkStart w:id="80" w:name="_Ref70339436"/>
    </w:p>
    <w:p w14:paraId="531CCDAF" w14:textId="77777777" w:rsidR="00E70185" w:rsidRPr="002C397A" w:rsidRDefault="00E70185" w:rsidP="00775DC5">
      <w:pPr>
        <w:pStyle w:val="Anormal"/>
        <w:rPr>
          <w:lang w:val="en-GB"/>
        </w:rPr>
      </w:pPr>
    </w:p>
    <w:bookmarkEnd w:id="80"/>
    <w:p w14:paraId="551EBE78" w14:textId="1A12A8F5" w:rsidR="00E70185" w:rsidRPr="002C397A" w:rsidRDefault="00E70185" w:rsidP="00AF5742">
      <w:pPr>
        <w:pStyle w:val="Descripcin"/>
      </w:pPr>
    </w:p>
    <w:tbl>
      <w:tblPr>
        <w:tblStyle w:val="Tablaconcuadrcula"/>
        <w:tblW w:w="0" w:type="auto"/>
        <w:tblLook w:val="04A0" w:firstRow="1" w:lastRow="0" w:firstColumn="1" w:lastColumn="0" w:noHBand="0" w:noVBand="1"/>
      </w:tblPr>
      <w:tblGrid>
        <w:gridCol w:w="3539"/>
        <w:gridCol w:w="5521"/>
      </w:tblGrid>
      <w:tr w:rsidR="00E70185" w:rsidRPr="002C397A" w14:paraId="168D6807" w14:textId="77777777" w:rsidTr="00E70185">
        <w:tc>
          <w:tcPr>
            <w:tcW w:w="3539" w:type="dxa"/>
            <w:vAlign w:val="center"/>
          </w:tcPr>
          <w:p w14:paraId="235EC439" w14:textId="50DF480F" w:rsidR="00E70185" w:rsidRPr="002C397A" w:rsidRDefault="00E70185" w:rsidP="00775DC5">
            <w:pPr>
              <w:pStyle w:val="Anormal"/>
              <w:rPr>
                <w:lang w:val="en-GB"/>
              </w:rPr>
            </w:pPr>
            <w:r w:rsidRPr="002C397A">
              <w:rPr>
                <w:noProof/>
                <w:lang w:val="es-ES" w:eastAsia="es-ES" w:bidi="ar-SA"/>
              </w:rPr>
              <w:drawing>
                <wp:inline distT="0" distB="0" distL="0" distR="0" wp14:anchorId="20DC38D3" wp14:editId="1D979D10">
                  <wp:extent cx="2017950" cy="2698321"/>
                  <wp:effectExtent l="0" t="0" r="1905" b="0"/>
                  <wp:docPr id="15" name="Picture 7">
                    <a:extLst xmlns:a="http://schemas.openxmlformats.org/drawingml/2006/main">
                      <a:ext uri="{FF2B5EF4-FFF2-40B4-BE49-F238E27FC236}">
                        <a16:creationId xmlns:a16="http://schemas.microsoft.com/office/drawing/2014/main" id="{D42D2E49-F65A-3083-AB5B-58963D2F3B5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id="{D42D2E49-F65A-3083-AB5B-58963D2F3B53}"/>
                              </a:ext>
                            </a:extLst>
                          </pic:cNvPr>
                          <pic:cNvPicPr>
                            <a:picLocks noChangeAspect="1"/>
                          </pic:cNvPicPr>
                        </pic:nvPicPr>
                        <pic:blipFill>
                          <a:blip r:embed="rId61" cstate="screen">
                            <a:extLst>
                              <a:ext uri="{28A0092B-C50C-407E-A947-70E740481C1C}">
                                <a14:useLocalDpi xmlns:a14="http://schemas.microsoft.com/office/drawing/2010/main" val="0"/>
                              </a:ext>
                            </a:extLst>
                          </a:blip>
                          <a:stretch>
                            <a:fillRect/>
                          </a:stretch>
                        </pic:blipFill>
                        <pic:spPr>
                          <a:xfrm>
                            <a:off x="0" y="0"/>
                            <a:ext cx="2022368" cy="2704229"/>
                          </a:xfrm>
                          <a:prstGeom prst="rect">
                            <a:avLst/>
                          </a:prstGeom>
                        </pic:spPr>
                      </pic:pic>
                    </a:graphicData>
                  </a:graphic>
                </wp:inline>
              </w:drawing>
            </w:r>
          </w:p>
        </w:tc>
        <w:tc>
          <w:tcPr>
            <w:tcW w:w="5521" w:type="dxa"/>
            <w:vAlign w:val="center"/>
          </w:tcPr>
          <w:p w14:paraId="059A9687" w14:textId="541C5190" w:rsidR="00E70185" w:rsidRPr="002C397A" w:rsidRDefault="00E70185" w:rsidP="00775DC5">
            <w:pPr>
              <w:pStyle w:val="Anormal"/>
              <w:rPr>
                <w:lang w:val="en-GB"/>
              </w:rPr>
            </w:pPr>
            <w:r w:rsidRPr="002C397A">
              <w:rPr>
                <w:noProof/>
                <w:lang w:val="es-ES" w:eastAsia="es-ES" w:bidi="ar-SA"/>
              </w:rPr>
              <w:drawing>
                <wp:inline distT="0" distB="0" distL="0" distR="0" wp14:anchorId="5D71F3CD" wp14:editId="6C841A4B">
                  <wp:extent cx="3115310" cy="1751965"/>
                  <wp:effectExtent l="0" t="0" r="0" b="635"/>
                  <wp:docPr id="16" name="Picture 3" descr="A picture containing indoor, dirty, cluttered&#10;&#10;Description automatically generated">
                    <a:extLst xmlns:a="http://schemas.openxmlformats.org/drawingml/2006/main">
                      <a:ext uri="{FF2B5EF4-FFF2-40B4-BE49-F238E27FC236}">
                        <a16:creationId xmlns:a16="http://schemas.microsoft.com/office/drawing/2014/main" id="{ABCC69F5-08F1-8503-DCD1-CB187A79237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A picture containing indoor, dirty, cluttered&#10;&#10;Description automatically generated">
                            <a:extLst>
                              <a:ext uri="{FF2B5EF4-FFF2-40B4-BE49-F238E27FC236}">
                                <a16:creationId xmlns:a16="http://schemas.microsoft.com/office/drawing/2014/main" id="{ABCC69F5-08F1-8503-DCD1-CB187A792379}"/>
                              </a:ext>
                            </a:extLst>
                          </pic:cNvPr>
                          <pic:cNvPicPr>
                            <a:picLocks noChangeAspect="1"/>
                          </pic:cNvPicPr>
                        </pic:nvPicPr>
                        <pic:blipFill>
                          <a:blip r:embed="rId62" cstate="screen">
                            <a:extLst>
                              <a:ext uri="{28A0092B-C50C-407E-A947-70E740481C1C}">
                                <a14:useLocalDpi xmlns:a14="http://schemas.microsoft.com/office/drawing/2010/main" val="0"/>
                              </a:ext>
                            </a:extLst>
                          </a:blip>
                          <a:stretch>
                            <a:fillRect/>
                          </a:stretch>
                        </pic:blipFill>
                        <pic:spPr>
                          <a:xfrm>
                            <a:off x="0" y="0"/>
                            <a:ext cx="3115310" cy="1751965"/>
                          </a:xfrm>
                          <a:prstGeom prst="rect">
                            <a:avLst/>
                          </a:prstGeom>
                        </pic:spPr>
                      </pic:pic>
                    </a:graphicData>
                  </a:graphic>
                </wp:inline>
              </w:drawing>
            </w:r>
          </w:p>
        </w:tc>
      </w:tr>
    </w:tbl>
    <w:p w14:paraId="484CC4B9" w14:textId="3969293F" w:rsidR="00E70185" w:rsidRPr="002C397A" w:rsidRDefault="00E70185" w:rsidP="00AF5742">
      <w:pPr>
        <w:pStyle w:val="Descripcin"/>
      </w:pPr>
      <w:bookmarkStart w:id="81" w:name="_Ref116918058"/>
      <w:bookmarkStart w:id="82" w:name="_Toc118282782"/>
      <w:r w:rsidRPr="002C397A">
        <w:t xml:space="preserve">Figure </w:t>
      </w:r>
      <w:r>
        <w:fldChar w:fldCharType="begin"/>
      </w:r>
      <w:r>
        <w:instrText xml:space="preserve"> SEQ Figure \* ARABIC </w:instrText>
      </w:r>
      <w:r>
        <w:fldChar w:fldCharType="separate"/>
      </w:r>
      <w:r w:rsidR="000C1F2B">
        <w:rPr>
          <w:noProof/>
        </w:rPr>
        <w:t>30</w:t>
      </w:r>
      <w:r>
        <w:rPr>
          <w:noProof/>
        </w:rPr>
        <w:fldChar w:fldCharType="end"/>
      </w:r>
      <w:bookmarkEnd w:id="81"/>
      <w:r w:rsidRPr="002C397A">
        <w:t>. Left: Setup of C</w:t>
      </w:r>
      <w:r w:rsidRPr="002C397A">
        <w:rPr>
          <w:vertAlign w:val="subscript"/>
        </w:rPr>
        <w:t>6</w:t>
      </w:r>
      <w:r w:rsidRPr="002C397A">
        <w:t>D</w:t>
      </w:r>
      <w:r w:rsidRPr="002C397A">
        <w:rPr>
          <w:vertAlign w:val="subscript"/>
        </w:rPr>
        <w:t>6</w:t>
      </w:r>
      <w:r w:rsidRPr="002C397A">
        <w:t xml:space="preserve"> detectors for the measurement of the </w:t>
      </w:r>
      <w:r w:rsidRPr="002C397A">
        <w:rPr>
          <w:vertAlign w:val="superscript"/>
        </w:rPr>
        <w:t>94,95,96</w:t>
      </w:r>
      <w:r w:rsidRPr="002C397A">
        <w:t xml:space="preserve">Mo neutron capture cross section performed at </w:t>
      </w:r>
      <w:proofErr w:type="spellStart"/>
      <w:r w:rsidRPr="002C397A">
        <w:t>n_TOF</w:t>
      </w:r>
      <w:proofErr w:type="spellEnd"/>
      <w:r w:rsidRPr="002C397A">
        <w:t xml:space="preserve"> EAR1 in 2022. Right: Setup of the neutron capture cross section on </w:t>
      </w:r>
      <w:r w:rsidRPr="002C397A">
        <w:rPr>
          <w:vertAlign w:val="superscript"/>
        </w:rPr>
        <w:t>94,95,96</w:t>
      </w:r>
      <w:r w:rsidRPr="002C397A">
        <w:t xml:space="preserve">Mo performed at </w:t>
      </w:r>
      <w:proofErr w:type="spellStart"/>
      <w:r w:rsidRPr="002C397A">
        <w:t>n_TOF</w:t>
      </w:r>
      <w:proofErr w:type="spellEnd"/>
      <w:r w:rsidRPr="002C397A">
        <w:t xml:space="preserve"> EAR2 in 2022.</w:t>
      </w:r>
      <w:bookmarkEnd w:id="82"/>
    </w:p>
    <w:p w14:paraId="5224E26D" w14:textId="17C2CA6A" w:rsidR="00207EA4" w:rsidRPr="002C397A" w:rsidRDefault="00E70185" w:rsidP="00775DC5">
      <w:pPr>
        <w:pStyle w:val="Anormal"/>
        <w:rPr>
          <w:lang w:val="en-GB"/>
        </w:rPr>
      </w:pPr>
      <w:r w:rsidRPr="002C397A">
        <w:rPr>
          <w:lang w:val="en-GB"/>
        </w:rPr>
        <w:t xml:space="preserve">The measurement in </w:t>
      </w:r>
      <w:proofErr w:type="spellStart"/>
      <w:r w:rsidR="00D476B9" w:rsidRPr="002C397A">
        <w:rPr>
          <w:lang w:val="en-GB"/>
        </w:rPr>
        <w:t>n_TOF</w:t>
      </w:r>
      <w:proofErr w:type="spellEnd"/>
      <w:r w:rsidR="00D476B9" w:rsidRPr="002C397A">
        <w:rPr>
          <w:lang w:val="en-GB"/>
        </w:rPr>
        <w:t xml:space="preserve"> </w:t>
      </w:r>
      <w:r w:rsidRPr="002C397A">
        <w:rPr>
          <w:lang w:val="en-GB"/>
        </w:rPr>
        <w:t>EAR1</w:t>
      </w:r>
      <w:r w:rsidR="00D476B9" w:rsidRPr="002C397A">
        <w:rPr>
          <w:lang w:val="en-GB"/>
        </w:rPr>
        <w:t xml:space="preserve"> was carried out</w:t>
      </w:r>
      <w:r w:rsidRPr="002C397A">
        <w:rPr>
          <w:lang w:val="en-GB"/>
        </w:rPr>
        <w:t xml:space="preserve"> </w:t>
      </w:r>
      <w:r w:rsidR="00D476B9" w:rsidRPr="002C397A">
        <w:rPr>
          <w:lang w:val="en-GB"/>
        </w:rPr>
        <w:t xml:space="preserve">with the C6D6 detector setup </w:t>
      </w:r>
      <w:r w:rsidRPr="002C397A">
        <w:rPr>
          <w:lang w:val="en-GB"/>
        </w:rPr>
        <w:t>shown in</w:t>
      </w:r>
      <w:r w:rsidR="00D476B9" w:rsidRPr="002C397A">
        <w:rPr>
          <w:lang w:val="en-GB"/>
        </w:rPr>
        <w:t xml:space="preserve"> the left part of </w:t>
      </w:r>
      <w:r w:rsidR="00D476B9" w:rsidRPr="002C397A">
        <w:rPr>
          <w:lang w:val="en-GB"/>
        </w:rPr>
        <w:fldChar w:fldCharType="begin"/>
      </w:r>
      <w:r w:rsidR="00D476B9" w:rsidRPr="002C397A">
        <w:rPr>
          <w:lang w:val="en-GB"/>
        </w:rPr>
        <w:instrText xml:space="preserve"> REF _Ref116918058 \h </w:instrText>
      </w:r>
      <w:r w:rsidR="00102855" w:rsidRPr="002C397A">
        <w:rPr>
          <w:lang w:val="en-GB"/>
        </w:rPr>
        <w:instrText xml:space="preserve"> \* MERGEFORMAT </w:instrText>
      </w:r>
      <w:r w:rsidR="00D476B9" w:rsidRPr="002C397A">
        <w:rPr>
          <w:lang w:val="en-GB"/>
        </w:rPr>
      </w:r>
      <w:r w:rsidR="00D476B9" w:rsidRPr="002C397A">
        <w:rPr>
          <w:lang w:val="en-GB"/>
        </w:rPr>
        <w:fldChar w:fldCharType="separate"/>
      </w:r>
      <w:r w:rsidR="000C1F2B" w:rsidRPr="000C1F2B">
        <w:rPr>
          <w:lang w:val="en-GB"/>
        </w:rPr>
        <w:t>Figure 30</w:t>
      </w:r>
      <w:r w:rsidR="00D476B9" w:rsidRPr="002C397A">
        <w:rPr>
          <w:lang w:val="en-GB"/>
        </w:rPr>
        <w:fldChar w:fldCharType="end"/>
      </w:r>
      <w:r w:rsidR="00D476B9" w:rsidRPr="002C397A">
        <w:rPr>
          <w:lang w:val="en-GB"/>
        </w:rPr>
        <w:t>.</w:t>
      </w:r>
      <w:r w:rsidRPr="002C397A">
        <w:rPr>
          <w:lang w:val="en-GB"/>
        </w:rPr>
        <w:t xml:space="preserve"> </w:t>
      </w:r>
      <w:r w:rsidR="00D476B9" w:rsidRPr="002C397A">
        <w:rPr>
          <w:lang w:val="en-GB"/>
        </w:rPr>
        <w:t xml:space="preserve">It took place at </w:t>
      </w:r>
      <w:proofErr w:type="spellStart"/>
      <w:r w:rsidR="00D476B9" w:rsidRPr="002C397A">
        <w:rPr>
          <w:lang w:val="en-GB"/>
        </w:rPr>
        <w:t>n_TOF</w:t>
      </w:r>
      <w:proofErr w:type="spellEnd"/>
      <w:r w:rsidR="00D476B9" w:rsidRPr="002C397A">
        <w:rPr>
          <w:lang w:val="en-GB"/>
        </w:rPr>
        <w:t xml:space="preserve"> during May-June 2022 (weeks 21-27) and in August 2022 (weeks 34-36).</w:t>
      </w:r>
      <w:r w:rsidRPr="002C397A">
        <w:rPr>
          <w:lang w:val="en-GB"/>
        </w:rPr>
        <w:t xml:space="preserve"> The measurements in EAR2, with the renewed sample configurations and the setup </w:t>
      </w:r>
      <w:r w:rsidR="00D476B9" w:rsidRPr="002C397A">
        <w:rPr>
          <w:lang w:val="en-GB"/>
        </w:rPr>
        <w:t xml:space="preserve">(shown in the right part of </w:t>
      </w:r>
      <w:r w:rsidR="00D476B9" w:rsidRPr="002C397A">
        <w:rPr>
          <w:lang w:val="en-GB"/>
        </w:rPr>
        <w:fldChar w:fldCharType="begin"/>
      </w:r>
      <w:r w:rsidR="00D476B9" w:rsidRPr="002C397A">
        <w:rPr>
          <w:lang w:val="en-GB"/>
        </w:rPr>
        <w:instrText xml:space="preserve"> REF _Ref116918058 \h </w:instrText>
      </w:r>
      <w:r w:rsidR="00102855" w:rsidRPr="002C397A">
        <w:rPr>
          <w:lang w:val="en-GB"/>
        </w:rPr>
        <w:instrText xml:space="preserve"> \* MERGEFORMAT </w:instrText>
      </w:r>
      <w:r w:rsidR="00D476B9" w:rsidRPr="002C397A">
        <w:rPr>
          <w:lang w:val="en-GB"/>
        </w:rPr>
      </w:r>
      <w:r w:rsidR="00D476B9" w:rsidRPr="002C397A">
        <w:rPr>
          <w:lang w:val="en-GB"/>
        </w:rPr>
        <w:fldChar w:fldCharType="separate"/>
      </w:r>
      <w:r w:rsidR="000C1F2B" w:rsidRPr="000C1F2B">
        <w:rPr>
          <w:lang w:val="en-GB"/>
        </w:rPr>
        <w:t>Figure 30</w:t>
      </w:r>
      <w:r w:rsidR="00D476B9" w:rsidRPr="002C397A">
        <w:rPr>
          <w:lang w:val="en-GB"/>
        </w:rPr>
        <w:fldChar w:fldCharType="end"/>
      </w:r>
      <w:r w:rsidR="00D476B9" w:rsidRPr="002C397A">
        <w:rPr>
          <w:lang w:val="en-GB"/>
        </w:rPr>
        <w:t xml:space="preserve">) </w:t>
      </w:r>
      <w:r w:rsidRPr="002C397A">
        <w:rPr>
          <w:lang w:val="en-GB"/>
        </w:rPr>
        <w:t xml:space="preserve">consisting of 8 </w:t>
      </w:r>
      <w:r w:rsidR="00D476B9" w:rsidRPr="002C397A">
        <w:rPr>
          <w:lang w:val="en-GB"/>
        </w:rPr>
        <w:t xml:space="preserve">segmented </w:t>
      </w:r>
      <w:r w:rsidR="00D476B9" w:rsidRPr="002C397A">
        <w:rPr>
          <w:lang w:val="en-GB"/>
        </w:rPr>
        <w:lastRenderedPageBreak/>
        <w:t xml:space="preserve">total energy detector </w:t>
      </w:r>
      <w:proofErr w:type="spellStart"/>
      <w:r w:rsidRPr="002C397A">
        <w:rPr>
          <w:lang w:val="en-GB"/>
        </w:rPr>
        <w:t>sTED</w:t>
      </w:r>
      <w:proofErr w:type="spellEnd"/>
      <w:r w:rsidRPr="002C397A">
        <w:rPr>
          <w:lang w:val="en-GB"/>
        </w:rPr>
        <w:t xml:space="preserve"> </w:t>
      </w:r>
      <w:r w:rsidR="00D476B9" w:rsidRPr="002C397A">
        <w:rPr>
          <w:lang w:val="en-GB"/>
        </w:rPr>
        <w:t>built within WP1</w:t>
      </w:r>
      <w:r w:rsidRPr="002C397A">
        <w:rPr>
          <w:lang w:val="en-GB"/>
        </w:rPr>
        <w:t>, 1 d-</w:t>
      </w:r>
      <w:proofErr w:type="spellStart"/>
      <w:r w:rsidRPr="002C397A">
        <w:rPr>
          <w:lang w:val="en-GB"/>
        </w:rPr>
        <w:t>Stillbene</w:t>
      </w:r>
      <w:proofErr w:type="spellEnd"/>
      <w:r w:rsidRPr="002C397A">
        <w:rPr>
          <w:lang w:val="en-GB"/>
        </w:rPr>
        <w:t xml:space="preserve"> detector and two L-C6</w:t>
      </w:r>
      <w:r w:rsidR="00D476B9" w:rsidRPr="002C397A">
        <w:rPr>
          <w:lang w:val="en-GB"/>
        </w:rPr>
        <w:t>D</w:t>
      </w:r>
      <w:r w:rsidRPr="002C397A">
        <w:rPr>
          <w:lang w:val="en-GB"/>
        </w:rPr>
        <w:t xml:space="preserve">6 detectors, took place in September-October 2022 (weeks 37-41). </w:t>
      </w:r>
      <w:r w:rsidR="00102855" w:rsidRPr="002C397A">
        <w:rPr>
          <w:lang w:val="en-GB"/>
        </w:rPr>
        <w:t>The data analysis is proceeding for all the measurements performed.</w:t>
      </w:r>
      <w:r w:rsidR="00FF2F29">
        <w:rPr>
          <w:lang w:val="en-GB"/>
        </w:rPr>
        <w:t xml:space="preserve"> The Measurement were started on time and are being performed at present, achieving the milestone MS22 within 3 </w:t>
      </w:r>
      <w:proofErr w:type="gramStart"/>
      <w:r w:rsidR="00FF2F29">
        <w:rPr>
          <w:lang w:val="en-GB"/>
        </w:rPr>
        <w:t>months</w:t>
      </w:r>
      <w:proofErr w:type="gramEnd"/>
      <w:r w:rsidR="00FF2F29">
        <w:rPr>
          <w:lang w:val="en-GB"/>
        </w:rPr>
        <w:t xml:space="preserve"> delay.</w:t>
      </w:r>
    </w:p>
    <w:p w14:paraId="48371E33" w14:textId="77777777" w:rsidR="00207EA4" w:rsidRPr="002C397A" w:rsidRDefault="00207EA4">
      <w:pPr>
        <w:pStyle w:val="Ttulo4"/>
      </w:pPr>
      <w:bookmarkStart w:id="83" w:name="_Toc137474312"/>
      <w:r w:rsidRPr="002C397A">
        <w:t>Task 2.3 Neutron elastic and inelastic scattering and neutron multiplication cross sections</w:t>
      </w:r>
      <w:bookmarkEnd w:id="83"/>
    </w:p>
    <w:p w14:paraId="58F5BC59" w14:textId="7414085F" w:rsidR="00207EA4" w:rsidRPr="002C397A" w:rsidRDefault="00207EA4">
      <w:pPr>
        <w:pStyle w:val="Ttulo5"/>
      </w:pPr>
      <w:r w:rsidRPr="002C397A">
        <w:t>Neutron elastic, inelastic, transmission and neutron multiplication cross section measurements at JRC-</w:t>
      </w:r>
      <w:proofErr w:type="spellStart"/>
      <w:r w:rsidRPr="002C397A">
        <w:t>Geel</w:t>
      </w:r>
      <w:proofErr w:type="spellEnd"/>
      <w:r w:rsidRPr="002C397A">
        <w:t xml:space="preserve"> (IFIN-HH / IPHC / JRC-</w:t>
      </w:r>
      <w:proofErr w:type="spellStart"/>
      <w:r w:rsidRPr="002C397A">
        <w:t>Geel</w:t>
      </w:r>
      <w:proofErr w:type="spellEnd"/>
      <w:r w:rsidRPr="002C397A">
        <w:t>)</w:t>
      </w:r>
    </w:p>
    <w:p w14:paraId="5116BFD5" w14:textId="77777777" w:rsidR="00714D62" w:rsidRPr="002C397A" w:rsidRDefault="00714D62">
      <w:pPr>
        <w:pStyle w:val="Anormal"/>
        <w:numPr>
          <w:ilvl w:val="0"/>
          <w:numId w:val="7"/>
        </w:numPr>
        <w:rPr>
          <w:lang w:val="en-GB"/>
        </w:rPr>
      </w:pPr>
      <w:r w:rsidRPr="002C397A">
        <w:rPr>
          <w:lang w:val="en-GB"/>
        </w:rPr>
        <w:t xml:space="preserve">Measurement of the </w:t>
      </w:r>
      <w:r w:rsidRPr="002C397A">
        <w:rPr>
          <w:b/>
          <w:vertAlign w:val="superscript"/>
          <w:lang w:val="en-GB"/>
        </w:rPr>
        <w:t>14</w:t>
      </w:r>
      <w:r w:rsidRPr="002C397A">
        <w:rPr>
          <w:b/>
          <w:lang w:val="en-GB"/>
        </w:rPr>
        <w:t>N(</w:t>
      </w:r>
      <w:proofErr w:type="spellStart"/>
      <w:proofErr w:type="gramStart"/>
      <w:r w:rsidRPr="002C397A">
        <w:rPr>
          <w:b/>
          <w:lang w:val="en-GB"/>
        </w:rPr>
        <w:t>n,n</w:t>
      </w:r>
      <w:proofErr w:type="spellEnd"/>
      <w:proofErr w:type="gramEnd"/>
      <w:r w:rsidRPr="002C397A">
        <w:rPr>
          <w:b/>
          <w:lang w:val="en-GB"/>
        </w:rPr>
        <w:t>’</w:t>
      </w:r>
      <w:r w:rsidRPr="002C397A">
        <w:rPr>
          <w:rFonts w:ascii="Symbol" w:hAnsi="Symbol"/>
          <w:b/>
          <w:lang w:val="en-GB"/>
        </w:rPr>
        <w:t></w:t>
      </w:r>
      <w:r w:rsidRPr="002C397A">
        <w:rPr>
          <w:b/>
          <w:lang w:val="en-GB"/>
        </w:rPr>
        <w:t>)</w:t>
      </w:r>
      <w:r w:rsidRPr="002C397A">
        <w:rPr>
          <w:lang w:val="en-GB"/>
        </w:rPr>
        <w:t xml:space="preserve"> cross section using GAINS at GELINA</w:t>
      </w:r>
    </w:p>
    <w:p w14:paraId="70CA2B4A" w14:textId="6277312E" w:rsidR="00714D62" w:rsidRPr="002C397A" w:rsidRDefault="00714D62" w:rsidP="00714D62">
      <w:pPr>
        <w:pStyle w:val="Anormal"/>
        <w:rPr>
          <w:lang w:val="en-GB"/>
        </w:rPr>
      </w:pPr>
      <w:r w:rsidRPr="002C397A">
        <w:rPr>
          <w:lang w:val="en-GB"/>
        </w:rPr>
        <w:t xml:space="preserve">The measurement of the inelastic channel on </w:t>
      </w:r>
      <w:r w:rsidRPr="002C397A">
        <w:rPr>
          <w:vertAlign w:val="superscript"/>
          <w:lang w:val="en-GB"/>
        </w:rPr>
        <w:t>14</w:t>
      </w:r>
      <w:r w:rsidRPr="002C397A">
        <w:rPr>
          <w:lang w:val="en-GB"/>
        </w:rPr>
        <w:t xml:space="preserve">N is part of an EUFRAT open access proposal. The experiment is currently </w:t>
      </w:r>
      <w:r w:rsidR="00FF2F29">
        <w:rPr>
          <w:lang w:val="en-GB"/>
        </w:rPr>
        <w:t xml:space="preserve">(Oct. 2022) </w:t>
      </w:r>
      <w:r w:rsidRPr="002C397A">
        <w:rPr>
          <w:lang w:val="en-GB"/>
        </w:rPr>
        <w:t xml:space="preserve">running at the GELINA neutron source using the GAINS spectrometer located in the 100-m measurement cabin on flight path 3. The data taking started, with a delay, in the second half of 2022 mostly due to COVID pandemic and to maintenance work on the GELINA accelerator. For this measurement, GELINA is running at 400 Hz </w:t>
      </w:r>
      <w:r w:rsidR="000E6C09">
        <w:rPr>
          <w:lang w:val="en-GB"/>
        </w:rPr>
        <w:t>using</w:t>
      </w:r>
      <w:r w:rsidRPr="002C397A">
        <w:rPr>
          <w:lang w:val="en-GB"/>
        </w:rPr>
        <w:t xml:space="preserve"> all 12 HPGe detectors of GAINS. The irradiated sample is Silicon Nitride (Si</w:t>
      </w:r>
      <w:r w:rsidRPr="002C397A">
        <w:rPr>
          <w:vertAlign w:val="subscript"/>
          <w:lang w:val="en-GB"/>
        </w:rPr>
        <w:t>3</w:t>
      </w:r>
      <w:r w:rsidRPr="002C397A">
        <w:rPr>
          <w:lang w:val="en-GB"/>
        </w:rPr>
        <w:t>N</w:t>
      </w:r>
      <w:r w:rsidRPr="002C397A">
        <w:rPr>
          <w:vertAlign w:val="subscript"/>
          <w:lang w:val="en-GB"/>
        </w:rPr>
        <w:t>4</w:t>
      </w:r>
      <w:r w:rsidRPr="002C397A">
        <w:rPr>
          <w:lang w:val="en-GB"/>
        </w:rPr>
        <w:t xml:space="preserve">) with a thickness of 4 mm and a dimension of 100 mm x 100 mm. The preliminary data analysis suggests that </w:t>
      </w:r>
      <w:r w:rsidR="000E6C09">
        <w:rPr>
          <w:lang w:val="en-GB"/>
        </w:rPr>
        <w:t>it will be possible</w:t>
      </w:r>
      <w:r w:rsidRPr="002C397A">
        <w:rPr>
          <w:lang w:val="en-GB"/>
        </w:rPr>
        <w:t xml:space="preserve"> to provide the </w:t>
      </w:r>
      <w:r w:rsidRPr="002C397A">
        <w:rPr>
          <w:rFonts w:ascii="Symbol" w:hAnsi="Symbol"/>
          <w:lang w:val="en-GB"/>
        </w:rPr>
        <w:t></w:t>
      </w:r>
      <w:r w:rsidRPr="002C397A">
        <w:rPr>
          <w:lang w:val="en-GB"/>
        </w:rPr>
        <w:t xml:space="preserve">-production cross sections (at least) for the first two transitions in </w:t>
      </w:r>
      <w:r w:rsidRPr="002C397A">
        <w:rPr>
          <w:vertAlign w:val="superscript"/>
          <w:lang w:val="en-GB"/>
        </w:rPr>
        <w:t>14</w:t>
      </w:r>
      <w:r w:rsidRPr="002C397A">
        <w:rPr>
          <w:lang w:val="en-GB"/>
        </w:rPr>
        <w:t xml:space="preserve">N with very good statistics (see </w:t>
      </w:r>
      <w:r w:rsidR="00FF2F29">
        <w:rPr>
          <w:lang w:val="en-GB"/>
        </w:rPr>
        <w:fldChar w:fldCharType="begin"/>
      </w:r>
      <w:r w:rsidR="00FF2F29">
        <w:rPr>
          <w:lang w:val="en-GB"/>
        </w:rPr>
        <w:instrText xml:space="preserve"> REF _Ref117943952 \h </w:instrText>
      </w:r>
      <w:r w:rsidR="00FF2F29">
        <w:rPr>
          <w:lang w:val="en-GB"/>
        </w:rPr>
      </w:r>
      <w:r w:rsidR="00FF2F29">
        <w:rPr>
          <w:lang w:val="en-GB"/>
        </w:rPr>
        <w:fldChar w:fldCharType="separate"/>
      </w:r>
      <w:r w:rsidR="000C1F2B" w:rsidRPr="002C397A">
        <w:t xml:space="preserve">Figure </w:t>
      </w:r>
      <w:r w:rsidR="000C1F2B">
        <w:rPr>
          <w:noProof/>
        </w:rPr>
        <w:t>31</w:t>
      </w:r>
      <w:r w:rsidR="00FF2F29">
        <w:rPr>
          <w:lang w:val="en-GB"/>
        </w:rPr>
        <w:fldChar w:fldCharType="end"/>
      </w:r>
      <w:r w:rsidRPr="002C397A">
        <w:rPr>
          <w:lang w:val="en-GB"/>
        </w:rPr>
        <w:t xml:space="preserve">). The presence of silicon in the sample will also allow for a cross-check of the obtained results as this isotope </w:t>
      </w:r>
      <w:r w:rsidR="000E6C09" w:rsidRPr="002C397A">
        <w:rPr>
          <w:lang w:val="en-GB"/>
        </w:rPr>
        <w:t>w</w:t>
      </w:r>
      <w:r w:rsidR="000E6C09">
        <w:rPr>
          <w:lang w:val="en-GB"/>
        </w:rPr>
        <w:t>as</w:t>
      </w:r>
      <w:r w:rsidR="000E6C09" w:rsidRPr="002C397A">
        <w:rPr>
          <w:lang w:val="en-GB"/>
        </w:rPr>
        <w:t xml:space="preserve"> measured </w:t>
      </w:r>
      <w:r w:rsidRPr="002C397A">
        <w:rPr>
          <w:lang w:val="en-GB"/>
        </w:rPr>
        <w:t xml:space="preserve">before. </w:t>
      </w:r>
    </w:p>
    <w:p w14:paraId="16EB98B7" w14:textId="77777777" w:rsidR="00714D62" w:rsidRPr="002C397A" w:rsidRDefault="00714D62" w:rsidP="00714D62">
      <w:pPr>
        <w:keepNext/>
        <w:jc w:val="center"/>
      </w:pPr>
      <w:r w:rsidRPr="002C397A">
        <w:rPr>
          <w:noProof/>
          <w:lang w:val="es-ES" w:eastAsia="es-ES"/>
        </w:rPr>
        <w:drawing>
          <wp:inline distT="0" distB="0" distL="0" distR="0" wp14:anchorId="5B7DC22A" wp14:editId="028EB1D5">
            <wp:extent cx="4135120" cy="2514600"/>
            <wp:effectExtent l="0" t="0" r="0" b="0"/>
            <wp:docPr id="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noChangeArrowheads="1"/>
                    </pic:cNvPicPr>
                  </pic:nvPicPr>
                  <pic:blipFill>
                    <a:blip r:embed="rId63"/>
                    <a:stretch>
                      <a:fillRect/>
                    </a:stretch>
                  </pic:blipFill>
                  <pic:spPr bwMode="auto">
                    <a:xfrm>
                      <a:off x="0" y="0"/>
                      <a:ext cx="4135120" cy="2514600"/>
                    </a:xfrm>
                    <a:prstGeom prst="rect">
                      <a:avLst/>
                    </a:prstGeom>
                  </pic:spPr>
                </pic:pic>
              </a:graphicData>
            </a:graphic>
          </wp:inline>
        </w:drawing>
      </w:r>
    </w:p>
    <w:p w14:paraId="674E6E6F" w14:textId="15603E4C" w:rsidR="00714D62" w:rsidRPr="002C397A" w:rsidRDefault="00714D62" w:rsidP="00AF5742">
      <w:pPr>
        <w:pStyle w:val="Descripcin"/>
      </w:pPr>
      <w:bookmarkStart w:id="84" w:name="_Ref117943952"/>
      <w:bookmarkStart w:id="85" w:name="_Toc118282783"/>
      <w:r w:rsidRPr="002C397A">
        <w:t xml:space="preserve">Figure </w:t>
      </w:r>
      <w:r w:rsidRPr="002C397A">
        <w:fldChar w:fldCharType="begin"/>
      </w:r>
      <w:r w:rsidRPr="002C397A">
        <w:instrText>SEQ Figure \* ARABIC</w:instrText>
      </w:r>
      <w:r w:rsidRPr="002C397A">
        <w:fldChar w:fldCharType="separate"/>
      </w:r>
      <w:r w:rsidR="000C1F2B">
        <w:rPr>
          <w:noProof/>
        </w:rPr>
        <w:t>31</w:t>
      </w:r>
      <w:r w:rsidRPr="002C397A">
        <w:fldChar w:fldCharType="end"/>
      </w:r>
      <w:bookmarkEnd w:id="84"/>
      <w:r w:rsidRPr="002C397A">
        <w:t xml:space="preserve"> The amplitude spectrum of one HPGe detector at 150º after two weeks of measurements.</w:t>
      </w:r>
      <w:bookmarkEnd w:id="85"/>
    </w:p>
    <w:p w14:paraId="46EF7CE1" w14:textId="77777777" w:rsidR="00714D62" w:rsidRPr="002C397A" w:rsidRDefault="00714D62">
      <w:pPr>
        <w:pStyle w:val="Anormal"/>
        <w:numPr>
          <w:ilvl w:val="0"/>
          <w:numId w:val="7"/>
        </w:numPr>
        <w:rPr>
          <w:lang w:val="en-GB"/>
        </w:rPr>
      </w:pPr>
      <w:r w:rsidRPr="002C397A">
        <w:rPr>
          <w:lang w:val="en-GB"/>
        </w:rPr>
        <w:t xml:space="preserve">Measurement of the </w:t>
      </w:r>
      <w:bookmarkStart w:id="86" w:name="_Hlk123640711"/>
      <w:r w:rsidRPr="002C397A">
        <w:rPr>
          <w:b/>
          <w:vertAlign w:val="superscript"/>
          <w:lang w:val="en-GB"/>
        </w:rPr>
        <w:t>35-37</w:t>
      </w:r>
      <w:r w:rsidRPr="002C397A">
        <w:rPr>
          <w:b/>
          <w:lang w:val="en-GB"/>
        </w:rPr>
        <w:t>Cl(</w:t>
      </w:r>
      <w:proofErr w:type="spellStart"/>
      <w:proofErr w:type="gramStart"/>
      <w:r w:rsidRPr="002C397A">
        <w:rPr>
          <w:b/>
          <w:lang w:val="en-GB"/>
        </w:rPr>
        <w:t>n,n</w:t>
      </w:r>
      <w:proofErr w:type="spellEnd"/>
      <w:proofErr w:type="gramEnd"/>
      <w:r w:rsidRPr="002C397A">
        <w:rPr>
          <w:b/>
          <w:lang w:val="en-GB"/>
        </w:rPr>
        <w:t>’</w:t>
      </w:r>
      <w:r w:rsidRPr="002C397A">
        <w:rPr>
          <w:rFonts w:ascii="Symbol" w:hAnsi="Symbol"/>
          <w:b/>
          <w:lang w:val="en-GB"/>
        </w:rPr>
        <w:t></w:t>
      </w:r>
      <w:r w:rsidRPr="002C397A">
        <w:rPr>
          <w:b/>
          <w:lang w:val="en-GB"/>
        </w:rPr>
        <w:t>)</w:t>
      </w:r>
      <w:r w:rsidRPr="002C397A">
        <w:rPr>
          <w:lang w:val="en-GB"/>
        </w:rPr>
        <w:t xml:space="preserve"> </w:t>
      </w:r>
      <w:bookmarkEnd w:id="86"/>
      <w:r w:rsidRPr="002C397A">
        <w:rPr>
          <w:lang w:val="en-GB"/>
        </w:rPr>
        <w:t>cross section using GAINS at GELINA</w:t>
      </w:r>
    </w:p>
    <w:p w14:paraId="6C96946F" w14:textId="686005DD" w:rsidR="00714D62" w:rsidRPr="002C397A" w:rsidRDefault="00714D62" w:rsidP="00714D62">
      <w:pPr>
        <w:pStyle w:val="Anormal"/>
        <w:rPr>
          <w:lang w:val="en-GB"/>
        </w:rPr>
      </w:pPr>
      <w:r w:rsidRPr="002C397A">
        <w:rPr>
          <w:lang w:val="en-GB"/>
        </w:rPr>
        <w:t>The experiment proposal will be submitted to the next Proposal Advisory Committee of GELINA</w:t>
      </w:r>
      <w:r w:rsidR="00C62829">
        <w:rPr>
          <w:lang w:val="en-GB"/>
        </w:rPr>
        <w:t xml:space="preserve">. </w:t>
      </w:r>
      <w:r w:rsidR="00DF0AFF">
        <w:rPr>
          <w:lang w:val="en-GB"/>
        </w:rPr>
        <w:t>The experiment</w:t>
      </w:r>
      <w:r w:rsidRPr="002C397A">
        <w:rPr>
          <w:lang w:val="en-GB"/>
        </w:rPr>
        <w:t xml:space="preserve"> </w:t>
      </w:r>
      <w:r w:rsidR="002E0A05" w:rsidRPr="002E0A05">
        <w:rPr>
          <w:lang w:val="en-GB"/>
        </w:rPr>
        <w:t>was expected for the first half of 2023 but the rescheduling and priorities of GELINA, following the technical difficulties of 2022, could delay it until 2024</w:t>
      </w:r>
      <w:r w:rsidRPr="002C397A">
        <w:rPr>
          <w:lang w:val="en-GB"/>
        </w:rPr>
        <w:t>.</w:t>
      </w:r>
    </w:p>
    <w:p w14:paraId="67C95837" w14:textId="77777777" w:rsidR="00714D62" w:rsidRPr="002C397A" w:rsidRDefault="00714D62">
      <w:pPr>
        <w:pStyle w:val="Anormal"/>
        <w:numPr>
          <w:ilvl w:val="0"/>
          <w:numId w:val="7"/>
        </w:numPr>
        <w:rPr>
          <w:lang w:val="en-GB"/>
        </w:rPr>
      </w:pPr>
      <w:r w:rsidRPr="002C397A">
        <w:rPr>
          <w:lang w:val="en-GB"/>
        </w:rPr>
        <w:t xml:space="preserve">Study of the </w:t>
      </w:r>
      <w:r w:rsidRPr="002C397A">
        <w:rPr>
          <w:b/>
          <w:bCs/>
          <w:vertAlign w:val="superscript"/>
          <w:lang w:val="en-GB"/>
        </w:rPr>
        <w:t>238</w:t>
      </w:r>
      <w:r w:rsidRPr="002C397A">
        <w:rPr>
          <w:b/>
          <w:bCs/>
          <w:lang w:val="en-GB"/>
        </w:rPr>
        <w:t>U(</w:t>
      </w:r>
      <w:proofErr w:type="spellStart"/>
      <w:proofErr w:type="gramStart"/>
      <w:r w:rsidRPr="002C397A">
        <w:rPr>
          <w:b/>
          <w:bCs/>
          <w:lang w:val="en-GB"/>
        </w:rPr>
        <w:t>n,xn</w:t>
      </w:r>
      <w:proofErr w:type="spellEnd"/>
      <w:proofErr w:type="gramEnd"/>
      <w:r w:rsidRPr="002C397A">
        <w:rPr>
          <w:rFonts w:ascii="Symbol" w:eastAsia="Symbol" w:hAnsi="Symbol" w:cs="Symbol"/>
          <w:b/>
          <w:bCs/>
          <w:lang w:val="en-GB"/>
        </w:rPr>
        <w:t></w:t>
      </w:r>
      <w:r w:rsidRPr="002C397A">
        <w:rPr>
          <w:b/>
          <w:bCs/>
          <w:lang w:val="en-GB"/>
        </w:rPr>
        <w:t>)</w:t>
      </w:r>
      <w:r w:rsidRPr="002C397A">
        <w:rPr>
          <w:lang w:val="en-GB"/>
        </w:rPr>
        <w:t xml:space="preserve"> reaction using the </w:t>
      </w:r>
      <w:proofErr w:type="spellStart"/>
      <w:r w:rsidRPr="002C397A">
        <w:rPr>
          <w:lang w:val="en-GB"/>
        </w:rPr>
        <w:t>GRAPhEME</w:t>
      </w:r>
      <w:proofErr w:type="spellEnd"/>
      <w:r w:rsidRPr="002C397A">
        <w:rPr>
          <w:lang w:val="en-GB"/>
        </w:rPr>
        <w:t xml:space="preserve"> spectrometer at the JRC-</w:t>
      </w:r>
      <w:proofErr w:type="spellStart"/>
      <w:r w:rsidRPr="002C397A">
        <w:rPr>
          <w:lang w:val="en-GB"/>
        </w:rPr>
        <w:t>Geel</w:t>
      </w:r>
      <w:proofErr w:type="spellEnd"/>
      <w:r w:rsidRPr="002C397A">
        <w:rPr>
          <w:lang w:val="en-GB"/>
        </w:rPr>
        <w:t>.</w:t>
      </w:r>
    </w:p>
    <w:p w14:paraId="324A136B" w14:textId="77777777" w:rsidR="00714D62" w:rsidRPr="002C397A" w:rsidRDefault="00714D62" w:rsidP="00714D62">
      <w:pPr>
        <w:pStyle w:val="Anormal"/>
        <w:rPr>
          <w:lang w:val="en-GB"/>
        </w:rPr>
      </w:pPr>
      <w:r w:rsidRPr="002C397A">
        <w:rPr>
          <w:lang w:val="en-GB"/>
        </w:rPr>
        <w:t xml:space="preserve">The data taking, the analysis and the comparison with theoretical predictions have been done. An article on this work has been published (M. </w:t>
      </w:r>
      <w:proofErr w:type="spellStart"/>
      <w:r w:rsidRPr="002C397A">
        <w:rPr>
          <w:lang w:val="en-GB"/>
        </w:rPr>
        <w:t>Kerveno</w:t>
      </w:r>
      <w:proofErr w:type="spellEnd"/>
      <w:r w:rsidRPr="002C397A">
        <w:rPr>
          <w:lang w:val="en-GB"/>
        </w:rPr>
        <w:t xml:space="preserve">, M. Dupuis </w:t>
      </w:r>
      <w:r w:rsidRPr="002C397A">
        <w:rPr>
          <w:i/>
          <w:lang w:val="en-GB"/>
        </w:rPr>
        <w:t>et al.</w:t>
      </w:r>
      <w:r w:rsidRPr="002C397A">
        <w:rPr>
          <w:lang w:val="en-GB"/>
        </w:rPr>
        <w:t xml:space="preserve">, Phys. Rev. C 104, </w:t>
      </w:r>
      <w:r w:rsidRPr="002C397A">
        <w:rPr>
          <w:lang w:val="en-GB"/>
        </w:rPr>
        <w:lastRenderedPageBreak/>
        <w:t xml:space="preserve">044605 2021). 18 </w:t>
      </w:r>
      <w:r w:rsidRPr="002C397A">
        <w:rPr>
          <w:vertAlign w:val="superscript"/>
          <w:lang w:val="en-GB"/>
        </w:rPr>
        <w:t>238</w:t>
      </w:r>
      <w:r w:rsidRPr="002C397A">
        <w:rPr>
          <w:lang w:val="en-GB"/>
        </w:rPr>
        <w:t>U(</w:t>
      </w:r>
      <w:proofErr w:type="spellStart"/>
      <w:proofErr w:type="gramStart"/>
      <w:r w:rsidRPr="002C397A">
        <w:rPr>
          <w:lang w:val="en-GB"/>
        </w:rPr>
        <w:t>n,n</w:t>
      </w:r>
      <w:proofErr w:type="spellEnd"/>
      <w:proofErr w:type="gramEnd"/>
      <w:r w:rsidRPr="002C397A">
        <w:rPr>
          <w:lang w:val="en-GB"/>
        </w:rPr>
        <w:t>’</w:t>
      </w:r>
      <w:r w:rsidRPr="002C397A">
        <w:rPr>
          <w:rFonts w:ascii="Symbol" w:hAnsi="Symbol"/>
          <w:lang w:val="en-GB"/>
        </w:rPr>
        <w:t></w:t>
      </w:r>
      <w:r w:rsidRPr="002C397A">
        <w:rPr>
          <w:lang w:val="en-GB"/>
        </w:rPr>
        <w:t>) cross sections have been transmitted to EXFOR (entry number 22795). This work allowed a significant progress in the description of the reaction mechanism in particular for the pre-equilibrium process.</w:t>
      </w:r>
    </w:p>
    <w:p w14:paraId="5ED7B6C0" w14:textId="77777777" w:rsidR="00714D62" w:rsidRPr="002C397A" w:rsidRDefault="00714D62">
      <w:pPr>
        <w:pStyle w:val="Anormal"/>
        <w:numPr>
          <w:ilvl w:val="0"/>
          <w:numId w:val="7"/>
        </w:numPr>
        <w:rPr>
          <w:lang w:val="en-GB"/>
        </w:rPr>
      </w:pPr>
      <w:r w:rsidRPr="002C397A">
        <w:rPr>
          <w:lang w:val="en-GB"/>
        </w:rPr>
        <w:t xml:space="preserve">Study of the </w:t>
      </w:r>
      <w:bookmarkStart w:id="87" w:name="_Hlk123640603"/>
      <w:r w:rsidRPr="002C397A">
        <w:rPr>
          <w:b/>
          <w:bCs/>
          <w:vertAlign w:val="superscript"/>
          <w:lang w:val="en-GB"/>
        </w:rPr>
        <w:t>239</w:t>
      </w:r>
      <w:r w:rsidRPr="002C397A">
        <w:rPr>
          <w:b/>
          <w:bCs/>
          <w:lang w:val="en-GB"/>
        </w:rPr>
        <w:t>Pu(</w:t>
      </w:r>
      <w:proofErr w:type="spellStart"/>
      <w:proofErr w:type="gramStart"/>
      <w:r w:rsidRPr="002C397A">
        <w:rPr>
          <w:b/>
          <w:bCs/>
          <w:lang w:val="en-GB"/>
        </w:rPr>
        <w:t>n,xn</w:t>
      </w:r>
      <w:proofErr w:type="spellEnd"/>
      <w:proofErr w:type="gramEnd"/>
      <w:r w:rsidRPr="002C397A">
        <w:rPr>
          <w:b/>
          <w:bCs/>
          <w:lang w:val="en-GB"/>
        </w:rPr>
        <w:t>’</w:t>
      </w:r>
      <w:r w:rsidRPr="002C397A">
        <w:rPr>
          <w:rFonts w:ascii="Symbol" w:eastAsia="Symbol" w:hAnsi="Symbol" w:cs="Symbol"/>
          <w:b/>
          <w:bCs/>
          <w:lang w:val="en-GB"/>
        </w:rPr>
        <w:t></w:t>
      </w:r>
      <w:r w:rsidRPr="002C397A">
        <w:rPr>
          <w:b/>
          <w:bCs/>
          <w:lang w:val="en-GB"/>
        </w:rPr>
        <w:t xml:space="preserve">) </w:t>
      </w:r>
      <w:bookmarkEnd w:id="87"/>
      <w:r w:rsidRPr="002C397A">
        <w:rPr>
          <w:lang w:val="en-GB"/>
        </w:rPr>
        <w:t xml:space="preserve">reaction using the </w:t>
      </w:r>
      <w:proofErr w:type="spellStart"/>
      <w:r w:rsidRPr="002C397A">
        <w:rPr>
          <w:lang w:val="en-GB"/>
        </w:rPr>
        <w:t>GRAPhEME</w:t>
      </w:r>
      <w:proofErr w:type="spellEnd"/>
      <w:r w:rsidRPr="002C397A">
        <w:rPr>
          <w:lang w:val="en-GB"/>
        </w:rPr>
        <w:t xml:space="preserve"> spectrometer</w:t>
      </w:r>
    </w:p>
    <w:p w14:paraId="2E60A470" w14:textId="69D48376" w:rsidR="00714D62" w:rsidRPr="002C397A" w:rsidRDefault="00714D62" w:rsidP="00714D62">
      <w:pPr>
        <w:pStyle w:val="Anormal"/>
        <w:rPr>
          <w:lang w:val="en-GB"/>
        </w:rPr>
      </w:pPr>
      <w:r w:rsidRPr="002C397A">
        <w:rPr>
          <w:lang w:val="en-GB"/>
        </w:rPr>
        <w:t xml:space="preserve">These measurements are part of a EUFRAT open access proposal which was accepted. A short test has been done in December 2019 with a sample (0.5g) prepared by the JRC. The limit acceptable for the contribution of </w:t>
      </w:r>
      <w:r w:rsidRPr="002C397A">
        <w:rPr>
          <w:vertAlign w:val="superscript"/>
          <w:lang w:val="en-GB"/>
        </w:rPr>
        <w:t>241</w:t>
      </w:r>
      <w:r w:rsidRPr="002C397A">
        <w:rPr>
          <w:lang w:val="en-GB"/>
        </w:rPr>
        <w:t>Am has been defined. For the experiment, due to the COVID pandemic a significant delay occurred for the preparation of the target. In 2021, after a nice job done by the SCK-CEN (</w:t>
      </w:r>
      <w:proofErr w:type="spellStart"/>
      <w:r w:rsidRPr="002C397A">
        <w:rPr>
          <w:lang w:val="en-GB"/>
        </w:rPr>
        <w:t>Mol</w:t>
      </w:r>
      <w:proofErr w:type="spellEnd"/>
      <w:r w:rsidRPr="002C397A">
        <w:rPr>
          <w:lang w:val="en-GB"/>
        </w:rPr>
        <w:t xml:space="preserve">, Belgium) laboratory, for the purification of the material, and by the JRC target laboratory, for the preparation of a 2 g sample, first data taking has been performed in April 2022 with the </w:t>
      </w:r>
      <w:proofErr w:type="spellStart"/>
      <w:r w:rsidRPr="002C397A">
        <w:rPr>
          <w:lang w:val="en-GB"/>
        </w:rPr>
        <w:t>GRAPhEME</w:t>
      </w:r>
      <w:proofErr w:type="spellEnd"/>
      <w:r w:rsidRPr="002C397A">
        <w:rPr>
          <w:lang w:val="en-GB"/>
        </w:rPr>
        <w:t xml:space="preserve"> </w:t>
      </w:r>
      <w:r w:rsidR="00CC7AF9" w:rsidRPr="002C397A">
        <w:rPr>
          <w:lang w:val="en-GB"/>
        </w:rPr>
        <w:t>spectrometer</w:t>
      </w:r>
      <w:r w:rsidR="002E0A05" w:rsidRPr="002E0A05">
        <w:rPr>
          <w:lang w:val="en-GB"/>
        </w:rPr>
        <w:t>, but only a few hours of beam are workable. Then due to problems with GELINA during th</w:t>
      </w:r>
      <w:r w:rsidR="00C62829">
        <w:rPr>
          <w:lang w:val="en-GB"/>
        </w:rPr>
        <w:t>e</w:t>
      </w:r>
      <w:r w:rsidR="002E0A05" w:rsidRPr="002E0A05">
        <w:rPr>
          <w:lang w:val="en-GB"/>
        </w:rPr>
        <w:t xml:space="preserve"> fall</w:t>
      </w:r>
      <w:r w:rsidR="00C62829">
        <w:rPr>
          <w:lang w:val="en-GB"/>
        </w:rPr>
        <w:t xml:space="preserve"> of 2022</w:t>
      </w:r>
      <w:r w:rsidR="002E0A05" w:rsidRPr="002E0A05">
        <w:rPr>
          <w:lang w:val="en-GB"/>
        </w:rPr>
        <w:t xml:space="preserve"> we didn't get more neutrons on the target up to now. For the completion of the experiment, we need at least ~6 months of full beam time. So we hope to collect the data during 2023. Then the data analysis procedure will start and it will take around two years to achieve the final published data (in the optimistic scenario with a PhD student on the topic). It is thus clear that the </w:t>
      </w:r>
      <w:r w:rsidR="00C62829">
        <w:rPr>
          <w:lang w:val="en-GB"/>
        </w:rPr>
        <w:t xml:space="preserve">full </w:t>
      </w:r>
      <w:r w:rsidR="002E0A05" w:rsidRPr="002E0A05">
        <w:rPr>
          <w:lang w:val="en-GB"/>
        </w:rPr>
        <w:t xml:space="preserve">final data on </w:t>
      </w:r>
      <w:r w:rsidR="002E0A05" w:rsidRPr="00673CEE">
        <w:rPr>
          <w:vertAlign w:val="superscript"/>
          <w:lang w:val="en-GB"/>
        </w:rPr>
        <w:t>239</w:t>
      </w:r>
      <w:r w:rsidR="002E0A05" w:rsidRPr="002E0A05">
        <w:rPr>
          <w:lang w:val="en-GB"/>
        </w:rPr>
        <w:t>Pu won't be available in the frame of SANDA. Preliminary results could nevertheless be expected by middle 2024.</w:t>
      </w:r>
    </w:p>
    <w:p w14:paraId="4C9118DB" w14:textId="77777777" w:rsidR="00714D62" w:rsidRPr="002C397A" w:rsidRDefault="00714D62">
      <w:pPr>
        <w:pStyle w:val="Anormal"/>
        <w:numPr>
          <w:ilvl w:val="0"/>
          <w:numId w:val="7"/>
        </w:numPr>
        <w:rPr>
          <w:lang w:val="en-GB"/>
        </w:rPr>
      </w:pPr>
      <w:r w:rsidRPr="002C397A">
        <w:rPr>
          <w:lang w:val="en-GB"/>
        </w:rPr>
        <w:t xml:space="preserve">Study of the </w:t>
      </w:r>
      <w:r w:rsidRPr="002C397A">
        <w:rPr>
          <w:b/>
          <w:bCs/>
          <w:vertAlign w:val="superscript"/>
          <w:lang w:val="en-GB"/>
        </w:rPr>
        <w:t>233</w:t>
      </w:r>
      <w:r w:rsidRPr="002C397A">
        <w:rPr>
          <w:b/>
          <w:bCs/>
          <w:lang w:val="en-GB"/>
        </w:rPr>
        <w:t>U(</w:t>
      </w:r>
      <w:proofErr w:type="spellStart"/>
      <w:proofErr w:type="gramStart"/>
      <w:r w:rsidRPr="002C397A">
        <w:rPr>
          <w:b/>
          <w:bCs/>
          <w:lang w:val="en-GB"/>
        </w:rPr>
        <w:t>n,xn</w:t>
      </w:r>
      <w:proofErr w:type="spellEnd"/>
      <w:proofErr w:type="gramEnd"/>
      <w:r w:rsidRPr="002C397A">
        <w:rPr>
          <w:b/>
          <w:bCs/>
          <w:lang w:val="en-GB"/>
        </w:rPr>
        <w:t>’</w:t>
      </w:r>
      <w:r w:rsidRPr="002C397A">
        <w:rPr>
          <w:rFonts w:ascii="Symbol" w:eastAsia="Symbol" w:hAnsi="Symbol" w:cs="Symbol"/>
          <w:b/>
          <w:bCs/>
          <w:lang w:val="en-GB"/>
        </w:rPr>
        <w:t></w:t>
      </w:r>
      <w:r w:rsidRPr="002C397A">
        <w:rPr>
          <w:b/>
          <w:bCs/>
          <w:lang w:val="en-GB"/>
        </w:rPr>
        <w:t xml:space="preserve">) </w:t>
      </w:r>
      <w:r w:rsidRPr="002C397A">
        <w:rPr>
          <w:lang w:val="en-GB"/>
        </w:rPr>
        <w:t xml:space="preserve">reaction using the </w:t>
      </w:r>
      <w:proofErr w:type="spellStart"/>
      <w:r w:rsidRPr="002C397A">
        <w:rPr>
          <w:lang w:val="en-GB"/>
        </w:rPr>
        <w:t>GRAPhEME</w:t>
      </w:r>
      <w:proofErr w:type="spellEnd"/>
      <w:r w:rsidRPr="002C397A">
        <w:rPr>
          <w:lang w:val="en-GB"/>
        </w:rPr>
        <w:t xml:space="preserve"> spectrometer</w:t>
      </w:r>
    </w:p>
    <w:p w14:paraId="75735DED" w14:textId="63F763A6" w:rsidR="00714D62" w:rsidRPr="002C397A" w:rsidRDefault="00714D62" w:rsidP="00714D62">
      <w:pPr>
        <w:pStyle w:val="Anormal"/>
        <w:rPr>
          <w:lang w:val="en-GB"/>
        </w:rPr>
      </w:pPr>
      <w:r w:rsidRPr="002C397A">
        <w:rPr>
          <w:lang w:val="en-GB"/>
        </w:rPr>
        <w:t>Concerning this very radioactive isotope, the data taking has been performed. A PhD student finalized the analysis of the registered data. For the first time, 12 (n, n’</w:t>
      </w:r>
      <w:r w:rsidRPr="002C397A">
        <w:rPr>
          <w:rFonts w:ascii="Symbol" w:hAnsi="Symbol"/>
          <w:lang w:val="en-GB"/>
        </w:rPr>
        <w:t></w:t>
      </w:r>
      <w:r w:rsidRPr="002C397A">
        <w:rPr>
          <w:lang w:val="en-GB"/>
        </w:rPr>
        <w:t>) cross sections have been measured. An article is in preparation in collaboration with theoretical physicists</w:t>
      </w:r>
      <w:r w:rsidR="00CC7AF9">
        <w:rPr>
          <w:lang w:val="en-GB"/>
        </w:rPr>
        <w:t>.</w:t>
      </w:r>
      <w:r w:rsidR="002E0A05" w:rsidRPr="002E0A05">
        <w:rPr>
          <w:lang w:val="en-GB"/>
        </w:rPr>
        <w:t xml:space="preserve"> </w:t>
      </w:r>
      <w:r w:rsidR="00CC7AF9">
        <w:rPr>
          <w:lang w:val="en-GB"/>
        </w:rPr>
        <w:t>S</w:t>
      </w:r>
      <w:r w:rsidR="002E0A05" w:rsidRPr="002E0A05">
        <w:rPr>
          <w:lang w:val="en-GB"/>
        </w:rPr>
        <w:t xml:space="preserve">ubmission to journal </w:t>
      </w:r>
      <w:r w:rsidR="00CC7AF9">
        <w:rPr>
          <w:lang w:val="en-GB"/>
        </w:rPr>
        <w:t xml:space="preserve">is </w:t>
      </w:r>
      <w:r w:rsidR="002E0A05" w:rsidRPr="002E0A05">
        <w:rPr>
          <w:lang w:val="en-GB"/>
        </w:rPr>
        <w:t>expected before the summer 2023 and</w:t>
      </w:r>
      <w:r w:rsidR="00CC7AF9">
        <w:rPr>
          <w:lang w:val="en-GB"/>
        </w:rPr>
        <w:t>,</w:t>
      </w:r>
      <w:r w:rsidR="002E0A05" w:rsidRPr="002E0A05">
        <w:rPr>
          <w:lang w:val="en-GB"/>
        </w:rPr>
        <w:t xml:space="preserve"> when the article will be accepted, the data will be transfer to EXFOR</w:t>
      </w:r>
      <w:r w:rsidRPr="002C397A">
        <w:rPr>
          <w:lang w:val="en-GB"/>
        </w:rPr>
        <w:t xml:space="preserve">. </w:t>
      </w:r>
    </w:p>
    <w:p w14:paraId="65E73B2A" w14:textId="6672FDF7" w:rsidR="00714D62" w:rsidRPr="002C397A" w:rsidRDefault="00714D62" w:rsidP="00714D62">
      <w:pPr>
        <w:jc w:val="both"/>
        <w:rPr>
          <w:sz w:val="24"/>
        </w:rPr>
      </w:pPr>
      <w:r w:rsidRPr="002C397A">
        <w:rPr>
          <w:sz w:val="24"/>
        </w:rPr>
        <w:t xml:space="preserve">                                                 </w:t>
      </w:r>
      <w:r w:rsidRPr="002C397A">
        <w:rPr>
          <w:noProof/>
          <w:sz w:val="24"/>
          <w:lang w:val="es-ES" w:eastAsia="es-ES"/>
        </w:rPr>
        <w:drawing>
          <wp:inline distT="0" distB="0" distL="0" distR="0" wp14:anchorId="3748F36C" wp14:editId="04AF552D">
            <wp:extent cx="1866900" cy="3421885"/>
            <wp:effectExtent l="0" t="0" r="0" b="7620"/>
            <wp:docPr id="30"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xs-U3.png"/>
                    <pic:cNvPicPr/>
                  </pic:nvPicPr>
                  <pic:blipFill>
                    <a:blip r:embed="rId64">
                      <a:extLst>
                        <a:ext uri="{28A0092B-C50C-407E-A947-70E740481C1C}">
                          <a14:useLocalDpi xmlns:a14="http://schemas.microsoft.com/office/drawing/2010/main" val="0"/>
                        </a:ext>
                      </a:extLst>
                    </a:blip>
                    <a:stretch>
                      <a:fillRect/>
                    </a:stretch>
                  </pic:blipFill>
                  <pic:spPr>
                    <a:xfrm>
                      <a:off x="0" y="0"/>
                      <a:ext cx="1966554" cy="3604543"/>
                    </a:xfrm>
                    <a:prstGeom prst="rect">
                      <a:avLst/>
                    </a:prstGeom>
                  </pic:spPr>
                </pic:pic>
              </a:graphicData>
            </a:graphic>
          </wp:inline>
        </w:drawing>
      </w:r>
    </w:p>
    <w:p w14:paraId="45F4E4BF" w14:textId="5A77AA61" w:rsidR="00714D62" w:rsidRPr="002C397A" w:rsidRDefault="00714D62" w:rsidP="00AF5742">
      <w:pPr>
        <w:pStyle w:val="Descripcin"/>
      </w:pPr>
      <w:bookmarkStart w:id="88" w:name="_Toc118282784"/>
      <w:r w:rsidRPr="002C397A">
        <w:t xml:space="preserve">Figure </w:t>
      </w:r>
      <w:r w:rsidRPr="002C397A">
        <w:fldChar w:fldCharType="begin"/>
      </w:r>
      <w:r w:rsidRPr="002C397A">
        <w:instrText>SEQ Figure \* ARABIC</w:instrText>
      </w:r>
      <w:r w:rsidRPr="002C397A">
        <w:fldChar w:fldCharType="separate"/>
      </w:r>
      <w:r w:rsidR="000C1F2B">
        <w:rPr>
          <w:noProof/>
        </w:rPr>
        <w:t>32</w:t>
      </w:r>
      <w:r w:rsidRPr="002C397A">
        <w:fldChar w:fldCharType="end"/>
      </w:r>
      <w:r w:rsidRPr="002C397A">
        <w:t xml:space="preserve">. Comparison of the experimental reaction cross sections for 4 </w:t>
      </w:r>
      <w:r w:rsidRPr="002C397A">
        <w:sym w:font="Symbol" w:char="F067"/>
      </w:r>
      <w:r w:rsidRPr="002C397A">
        <w:t xml:space="preserve">  transitions compared to the TALYS-1.95 predictions</w:t>
      </w:r>
      <w:bookmarkEnd w:id="88"/>
    </w:p>
    <w:p w14:paraId="72D5B403" w14:textId="18EE5AA6" w:rsidR="00714D62" w:rsidRPr="002C397A" w:rsidRDefault="00714D62" w:rsidP="00714D62">
      <w:pPr>
        <w:pStyle w:val="Anormal"/>
        <w:rPr>
          <w:lang w:val="en-GB"/>
        </w:rPr>
      </w:pPr>
      <w:r w:rsidRPr="002C397A">
        <w:rPr>
          <w:lang w:val="en-GB"/>
        </w:rPr>
        <w:lastRenderedPageBreak/>
        <w:t xml:space="preserve">For an illustration, on the figure is reported a selection of the experimental reaction cross sections for 4 </w:t>
      </w:r>
      <w:r w:rsidRPr="002C397A">
        <w:rPr>
          <w:lang w:val="en-GB"/>
        </w:rPr>
        <w:sym w:font="Symbol" w:char="F067"/>
      </w:r>
      <w:r w:rsidRPr="002C397A">
        <w:rPr>
          <w:lang w:val="en-GB"/>
        </w:rPr>
        <w:t xml:space="preserve">  transitions compared to the TALYS-1.95 predictions (in red). These results have been presented at Nuclear Data for Science and technology conference in July 2022.</w:t>
      </w:r>
    </w:p>
    <w:p w14:paraId="0B67DDAA" w14:textId="77777777" w:rsidR="00714D62" w:rsidRPr="002C397A" w:rsidRDefault="00714D62">
      <w:pPr>
        <w:pStyle w:val="Anormal"/>
        <w:numPr>
          <w:ilvl w:val="0"/>
          <w:numId w:val="8"/>
        </w:numPr>
        <w:rPr>
          <w:lang w:val="en-GB"/>
        </w:rPr>
      </w:pPr>
      <w:r w:rsidRPr="002C397A">
        <w:rPr>
          <w:vertAlign w:val="superscript"/>
          <w:lang w:val="en-GB"/>
        </w:rPr>
        <w:t>209</w:t>
      </w:r>
      <w:r w:rsidRPr="002C397A">
        <w:rPr>
          <w:lang w:val="en-GB"/>
        </w:rPr>
        <w:t>Bi</w:t>
      </w:r>
    </w:p>
    <w:p w14:paraId="2AAF7EED" w14:textId="77777777" w:rsidR="00714D62" w:rsidRPr="002C397A" w:rsidRDefault="00714D62" w:rsidP="00714D62">
      <w:pPr>
        <w:pStyle w:val="Anormal"/>
        <w:rPr>
          <w:lang w:val="en-GB"/>
        </w:rPr>
      </w:pPr>
      <w:r w:rsidRPr="002C397A">
        <w:rPr>
          <w:lang w:val="en-GB"/>
        </w:rPr>
        <w:t xml:space="preserve">Total and capture cross section measurements were performed at J-PARC and GELINA. These measurements together with the data reduction and analysis are part of a collaborative effort of JRC </w:t>
      </w:r>
      <w:proofErr w:type="spellStart"/>
      <w:r w:rsidRPr="002C397A">
        <w:rPr>
          <w:lang w:val="en-GB"/>
        </w:rPr>
        <w:t>Geel</w:t>
      </w:r>
      <w:proofErr w:type="spellEnd"/>
      <w:r w:rsidRPr="002C397A">
        <w:rPr>
          <w:lang w:val="en-GB"/>
        </w:rPr>
        <w:t xml:space="preserve"> (BE) and SCK CEN </w:t>
      </w:r>
      <w:proofErr w:type="spellStart"/>
      <w:r w:rsidRPr="002C397A">
        <w:rPr>
          <w:lang w:val="en-GB"/>
        </w:rPr>
        <w:t>Mol</w:t>
      </w:r>
      <w:proofErr w:type="spellEnd"/>
      <w:r w:rsidRPr="002C397A">
        <w:rPr>
          <w:lang w:val="en-GB"/>
        </w:rPr>
        <w:t xml:space="preserve"> (BE) to improve evaluated data for neutron interactions with 209Bi.</w:t>
      </w:r>
    </w:p>
    <w:p w14:paraId="3E8EA94D" w14:textId="77777777" w:rsidR="00714D62" w:rsidRPr="002C397A" w:rsidRDefault="00714D62">
      <w:pPr>
        <w:pStyle w:val="Anormal"/>
        <w:numPr>
          <w:ilvl w:val="0"/>
          <w:numId w:val="8"/>
        </w:numPr>
        <w:rPr>
          <w:lang w:val="en-GB"/>
        </w:rPr>
      </w:pPr>
      <w:r w:rsidRPr="002C397A">
        <w:rPr>
          <w:vertAlign w:val="superscript"/>
          <w:lang w:val="en-GB"/>
        </w:rPr>
        <w:t>209m,g</w:t>
      </w:r>
      <w:r w:rsidRPr="002C397A">
        <w:rPr>
          <w:lang w:val="en-GB"/>
        </w:rPr>
        <w:t>Bi(n,</w:t>
      </w:r>
      <w:r w:rsidRPr="002C397A">
        <w:rPr>
          <w:lang w:val="en-GB"/>
        </w:rPr>
        <w:sym w:font="Symbol" w:char="F067"/>
      </w:r>
      <w:r w:rsidRPr="002C397A">
        <w:rPr>
          <w:lang w:val="en-GB"/>
        </w:rPr>
        <w:t xml:space="preserve">) </w:t>
      </w:r>
    </w:p>
    <w:p w14:paraId="0201C24C" w14:textId="57ED05F9" w:rsidR="00714D62" w:rsidRPr="002C397A" w:rsidRDefault="00714D62" w:rsidP="00E26D0B">
      <w:pPr>
        <w:pStyle w:val="Anormal"/>
        <w:rPr>
          <w:lang w:val="en-GB"/>
        </w:rPr>
      </w:pPr>
      <w:r w:rsidRPr="002C397A">
        <w:rPr>
          <w:lang w:val="en-GB"/>
        </w:rPr>
        <w:t xml:space="preserve">Gamma-ray spectroscopic measurements to determine the partial capture cross sections to the isomeric and ground state have been carried out at J-PARC as part of a collaborative effort of JRC </w:t>
      </w:r>
      <w:proofErr w:type="spellStart"/>
      <w:r w:rsidRPr="002C397A">
        <w:rPr>
          <w:lang w:val="en-GB"/>
        </w:rPr>
        <w:t>Geel</w:t>
      </w:r>
      <w:proofErr w:type="spellEnd"/>
      <w:r w:rsidRPr="002C397A">
        <w:rPr>
          <w:lang w:val="en-GB"/>
        </w:rPr>
        <w:t xml:space="preserve"> and SCK CEN. A visit from S. Endo (JAEA) to JRC and SCK CEN was planned in March 2020 to assist in the analysis of the data taken at J-PARC, which was ultimately cancelled due to the COVID-19 crisis. A HDD containing the experimental data was shipped to SCK CEN and received in December 2021. However, assistance from JAEA is still needed for the data analysis. SCK CEN will try to arrange online meetings with JAEA to proceed with the data analysis during Q4 2022 – Q2 2023</w:t>
      </w:r>
      <w:r w:rsidR="002E0A05">
        <w:rPr>
          <w:lang w:val="en-GB"/>
        </w:rPr>
        <w:t xml:space="preserve"> </w:t>
      </w:r>
      <w:r w:rsidR="002E0A05" w:rsidRPr="002E0A05">
        <w:rPr>
          <w:lang w:val="en-GB"/>
        </w:rPr>
        <w:t>and then the deliverable could be prepared. It is not excluded to perform additional measurements that will be incorporated to the SANDA results if arriving early enough</w:t>
      </w:r>
      <w:r w:rsidRPr="002C397A">
        <w:rPr>
          <w:lang w:val="en-GB"/>
        </w:rPr>
        <w:t>.</w:t>
      </w:r>
    </w:p>
    <w:p w14:paraId="23BECBB4" w14:textId="77777777" w:rsidR="00714D62" w:rsidRPr="002C397A" w:rsidRDefault="00714D62">
      <w:pPr>
        <w:pStyle w:val="Anormal"/>
        <w:numPr>
          <w:ilvl w:val="0"/>
          <w:numId w:val="8"/>
        </w:numPr>
        <w:rPr>
          <w:lang w:val="en-GB"/>
        </w:rPr>
      </w:pPr>
      <w:r w:rsidRPr="002C397A">
        <w:rPr>
          <w:vertAlign w:val="superscript"/>
          <w:lang w:val="en-GB"/>
        </w:rPr>
        <w:t>209</w:t>
      </w:r>
      <w:r w:rsidRPr="002C397A">
        <w:rPr>
          <w:lang w:val="en-GB"/>
        </w:rPr>
        <w:t>Bi(n,</w:t>
      </w:r>
      <w:r w:rsidRPr="002C397A">
        <w:rPr>
          <w:lang w:val="en-GB"/>
        </w:rPr>
        <w:sym w:font="Symbol" w:char="F067"/>
      </w:r>
      <w:r w:rsidRPr="002C397A">
        <w:rPr>
          <w:lang w:val="en-GB"/>
        </w:rPr>
        <w:t>)</w:t>
      </w:r>
    </w:p>
    <w:p w14:paraId="69997D06" w14:textId="77777777" w:rsidR="00714D62" w:rsidRPr="002C397A" w:rsidRDefault="00714D62" w:rsidP="00E26D0B">
      <w:pPr>
        <w:pStyle w:val="Anormal"/>
        <w:rPr>
          <w:i/>
          <w:lang w:val="en-GB"/>
        </w:rPr>
      </w:pPr>
      <w:r w:rsidRPr="002C397A">
        <w:rPr>
          <w:lang w:val="en-GB"/>
        </w:rPr>
        <w:t xml:space="preserve">The </w:t>
      </w:r>
      <w:r w:rsidRPr="002C397A">
        <w:rPr>
          <w:vertAlign w:val="superscript"/>
          <w:lang w:val="en-GB"/>
        </w:rPr>
        <w:t>209</w:t>
      </w:r>
      <w:r w:rsidRPr="002C397A">
        <w:rPr>
          <w:lang w:val="en-GB"/>
        </w:rPr>
        <w:t>Bi(n,</w:t>
      </w:r>
      <w:r w:rsidRPr="002C397A">
        <w:rPr>
          <w:lang w:val="en-GB"/>
        </w:rPr>
        <w:sym w:font="Symbol" w:char="F067"/>
      </w:r>
      <w:r w:rsidRPr="002C397A">
        <w:rPr>
          <w:lang w:val="en-GB"/>
        </w:rPr>
        <w:t>) measurements at GELINA to determine the total capture cross section were carried out at a 60 m flight path of GELINA applying the total energy detection principle using C</w:t>
      </w:r>
      <w:r w:rsidRPr="002C397A">
        <w:rPr>
          <w:vertAlign w:val="subscript"/>
          <w:lang w:val="en-GB"/>
        </w:rPr>
        <w:t>6</w:t>
      </w:r>
      <w:r w:rsidRPr="002C397A">
        <w:rPr>
          <w:lang w:val="en-GB"/>
        </w:rPr>
        <w:t>D</w:t>
      </w:r>
      <w:r w:rsidRPr="002C397A">
        <w:rPr>
          <w:vertAlign w:val="subscript"/>
          <w:lang w:val="en-GB"/>
        </w:rPr>
        <w:t>6</w:t>
      </w:r>
      <w:r w:rsidRPr="002C397A">
        <w:rPr>
          <w:lang w:val="en-GB"/>
        </w:rPr>
        <w:t xml:space="preserve"> scintillators in combination with the pulse height weighting technique (see previous reporting). A total beam team of 4 weeks was used during October-November 2020. Due to problems with the accelerator no additional experiments were carried out. However, to increase the statistics additional measurements will be carried out in 2023. </w:t>
      </w:r>
    </w:p>
    <w:p w14:paraId="405E37B4" w14:textId="77777777" w:rsidR="00714D62" w:rsidRPr="002C397A" w:rsidRDefault="00714D62" w:rsidP="00E26D0B">
      <w:pPr>
        <w:pStyle w:val="Anormal"/>
        <w:rPr>
          <w:lang w:val="en-GB"/>
        </w:rPr>
      </w:pPr>
      <w:r w:rsidRPr="002C397A">
        <w:rPr>
          <w:lang w:val="en-GB"/>
        </w:rPr>
        <w:t xml:space="preserve">The data reduction and analysis of the first measurement campaign has been delayed. It is expected to have the first capture yields available in December 2023. </w:t>
      </w:r>
    </w:p>
    <w:p w14:paraId="05AF8560" w14:textId="77777777" w:rsidR="00714D62" w:rsidRPr="002C397A" w:rsidRDefault="00714D62">
      <w:pPr>
        <w:pStyle w:val="Anormal"/>
        <w:numPr>
          <w:ilvl w:val="0"/>
          <w:numId w:val="8"/>
        </w:numPr>
        <w:rPr>
          <w:lang w:val="en-GB"/>
        </w:rPr>
      </w:pPr>
      <w:bookmarkStart w:id="89" w:name="_Hlk118195583"/>
      <w:r w:rsidRPr="002C397A">
        <w:rPr>
          <w:vertAlign w:val="superscript"/>
          <w:lang w:val="en-GB"/>
        </w:rPr>
        <w:t>209</w:t>
      </w:r>
      <w:r w:rsidRPr="002C397A">
        <w:rPr>
          <w:lang w:val="en-GB"/>
        </w:rPr>
        <w:t>Bi(</w:t>
      </w:r>
      <w:proofErr w:type="spellStart"/>
      <w:proofErr w:type="gramStart"/>
      <w:r w:rsidRPr="002C397A">
        <w:rPr>
          <w:lang w:val="en-GB"/>
        </w:rPr>
        <w:t>n,tot</w:t>
      </w:r>
      <w:proofErr w:type="spellEnd"/>
      <w:proofErr w:type="gramEnd"/>
      <w:r w:rsidRPr="002C397A">
        <w:rPr>
          <w:lang w:val="en-GB"/>
        </w:rPr>
        <w:t>)</w:t>
      </w:r>
    </w:p>
    <w:bookmarkEnd w:id="89"/>
    <w:p w14:paraId="399C5884" w14:textId="77777777" w:rsidR="00714D62" w:rsidRPr="002C397A" w:rsidRDefault="00714D62" w:rsidP="00E26D0B">
      <w:pPr>
        <w:pStyle w:val="Anormal"/>
        <w:rPr>
          <w:lang w:val="en-GB"/>
        </w:rPr>
      </w:pPr>
      <w:r w:rsidRPr="002C397A">
        <w:rPr>
          <w:lang w:val="en-GB"/>
        </w:rPr>
        <w:t xml:space="preserve">The transmission measurements using </w:t>
      </w:r>
      <w:r w:rsidRPr="002C397A">
        <w:rPr>
          <w:vertAlign w:val="superscript"/>
          <w:lang w:val="en-GB"/>
        </w:rPr>
        <w:t>209</w:t>
      </w:r>
      <w:r w:rsidRPr="002C397A">
        <w:rPr>
          <w:lang w:val="en-GB"/>
        </w:rPr>
        <w:t xml:space="preserve">Bi metallic samples are finalised. Measurements were carried out at a 50 m flight path of GELINA using four metallic samples of different thicknesses (1.26 mm, 4.0 mm, 7.0 mm and 14.0 mm) (see previous reporting). Data sorting and production have been finalised. A report to submit the data to the EXFOR library is in preparation. This report will include a comparison with evaluated data libraries. The data together with this report will be submitted in December 2022. </w:t>
      </w:r>
    </w:p>
    <w:p w14:paraId="1D9F3E30" w14:textId="77777777" w:rsidR="00714D62" w:rsidRPr="002C397A" w:rsidRDefault="00714D62">
      <w:pPr>
        <w:pStyle w:val="Anormal"/>
        <w:numPr>
          <w:ilvl w:val="0"/>
          <w:numId w:val="8"/>
        </w:numPr>
        <w:rPr>
          <w:bCs/>
          <w:lang w:val="en-GB"/>
        </w:rPr>
      </w:pPr>
      <w:proofErr w:type="gramStart"/>
      <w:r w:rsidRPr="002C397A">
        <w:rPr>
          <w:bCs/>
          <w:vertAlign w:val="superscript"/>
          <w:lang w:val="en-GB"/>
        </w:rPr>
        <w:t>206,208,nat</w:t>
      </w:r>
      <w:r w:rsidRPr="002C397A">
        <w:rPr>
          <w:bCs/>
          <w:lang w:val="en-GB"/>
        </w:rPr>
        <w:t>Pb</w:t>
      </w:r>
      <w:proofErr w:type="gramEnd"/>
    </w:p>
    <w:p w14:paraId="01218837" w14:textId="2C28C537" w:rsidR="00714D62" w:rsidRDefault="00714D62" w:rsidP="00E26D0B">
      <w:pPr>
        <w:pStyle w:val="Anormal"/>
        <w:rPr>
          <w:lang w:val="en-GB"/>
        </w:rPr>
      </w:pPr>
      <w:r w:rsidRPr="002C397A">
        <w:rPr>
          <w:lang w:val="en-GB"/>
        </w:rPr>
        <w:t xml:space="preserve">Efforts are being made to improve the evaluated data files for neutron interactions with </w:t>
      </w:r>
      <w:proofErr w:type="spellStart"/>
      <w:r w:rsidRPr="002C397A">
        <w:rPr>
          <w:lang w:val="en-GB"/>
        </w:rPr>
        <w:t>Pb</w:t>
      </w:r>
      <w:proofErr w:type="spellEnd"/>
      <w:r w:rsidRPr="002C397A">
        <w:rPr>
          <w:lang w:val="en-GB"/>
        </w:rPr>
        <w:t xml:space="preserve"> in the resonance region. Therefore, transmission measurements started at a 50 m station of GELINA. For these measurements </w:t>
      </w:r>
      <w:proofErr w:type="spellStart"/>
      <w:r w:rsidRPr="002C397A">
        <w:rPr>
          <w:vertAlign w:val="superscript"/>
          <w:lang w:val="en-GB"/>
        </w:rPr>
        <w:t>nat</w:t>
      </w:r>
      <w:r w:rsidRPr="002C397A">
        <w:rPr>
          <w:lang w:val="en-GB"/>
        </w:rPr>
        <w:t>Pb</w:t>
      </w:r>
      <w:proofErr w:type="spellEnd"/>
      <w:r w:rsidRPr="002C397A">
        <w:rPr>
          <w:lang w:val="en-GB"/>
        </w:rPr>
        <w:t xml:space="preserve"> samples and samples enriched in </w:t>
      </w:r>
      <w:r w:rsidRPr="002C397A">
        <w:rPr>
          <w:vertAlign w:val="superscript"/>
          <w:lang w:val="en-GB"/>
        </w:rPr>
        <w:t>206</w:t>
      </w:r>
      <w:r w:rsidRPr="002C397A">
        <w:rPr>
          <w:lang w:val="en-GB"/>
        </w:rPr>
        <w:t xml:space="preserve">Pb and </w:t>
      </w:r>
      <w:r w:rsidRPr="002C397A">
        <w:rPr>
          <w:vertAlign w:val="superscript"/>
          <w:lang w:val="en-GB"/>
        </w:rPr>
        <w:t>208</w:t>
      </w:r>
      <w:r w:rsidRPr="002C397A">
        <w:rPr>
          <w:lang w:val="en-GB"/>
        </w:rPr>
        <w:t xml:space="preserve">Pb were prepared. The first campaign using the </w:t>
      </w:r>
      <w:r w:rsidRPr="002C397A">
        <w:rPr>
          <w:vertAlign w:val="superscript"/>
          <w:lang w:val="en-GB"/>
        </w:rPr>
        <w:t>206</w:t>
      </w:r>
      <w:r w:rsidRPr="002C397A">
        <w:rPr>
          <w:lang w:val="en-GB"/>
        </w:rPr>
        <w:t xml:space="preserve">Pb enriched samples started in May 2022. In addition, a literature study concerning experimental for neutron interactions with </w:t>
      </w:r>
      <w:r w:rsidRPr="002C397A">
        <w:rPr>
          <w:vertAlign w:val="superscript"/>
          <w:lang w:val="en-GB"/>
        </w:rPr>
        <w:t>206</w:t>
      </w:r>
      <w:r w:rsidRPr="002C397A">
        <w:rPr>
          <w:lang w:val="en-GB"/>
        </w:rPr>
        <w:t xml:space="preserve">Pb in the resonance region was performed. This study resulted in a resonance parameter file compiled from </w:t>
      </w:r>
      <w:r w:rsidRPr="002C397A">
        <w:rPr>
          <w:lang w:val="en-GB"/>
        </w:rPr>
        <w:lastRenderedPageBreak/>
        <w:t xml:space="preserve">published resonance parameters. This file will be compared with the recommended resonance parameters. The results of the transmission measurements at GELINA will be used to validate the file and perform final adjustments. </w:t>
      </w:r>
    </w:p>
    <w:p w14:paraId="33228DB2" w14:textId="6D87283C" w:rsidR="00A14AF5" w:rsidRPr="00A14AF5" w:rsidRDefault="00A14AF5" w:rsidP="00E26D0B">
      <w:pPr>
        <w:pStyle w:val="Anormal"/>
        <w:rPr>
          <w:lang w:val="en-GB"/>
        </w:rPr>
      </w:pPr>
      <w:r>
        <w:rPr>
          <w:lang w:val="en-GB"/>
        </w:rPr>
        <w:t>A</w:t>
      </w:r>
      <w:r w:rsidR="00CC7AF9">
        <w:rPr>
          <w:lang w:val="en-GB"/>
        </w:rPr>
        <w:t>s</w:t>
      </w:r>
      <w:r>
        <w:rPr>
          <w:lang w:val="en-GB"/>
        </w:rPr>
        <w:t xml:space="preserve"> a compensation for reducing the scope of the measurements of </w:t>
      </w:r>
      <w:r w:rsidRPr="00673CEE">
        <w:rPr>
          <w:vertAlign w:val="superscript"/>
          <w:lang w:val="en-GB"/>
        </w:rPr>
        <w:t>239</w:t>
      </w:r>
      <w:r w:rsidRPr="00673CEE">
        <w:rPr>
          <w:lang w:val="en-GB"/>
        </w:rPr>
        <w:t>Pu(</w:t>
      </w:r>
      <w:proofErr w:type="spellStart"/>
      <w:proofErr w:type="gramStart"/>
      <w:r w:rsidRPr="00673CEE">
        <w:rPr>
          <w:lang w:val="en-GB"/>
        </w:rPr>
        <w:t>n,xn</w:t>
      </w:r>
      <w:proofErr w:type="spellEnd"/>
      <w:proofErr w:type="gramEnd"/>
      <w:r w:rsidRPr="00673CEE">
        <w:rPr>
          <w:lang w:val="en-GB"/>
        </w:rPr>
        <w:t>’</w:t>
      </w:r>
      <w:r w:rsidRPr="00673CEE">
        <w:rPr>
          <w:rFonts w:ascii="Symbol" w:eastAsia="Symbol" w:hAnsi="Symbol" w:cs="Symbol"/>
          <w:lang w:val="en-GB"/>
        </w:rPr>
        <w:t></w:t>
      </w:r>
      <w:r w:rsidRPr="00673CEE">
        <w:rPr>
          <w:lang w:val="en-GB"/>
        </w:rPr>
        <w:t xml:space="preserve">) and </w:t>
      </w:r>
      <w:r w:rsidRPr="00673CEE">
        <w:rPr>
          <w:vertAlign w:val="superscript"/>
          <w:lang w:val="en-GB"/>
        </w:rPr>
        <w:t>35-37</w:t>
      </w:r>
      <w:r w:rsidRPr="00673CEE">
        <w:rPr>
          <w:lang w:val="en-GB"/>
        </w:rPr>
        <w:t>Cl(</w:t>
      </w:r>
      <w:proofErr w:type="spellStart"/>
      <w:r w:rsidRPr="00673CEE">
        <w:rPr>
          <w:lang w:val="en-GB"/>
        </w:rPr>
        <w:t>n,n</w:t>
      </w:r>
      <w:proofErr w:type="spellEnd"/>
      <w:r w:rsidRPr="00673CEE">
        <w:rPr>
          <w:lang w:val="en-GB"/>
        </w:rPr>
        <w:t>’</w:t>
      </w:r>
      <w:r w:rsidRPr="00673CEE">
        <w:rPr>
          <w:rFonts w:ascii="Symbol" w:hAnsi="Symbol"/>
          <w:lang w:val="en-GB"/>
        </w:rPr>
        <w:t></w:t>
      </w:r>
      <w:r w:rsidRPr="00673CEE">
        <w:rPr>
          <w:lang w:val="en-GB"/>
        </w:rPr>
        <w:t>)</w:t>
      </w:r>
      <w:r>
        <w:rPr>
          <w:lang w:val="en-GB"/>
        </w:rPr>
        <w:t xml:space="preserve"> it is proposed to </w:t>
      </w:r>
      <w:r w:rsidRPr="00A14AF5">
        <w:rPr>
          <w:lang w:val="en-GB"/>
        </w:rPr>
        <w:t xml:space="preserve">provide within SANDA, (n, </w:t>
      </w:r>
      <w:proofErr w:type="spellStart"/>
      <w:r w:rsidRPr="00A14AF5">
        <w:rPr>
          <w:lang w:val="en-GB"/>
        </w:rPr>
        <w:t>n'g</w:t>
      </w:r>
      <w:proofErr w:type="spellEnd"/>
      <w:r w:rsidRPr="00A14AF5">
        <w:rPr>
          <w:lang w:val="en-GB"/>
        </w:rPr>
        <w:t xml:space="preserve">) cross section on </w:t>
      </w:r>
      <w:r w:rsidRPr="00673CEE">
        <w:rPr>
          <w:vertAlign w:val="superscript"/>
          <w:lang w:val="en-GB"/>
        </w:rPr>
        <w:t>182,184,186</w:t>
      </w:r>
      <w:r w:rsidRPr="00A14AF5">
        <w:rPr>
          <w:lang w:val="en-GB"/>
        </w:rPr>
        <w:t>W. These data are the result of a</w:t>
      </w:r>
      <w:r>
        <w:rPr>
          <w:lang w:val="en-GB"/>
        </w:rPr>
        <w:t>n</w:t>
      </w:r>
      <w:r w:rsidRPr="00A14AF5">
        <w:rPr>
          <w:lang w:val="en-GB"/>
        </w:rPr>
        <w:t xml:space="preserve"> experiment </w:t>
      </w:r>
      <w:r>
        <w:rPr>
          <w:lang w:val="en-GB"/>
        </w:rPr>
        <w:t>performed in addition to the scope o</w:t>
      </w:r>
      <w:r w:rsidR="00C62829">
        <w:rPr>
          <w:lang w:val="en-GB"/>
        </w:rPr>
        <w:t>f</w:t>
      </w:r>
      <w:r>
        <w:rPr>
          <w:lang w:val="en-GB"/>
        </w:rPr>
        <w:t xml:space="preserve"> SANDA </w:t>
      </w:r>
      <w:r w:rsidRPr="00A14AF5">
        <w:rPr>
          <w:lang w:val="en-GB"/>
        </w:rPr>
        <w:t xml:space="preserve">and the publication of the final data is </w:t>
      </w:r>
      <w:r w:rsidR="00C62829">
        <w:rPr>
          <w:lang w:val="en-GB"/>
        </w:rPr>
        <w:t>ready</w:t>
      </w:r>
      <w:r w:rsidRPr="00A14AF5">
        <w:rPr>
          <w:lang w:val="en-GB"/>
        </w:rPr>
        <w:t xml:space="preserve"> to be submitted to Physical Review C journal.</w:t>
      </w:r>
    </w:p>
    <w:p w14:paraId="62445B19" w14:textId="77777777" w:rsidR="00714D62" w:rsidRPr="002C397A" w:rsidRDefault="00714D62" w:rsidP="00E26D0B">
      <w:pPr>
        <w:pStyle w:val="Anormal"/>
        <w:rPr>
          <w:lang w:val="en-GB"/>
        </w:rPr>
      </w:pPr>
      <w:r w:rsidRPr="002C397A">
        <w:rPr>
          <w:lang w:val="en-GB"/>
        </w:rPr>
        <w:t>The milestones and deliverables for Task 2.3 are due at later dates. However, some delay is already observed caused by the COVID pandemic.</w:t>
      </w:r>
    </w:p>
    <w:p w14:paraId="7367AB37" w14:textId="14047206" w:rsidR="00714D62" w:rsidRPr="002C397A" w:rsidRDefault="00714D62">
      <w:pPr>
        <w:pStyle w:val="Anormal"/>
        <w:numPr>
          <w:ilvl w:val="0"/>
          <w:numId w:val="9"/>
        </w:numPr>
        <w:rPr>
          <w:lang w:val="en-GB"/>
        </w:rPr>
      </w:pPr>
      <w:r w:rsidRPr="002C397A">
        <w:rPr>
          <w:lang w:val="en-GB"/>
        </w:rPr>
        <w:t>Milestone M</w:t>
      </w:r>
      <w:r w:rsidR="008C7B24">
        <w:rPr>
          <w:lang w:val="en-GB"/>
        </w:rPr>
        <w:t>S</w:t>
      </w:r>
      <w:r w:rsidRPr="002C397A">
        <w:rPr>
          <w:lang w:val="en-GB"/>
        </w:rPr>
        <w:t xml:space="preserve">24: Completion of the branching ratio for </w:t>
      </w:r>
      <w:r w:rsidRPr="002C397A">
        <w:rPr>
          <w:vertAlign w:val="superscript"/>
          <w:lang w:val="en-GB"/>
        </w:rPr>
        <w:t>209</w:t>
      </w:r>
      <w:r w:rsidRPr="002C397A">
        <w:rPr>
          <w:lang w:val="en-GB"/>
        </w:rPr>
        <w:t xml:space="preserve">Bi, </w:t>
      </w:r>
      <w:r w:rsidRPr="002C397A">
        <w:rPr>
          <w:vertAlign w:val="superscript"/>
          <w:lang w:val="en-GB"/>
        </w:rPr>
        <w:t>208</w:t>
      </w:r>
      <w:r w:rsidRPr="002C397A">
        <w:rPr>
          <w:lang w:val="en-GB"/>
        </w:rPr>
        <w:t>Pb(</w:t>
      </w:r>
      <w:proofErr w:type="spellStart"/>
      <w:proofErr w:type="gramStart"/>
      <w:r w:rsidRPr="002C397A">
        <w:rPr>
          <w:lang w:val="en-GB"/>
        </w:rPr>
        <w:t>n,tot</w:t>
      </w:r>
      <w:proofErr w:type="spellEnd"/>
      <w:proofErr w:type="gramEnd"/>
      <w:r w:rsidRPr="002C397A">
        <w:rPr>
          <w:lang w:val="en-GB"/>
        </w:rPr>
        <w:t xml:space="preserve">) and </w:t>
      </w:r>
      <w:r w:rsidRPr="002C397A">
        <w:rPr>
          <w:vertAlign w:val="superscript"/>
          <w:lang w:val="en-GB"/>
        </w:rPr>
        <w:t>238</w:t>
      </w:r>
      <w:r w:rsidRPr="002C397A">
        <w:rPr>
          <w:lang w:val="en-GB"/>
        </w:rPr>
        <w:t>U(</w:t>
      </w:r>
      <w:proofErr w:type="spellStart"/>
      <w:r w:rsidRPr="002C397A">
        <w:rPr>
          <w:lang w:val="en-GB"/>
        </w:rPr>
        <w:t>n,inel</w:t>
      </w:r>
      <w:proofErr w:type="spellEnd"/>
      <w:r w:rsidRPr="002C397A">
        <w:rPr>
          <w:lang w:val="en-GB"/>
        </w:rPr>
        <w:t>) cross section measurements at GELINA</w:t>
      </w:r>
      <w:r w:rsidR="008C7B24">
        <w:rPr>
          <w:lang w:val="en-GB"/>
        </w:rPr>
        <w:t xml:space="preserve"> </w:t>
      </w:r>
      <w:r w:rsidRPr="002C397A">
        <w:rPr>
          <w:lang w:val="en-GB"/>
        </w:rPr>
        <w:t>(</w:t>
      </w:r>
      <w:r w:rsidR="008C7B24">
        <w:rPr>
          <w:lang w:val="en-GB"/>
        </w:rPr>
        <w:t xml:space="preserve">expected from </w:t>
      </w:r>
      <w:r w:rsidRPr="002C397A">
        <w:rPr>
          <w:lang w:val="en-GB"/>
        </w:rPr>
        <w:t>JRC</w:t>
      </w:r>
      <w:r w:rsidR="008C7B24">
        <w:rPr>
          <w:lang w:val="en-GB"/>
        </w:rPr>
        <w:t xml:space="preserve"> by </w:t>
      </w:r>
      <w:r w:rsidRPr="002C397A">
        <w:rPr>
          <w:lang w:val="en-GB"/>
        </w:rPr>
        <w:t>Dec. 2022), completion of all related experiments seems feasible</w:t>
      </w:r>
      <w:r w:rsidR="0044477F">
        <w:rPr>
          <w:lang w:val="en-GB"/>
        </w:rPr>
        <w:t>.</w:t>
      </w:r>
    </w:p>
    <w:p w14:paraId="525ED482" w14:textId="7B4D1665" w:rsidR="00714D62" w:rsidRPr="002C397A" w:rsidRDefault="00714D62">
      <w:pPr>
        <w:pStyle w:val="Anormal"/>
        <w:numPr>
          <w:ilvl w:val="0"/>
          <w:numId w:val="9"/>
        </w:numPr>
        <w:rPr>
          <w:lang w:val="en-GB"/>
        </w:rPr>
      </w:pPr>
      <w:r w:rsidRPr="002C397A">
        <w:rPr>
          <w:lang w:val="en-GB"/>
        </w:rPr>
        <w:t xml:space="preserve">Deliverable D2.5: Report on the measurements of the branching ratio for 209Bi, </w:t>
      </w:r>
      <w:r w:rsidRPr="002C397A">
        <w:rPr>
          <w:vertAlign w:val="superscript"/>
          <w:lang w:val="en-GB"/>
        </w:rPr>
        <w:t>208</w:t>
      </w:r>
      <w:r w:rsidRPr="002C397A">
        <w:rPr>
          <w:lang w:val="en-GB"/>
        </w:rPr>
        <w:t>Pb(</w:t>
      </w:r>
      <w:proofErr w:type="spellStart"/>
      <w:r w:rsidRPr="002C397A">
        <w:rPr>
          <w:lang w:val="en-GB"/>
        </w:rPr>
        <w:t>n,tot</w:t>
      </w:r>
      <w:proofErr w:type="spellEnd"/>
      <w:r w:rsidRPr="002C397A">
        <w:rPr>
          <w:lang w:val="en-GB"/>
        </w:rPr>
        <w:t xml:space="preserve">) and </w:t>
      </w:r>
      <w:r w:rsidRPr="002C397A">
        <w:rPr>
          <w:vertAlign w:val="superscript"/>
          <w:lang w:val="en-GB"/>
        </w:rPr>
        <w:t>238</w:t>
      </w:r>
      <w:r w:rsidRPr="002C397A">
        <w:rPr>
          <w:lang w:val="en-GB"/>
        </w:rPr>
        <w:t>U(</w:t>
      </w:r>
      <w:proofErr w:type="spellStart"/>
      <w:r w:rsidRPr="002C397A">
        <w:rPr>
          <w:lang w:val="en-GB"/>
        </w:rPr>
        <w:t>n,inel</w:t>
      </w:r>
      <w:proofErr w:type="spellEnd"/>
      <w:r w:rsidRPr="002C397A">
        <w:rPr>
          <w:lang w:val="en-GB"/>
        </w:rPr>
        <w:t xml:space="preserve">) cross sections at GELINA </w:t>
      </w:r>
      <w:r w:rsidRPr="002C397A">
        <w:rPr>
          <w:lang w:val="en-GB"/>
        </w:rPr>
        <w:br/>
        <w:t>(</w:t>
      </w:r>
      <w:r w:rsidR="008C7B24">
        <w:rPr>
          <w:lang w:val="en-GB"/>
        </w:rPr>
        <w:t xml:space="preserve">from </w:t>
      </w:r>
      <w:r w:rsidRPr="002C397A">
        <w:rPr>
          <w:lang w:val="en-GB"/>
        </w:rPr>
        <w:t>JRC</w:t>
      </w:r>
      <w:r w:rsidR="008C7B24">
        <w:rPr>
          <w:lang w:val="en-GB"/>
        </w:rPr>
        <w:t xml:space="preserve"> by</w:t>
      </w:r>
      <w:r w:rsidRPr="002C397A">
        <w:rPr>
          <w:lang w:val="en-GB"/>
        </w:rPr>
        <w:t xml:space="preserve"> Aug. 2023)</w:t>
      </w:r>
      <w:r w:rsidR="008C7B24">
        <w:rPr>
          <w:lang w:val="en-GB"/>
        </w:rPr>
        <w:t xml:space="preserve">. The </w:t>
      </w:r>
      <w:r w:rsidRPr="002C397A">
        <w:rPr>
          <w:lang w:val="en-GB"/>
        </w:rPr>
        <w:t xml:space="preserve">delay for </w:t>
      </w:r>
      <w:r w:rsidRPr="002C397A">
        <w:rPr>
          <w:vertAlign w:val="superscript"/>
          <w:lang w:val="en-GB"/>
        </w:rPr>
        <w:t>208</w:t>
      </w:r>
      <w:r w:rsidRPr="002C397A">
        <w:rPr>
          <w:lang w:val="en-GB"/>
        </w:rPr>
        <w:t xml:space="preserve">Pb and </w:t>
      </w:r>
      <w:r w:rsidRPr="002C397A">
        <w:rPr>
          <w:vertAlign w:val="superscript"/>
          <w:lang w:val="en-GB"/>
        </w:rPr>
        <w:t>238</w:t>
      </w:r>
      <w:r w:rsidRPr="002C397A">
        <w:rPr>
          <w:lang w:val="en-GB"/>
        </w:rPr>
        <w:t xml:space="preserve">U will be in the order of 9 months. However, the delay on the branching ratio for </w:t>
      </w:r>
      <w:r w:rsidRPr="002C397A">
        <w:rPr>
          <w:vertAlign w:val="superscript"/>
          <w:lang w:val="en-GB"/>
        </w:rPr>
        <w:t>209</w:t>
      </w:r>
      <w:r w:rsidRPr="002C397A">
        <w:rPr>
          <w:lang w:val="en-GB"/>
        </w:rPr>
        <w:t>Bi is difficult to predict</w:t>
      </w:r>
      <w:r w:rsidR="0044477F">
        <w:rPr>
          <w:lang w:val="en-GB"/>
        </w:rPr>
        <w:t>.</w:t>
      </w:r>
      <w:r w:rsidRPr="002C397A">
        <w:rPr>
          <w:lang w:val="en-GB"/>
        </w:rPr>
        <w:t xml:space="preserve"> </w:t>
      </w:r>
      <w:r w:rsidR="00A14AF5">
        <w:rPr>
          <w:lang w:val="en-GB"/>
        </w:rPr>
        <w:t xml:space="preserve">The deliverable is expected for month M60 if </w:t>
      </w:r>
      <w:r w:rsidR="00C62829">
        <w:rPr>
          <w:lang w:val="en-GB"/>
        </w:rPr>
        <w:t xml:space="preserve">a </w:t>
      </w:r>
      <w:proofErr w:type="gramStart"/>
      <w:r w:rsidR="00C62829">
        <w:rPr>
          <w:lang w:val="en-GB"/>
        </w:rPr>
        <w:t>one year</w:t>
      </w:r>
      <w:proofErr w:type="gramEnd"/>
      <w:r w:rsidR="00A14AF5">
        <w:rPr>
          <w:lang w:val="en-GB"/>
        </w:rPr>
        <w:t xml:space="preserve"> </w:t>
      </w:r>
      <w:r w:rsidR="00C62829">
        <w:rPr>
          <w:lang w:val="en-GB"/>
        </w:rPr>
        <w:t xml:space="preserve">extension </w:t>
      </w:r>
      <w:r w:rsidR="00A14AF5">
        <w:rPr>
          <w:lang w:val="en-GB"/>
        </w:rPr>
        <w:t>is approved</w:t>
      </w:r>
      <w:r w:rsidR="00C62829">
        <w:rPr>
          <w:lang w:val="en-GB"/>
        </w:rPr>
        <w:t xml:space="preserve"> for SANDA</w:t>
      </w:r>
      <w:r w:rsidR="00A14AF5">
        <w:rPr>
          <w:lang w:val="en-GB"/>
        </w:rPr>
        <w:t>.</w:t>
      </w:r>
    </w:p>
    <w:p w14:paraId="20391243" w14:textId="79BF2B94" w:rsidR="00714D62" w:rsidRPr="002C397A" w:rsidRDefault="00714D62">
      <w:pPr>
        <w:pStyle w:val="Anormal"/>
        <w:numPr>
          <w:ilvl w:val="0"/>
          <w:numId w:val="10"/>
        </w:numPr>
        <w:rPr>
          <w:lang w:val="en-GB"/>
        </w:rPr>
      </w:pPr>
      <w:r w:rsidRPr="002C397A">
        <w:rPr>
          <w:lang w:val="en-GB"/>
        </w:rPr>
        <w:t>Milestone M</w:t>
      </w:r>
      <w:r w:rsidR="0044477F">
        <w:rPr>
          <w:lang w:val="en-GB"/>
        </w:rPr>
        <w:t>S</w:t>
      </w:r>
      <w:r w:rsidRPr="002C397A">
        <w:rPr>
          <w:lang w:val="en-GB"/>
        </w:rPr>
        <w:t xml:space="preserve">23: Completion of the </w:t>
      </w:r>
      <w:r w:rsidRPr="002C397A">
        <w:rPr>
          <w:vertAlign w:val="superscript"/>
          <w:lang w:val="en-GB"/>
        </w:rPr>
        <w:t>239</w:t>
      </w:r>
      <w:r w:rsidR="00E26D0B" w:rsidRPr="002C397A">
        <w:rPr>
          <w:lang w:val="en-GB"/>
        </w:rPr>
        <w:t>P</w:t>
      </w:r>
      <w:r w:rsidRPr="002C397A">
        <w:rPr>
          <w:lang w:val="en-GB"/>
        </w:rPr>
        <w:t xml:space="preserve">u, </w:t>
      </w:r>
      <w:r w:rsidRPr="002C397A">
        <w:rPr>
          <w:vertAlign w:val="superscript"/>
          <w:lang w:val="en-GB"/>
        </w:rPr>
        <w:t>233</w:t>
      </w:r>
      <w:r w:rsidRPr="002C397A">
        <w:rPr>
          <w:lang w:val="en-GB"/>
        </w:rPr>
        <w:t xml:space="preserve">U, </w:t>
      </w:r>
      <w:r w:rsidRPr="002C397A">
        <w:rPr>
          <w:vertAlign w:val="superscript"/>
          <w:lang w:val="en-GB"/>
        </w:rPr>
        <w:t>14</w:t>
      </w:r>
      <w:r w:rsidRPr="002C397A">
        <w:rPr>
          <w:lang w:val="en-GB"/>
        </w:rPr>
        <w:t xml:space="preserve">N and </w:t>
      </w:r>
      <w:r w:rsidRPr="002C397A">
        <w:rPr>
          <w:vertAlign w:val="superscript"/>
          <w:lang w:val="en-GB"/>
        </w:rPr>
        <w:t>35,37</w:t>
      </w:r>
      <w:r w:rsidRPr="002C397A">
        <w:rPr>
          <w:lang w:val="en-GB"/>
        </w:rPr>
        <w:t>Cl inelastic and (n,2n) cross section measurements at GELINA</w:t>
      </w:r>
      <w:r w:rsidR="0044477F">
        <w:rPr>
          <w:lang w:val="en-GB"/>
        </w:rPr>
        <w:t xml:space="preserve"> </w:t>
      </w:r>
      <w:r w:rsidR="001440D0">
        <w:rPr>
          <w:lang w:val="en-GB"/>
        </w:rPr>
        <w:t>(</w:t>
      </w:r>
      <w:r w:rsidR="0044477F">
        <w:rPr>
          <w:lang w:val="en-GB"/>
        </w:rPr>
        <w:t xml:space="preserve">expected from </w:t>
      </w:r>
      <w:r w:rsidRPr="002C397A">
        <w:rPr>
          <w:lang w:val="en-GB"/>
        </w:rPr>
        <w:t>IFIN-HH</w:t>
      </w:r>
      <w:r w:rsidR="0044477F">
        <w:rPr>
          <w:lang w:val="en-GB"/>
        </w:rPr>
        <w:t xml:space="preserve"> by </w:t>
      </w:r>
      <w:r w:rsidRPr="002C397A">
        <w:rPr>
          <w:lang w:val="en-GB"/>
        </w:rPr>
        <w:t>Dec. 2022)</w:t>
      </w:r>
      <w:r w:rsidR="001440D0">
        <w:rPr>
          <w:lang w:val="en-GB"/>
        </w:rPr>
        <w:t>.</w:t>
      </w:r>
      <w:r w:rsidRPr="002C397A">
        <w:rPr>
          <w:lang w:val="en-GB"/>
        </w:rPr>
        <w:t xml:space="preserve"> Some of the measurements</w:t>
      </w:r>
      <w:r w:rsidR="001440D0">
        <w:rPr>
          <w:lang w:val="en-GB"/>
        </w:rPr>
        <w:t xml:space="preserve"> (</w:t>
      </w:r>
      <w:r w:rsidR="001440D0" w:rsidRPr="002C397A">
        <w:rPr>
          <w:vertAlign w:val="superscript"/>
          <w:lang w:val="en-GB"/>
        </w:rPr>
        <w:t>35,37</w:t>
      </w:r>
      <w:r w:rsidR="001440D0" w:rsidRPr="002C397A">
        <w:rPr>
          <w:lang w:val="en-GB"/>
        </w:rPr>
        <w:t>Cl</w:t>
      </w:r>
      <w:r w:rsidR="001440D0">
        <w:rPr>
          <w:lang w:val="en-GB"/>
        </w:rPr>
        <w:t>)</w:t>
      </w:r>
      <w:r w:rsidRPr="002C397A">
        <w:rPr>
          <w:lang w:val="en-GB"/>
        </w:rPr>
        <w:t xml:space="preserve"> were delayed by at least 1 year due to the COVID pandemic situation and accelerator related issues.</w:t>
      </w:r>
    </w:p>
    <w:p w14:paraId="2F1D3408" w14:textId="7A440377" w:rsidR="00714D62" w:rsidRPr="002C397A" w:rsidRDefault="00714D62">
      <w:pPr>
        <w:pStyle w:val="Anormal"/>
        <w:numPr>
          <w:ilvl w:val="0"/>
          <w:numId w:val="10"/>
        </w:numPr>
        <w:rPr>
          <w:lang w:val="en-GB"/>
        </w:rPr>
      </w:pPr>
      <w:r w:rsidRPr="002C397A">
        <w:rPr>
          <w:lang w:val="en-GB"/>
        </w:rPr>
        <w:t xml:space="preserve">Deliverable D2.4: Report on the </w:t>
      </w:r>
      <w:r w:rsidRPr="002C397A">
        <w:rPr>
          <w:vertAlign w:val="superscript"/>
          <w:lang w:val="en-GB"/>
        </w:rPr>
        <w:t>239</w:t>
      </w:r>
      <w:r w:rsidRPr="002C397A">
        <w:rPr>
          <w:lang w:val="en-GB"/>
        </w:rPr>
        <w:t xml:space="preserve">Pu, </w:t>
      </w:r>
      <w:r w:rsidRPr="002C397A">
        <w:rPr>
          <w:vertAlign w:val="superscript"/>
          <w:lang w:val="en-GB"/>
        </w:rPr>
        <w:t>233</w:t>
      </w:r>
      <w:r w:rsidRPr="002C397A">
        <w:rPr>
          <w:lang w:val="en-GB"/>
        </w:rPr>
        <w:t xml:space="preserve">U, </w:t>
      </w:r>
      <w:r w:rsidRPr="002C397A">
        <w:rPr>
          <w:vertAlign w:val="superscript"/>
          <w:lang w:val="en-GB"/>
        </w:rPr>
        <w:t>14</w:t>
      </w:r>
      <w:r w:rsidRPr="002C397A">
        <w:rPr>
          <w:lang w:val="en-GB"/>
        </w:rPr>
        <w:t xml:space="preserve">N and </w:t>
      </w:r>
      <w:r w:rsidRPr="002C397A">
        <w:rPr>
          <w:vertAlign w:val="superscript"/>
          <w:lang w:val="en-GB"/>
        </w:rPr>
        <w:t>35,37</w:t>
      </w:r>
      <w:r w:rsidRPr="002C397A">
        <w:rPr>
          <w:lang w:val="en-GB"/>
        </w:rPr>
        <w:t>Cl inelastic cross section measurements at GELINA</w:t>
      </w:r>
      <w:r w:rsidR="00E26D0B" w:rsidRPr="002C397A">
        <w:rPr>
          <w:lang w:val="en-GB"/>
        </w:rPr>
        <w:t xml:space="preserve"> </w:t>
      </w:r>
      <w:r w:rsidRPr="002C397A">
        <w:rPr>
          <w:lang w:val="en-GB"/>
        </w:rPr>
        <w:t>(</w:t>
      </w:r>
      <w:r w:rsidR="001440D0">
        <w:rPr>
          <w:lang w:val="en-GB"/>
        </w:rPr>
        <w:t xml:space="preserve">expected from </w:t>
      </w:r>
      <w:r w:rsidRPr="002C397A">
        <w:rPr>
          <w:lang w:val="en-GB"/>
        </w:rPr>
        <w:t>IFIN-HH</w:t>
      </w:r>
      <w:r w:rsidR="001440D0">
        <w:rPr>
          <w:lang w:val="en-GB"/>
        </w:rPr>
        <w:t xml:space="preserve"> by </w:t>
      </w:r>
      <w:r w:rsidRPr="002C397A">
        <w:rPr>
          <w:lang w:val="en-GB"/>
        </w:rPr>
        <w:t>Aug. 2023)</w:t>
      </w:r>
      <w:r w:rsidR="001440D0">
        <w:rPr>
          <w:lang w:val="en-GB"/>
        </w:rPr>
        <w:t>.</w:t>
      </w:r>
      <w:r w:rsidRPr="002C397A">
        <w:rPr>
          <w:lang w:val="en-GB"/>
        </w:rPr>
        <w:t xml:space="preserve"> Some of the measurements</w:t>
      </w:r>
      <w:r w:rsidR="001440D0">
        <w:rPr>
          <w:lang w:val="en-GB"/>
        </w:rPr>
        <w:t xml:space="preserve"> (</w:t>
      </w:r>
      <w:r w:rsidR="001440D0" w:rsidRPr="002C397A">
        <w:rPr>
          <w:vertAlign w:val="superscript"/>
          <w:lang w:val="en-GB"/>
        </w:rPr>
        <w:t>35,37</w:t>
      </w:r>
      <w:r w:rsidR="001440D0" w:rsidRPr="002C397A">
        <w:rPr>
          <w:lang w:val="en-GB"/>
        </w:rPr>
        <w:t>Cl</w:t>
      </w:r>
      <w:r w:rsidR="001440D0">
        <w:rPr>
          <w:lang w:val="en-GB"/>
        </w:rPr>
        <w:t>)</w:t>
      </w:r>
      <w:r w:rsidRPr="002C397A">
        <w:rPr>
          <w:lang w:val="en-GB"/>
        </w:rPr>
        <w:t xml:space="preserve"> were delayed by at least 1 year due to the COVID pandemic situation and accelerator related issues.</w:t>
      </w:r>
      <w:r w:rsidR="00A14AF5">
        <w:rPr>
          <w:lang w:val="en-GB"/>
        </w:rPr>
        <w:t xml:space="preserve"> The deliverable is expected for month M60 if </w:t>
      </w:r>
      <w:r w:rsidR="00C62829">
        <w:rPr>
          <w:lang w:val="en-GB"/>
        </w:rPr>
        <w:t xml:space="preserve">a </w:t>
      </w:r>
      <w:proofErr w:type="gramStart"/>
      <w:r w:rsidR="00C62829">
        <w:rPr>
          <w:lang w:val="en-GB"/>
        </w:rPr>
        <w:t>one year</w:t>
      </w:r>
      <w:proofErr w:type="gramEnd"/>
      <w:r w:rsidR="00C62829">
        <w:rPr>
          <w:lang w:val="en-GB"/>
        </w:rPr>
        <w:t xml:space="preserve"> extension is approved for SANDA</w:t>
      </w:r>
      <w:r w:rsidR="00A14AF5">
        <w:rPr>
          <w:lang w:val="en-GB"/>
        </w:rPr>
        <w:t>.</w:t>
      </w:r>
    </w:p>
    <w:p w14:paraId="36FA1AE8" w14:textId="19FEC977" w:rsidR="00207EA4" w:rsidRPr="002C397A" w:rsidRDefault="00207EA4">
      <w:pPr>
        <w:pStyle w:val="Ttulo4"/>
      </w:pPr>
      <w:bookmarkStart w:id="90" w:name="_Toc137474313"/>
      <w:r w:rsidRPr="002C397A">
        <w:t>Task 2.4: Decay data measurements</w:t>
      </w:r>
      <w:bookmarkEnd w:id="90"/>
    </w:p>
    <w:p w14:paraId="26625DA7" w14:textId="75A179EA" w:rsidR="00207EA4" w:rsidRPr="002C397A" w:rsidRDefault="00207EA4">
      <w:pPr>
        <w:pStyle w:val="Ttulo5"/>
      </w:pPr>
      <w:r w:rsidRPr="002C397A">
        <w:t>Beta decay measurements with the total absorption technique (CSIC &amp; SUBATECH/CNRS)</w:t>
      </w:r>
    </w:p>
    <w:p w14:paraId="05CE01FF" w14:textId="6CC163A7" w:rsidR="00144D78" w:rsidRPr="002C397A" w:rsidRDefault="00144D78" w:rsidP="00775DC5">
      <w:pPr>
        <w:pStyle w:val="Anormal"/>
        <w:rPr>
          <w:lang w:val="en-GB"/>
        </w:rPr>
      </w:pPr>
      <w:r w:rsidRPr="002C397A">
        <w:rPr>
          <w:lang w:val="en-GB"/>
        </w:rPr>
        <w:t xml:space="preserve">During the period of this report, the results of the TAGS measurement of the </w:t>
      </w:r>
      <w:r w:rsidRPr="002C397A">
        <w:rPr>
          <w:vertAlign w:val="superscript"/>
          <w:lang w:val="en-GB"/>
        </w:rPr>
        <w:t>96,96m</w:t>
      </w:r>
      <w:r w:rsidRPr="002C397A">
        <w:rPr>
          <w:lang w:val="en-GB"/>
        </w:rPr>
        <w:t xml:space="preserve">Y isomers at the IGISOL facility of the University of </w:t>
      </w:r>
      <w:proofErr w:type="spellStart"/>
      <w:r w:rsidRPr="002C397A">
        <w:rPr>
          <w:lang w:val="en-GB"/>
        </w:rPr>
        <w:t>Jyväskylä</w:t>
      </w:r>
      <w:proofErr w:type="spellEnd"/>
      <w:r w:rsidRPr="002C397A">
        <w:rPr>
          <w:lang w:val="en-GB"/>
        </w:rPr>
        <w:t xml:space="preserve"> have been published (</w:t>
      </w:r>
      <w:proofErr w:type="spellStart"/>
      <w:r w:rsidRPr="002C397A">
        <w:rPr>
          <w:lang w:val="en-GB"/>
        </w:rPr>
        <w:t>Guadilla</w:t>
      </w:r>
      <w:proofErr w:type="spellEnd"/>
      <w:r w:rsidRPr="002C397A">
        <w:rPr>
          <w:lang w:val="en-GB"/>
        </w:rPr>
        <w:t xml:space="preserve"> et al., PRC 106, 014306 (2022)). In this measurement, the two isomers (8</w:t>
      </w:r>
      <w:r w:rsidRPr="002C397A">
        <w:rPr>
          <w:vertAlign w:val="superscript"/>
          <w:lang w:val="en-GB"/>
        </w:rPr>
        <w:t>+</w:t>
      </w:r>
      <w:r w:rsidRPr="002C397A">
        <w:rPr>
          <w:lang w:val="en-GB"/>
        </w:rPr>
        <w:t xml:space="preserve"> and 0</w:t>
      </w:r>
      <w:r w:rsidRPr="002C397A">
        <w:rPr>
          <w:vertAlign w:val="superscript"/>
          <w:lang w:val="en-GB"/>
        </w:rPr>
        <w:t>-</w:t>
      </w:r>
      <w:r w:rsidRPr="002C397A">
        <w:rPr>
          <w:lang w:val="en-GB"/>
        </w:rPr>
        <w:t xml:space="preserve">) could be separated thanks to the purification capabilities of the JYFLTRAP double Penning trap. The beta intensity distribution of both nuclei has been obtained independently. The de-excitation of the 1581.6 </w:t>
      </w:r>
      <w:proofErr w:type="spellStart"/>
      <w:r w:rsidRPr="002C397A">
        <w:rPr>
          <w:lang w:val="en-GB"/>
        </w:rPr>
        <w:t>keV</w:t>
      </w:r>
      <w:proofErr w:type="spellEnd"/>
      <w:r w:rsidRPr="002C397A">
        <w:rPr>
          <w:lang w:val="en-GB"/>
        </w:rPr>
        <w:t xml:space="preserve"> level in </w:t>
      </w:r>
      <w:r w:rsidRPr="002C397A">
        <w:rPr>
          <w:vertAlign w:val="superscript"/>
          <w:lang w:val="en-GB"/>
        </w:rPr>
        <w:t>96</w:t>
      </w:r>
      <w:r w:rsidRPr="002C397A">
        <w:rPr>
          <w:lang w:val="en-GB"/>
        </w:rPr>
        <w:t xml:space="preserve">Zr in which conversion electron emission competes with pair production has been taken into account and has a significant impact on the beta detector efficiency, influencing the results. Regarding </w:t>
      </w:r>
      <w:r w:rsidRPr="002C397A">
        <w:rPr>
          <w:vertAlign w:val="superscript"/>
          <w:lang w:val="en-GB"/>
        </w:rPr>
        <w:t>96</w:t>
      </w:r>
      <w:r w:rsidRPr="002C397A">
        <w:rPr>
          <w:lang w:val="en-GB"/>
        </w:rPr>
        <w:t>Y, the large ground state to ground state branch is confirmed, with a slightly larger value than previously reported amounting to 96.6%</w:t>
      </w:r>
      <w:r w:rsidRPr="002C397A">
        <w:rPr>
          <w:vertAlign w:val="superscript"/>
          <w:lang w:val="en-GB"/>
        </w:rPr>
        <w:t>+0.3%</w:t>
      </w:r>
      <w:r w:rsidRPr="002C397A">
        <w:rPr>
          <w:vertAlign w:val="subscript"/>
          <w:lang w:val="en-GB"/>
        </w:rPr>
        <w:t>- 2/1%</w:t>
      </w:r>
      <w:r w:rsidRPr="002C397A">
        <w:rPr>
          <w:lang w:val="en-GB"/>
        </w:rPr>
        <w:t>. This decay represents the second most important contribution to the reactor antineutrino spectrum between 5 and 7 MeV. The new results compare well with the previous high resolution spectroscopy data in this case, and contribute to decrease the uncertainty associated to its beta intensity in summation calculations for reactor antineutrinos and decay heat. The measured beta intensity of the 8</w:t>
      </w:r>
      <w:r w:rsidRPr="002C397A">
        <w:rPr>
          <w:vertAlign w:val="superscript"/>
          <w:lang w:val="en-GB"/>
        </w:rPr>
        <w:t>+</w:t>
      </w:r>
      <w:r w:rsidRPr="002C397A">
        <w:rPr>
          <w:lang w:val="en-GB"/>
        </w:rPr>
        <w:t xml:space="preserve"> isomer shows that earlier data were affected by the Pandemonium effect. Previously </w:t>
      </w:r>
      <w:r w:rsidRPr="002C397A">
        <w:rPr>
          <w:lang w:val="en-GB"/>
        </w:rPr>
        <w:lastRenderedPageBreak/>
        <w:t xml:space="preserve">undetected beta intensity in transitions to states above 6 MeV has been observed showing the importance of Total Absorption Gamma-ray Spectroscopy measurements of </w:t>
      </w:r>
      <m:oMath>
        <m:r>
          <m:rPr>
            <m:sty m:val="p"/>
          </m:rPr>
          <w:rPr>
            <w:rFonts w:ascii="Cambria Math" w:hAnsi="Cambria Math"/>
            <w:lang w:val="en-GB"/>
          </w:rPr>
          <m:t>β</m:t>
        </m:r>
      </m:oMath>
      <w:r w:rsidRPr="002C397A">
        <w:rPr>
          <w:lang w:val="en-GB"/>
        </w:rPr>
        <w:t xml:space="preserve">-decays with highly fragmented de-excitation patterns.  The average beta and gamma energies associated to </w:t>
      </w:r>
      <w:r w:rsidRPr="002C397A">
        <w:rPr>
          <w:vertAlign w:val="superscript"/>
          <w:lang w:val="en-GB"/>
        </w:rPr>
        <w:t>96m</w:t>
      </w:r>
      <w:r w:rsidRPr="002C397A">
        <w:rPr>
          <w:lang w:val="en-GB"/>
        </w:rPr>
        <w:t xml:space="preserve">Y decay are modified significantly, leading to average β and γ values differing by more than 100 </w:t>
      </w:r>
      <w:proofErr w:type="spellStart"/>
      <w:r w:rsidRPr="002C397A">
        <w:rPr>
          <w:lang w:val="en-GB"/>
        </w:rPr>
        <w:t>keV</w:t>
      </w:r>
      <w:proofErr w:type="spellEnd"/>
      <w:r w:rsidRPr="002C397A">
        <w:rPr>
          <w:lang w:val="en-GB"/>
        </w:rPr>
        <w:t xml:space="preserve"> and 200 </w:t>
      </w:r>
      <w:proofErr w:type="spellStart"/>
      <w:r w:rsidRPr="002C397A">
        <w:rPr>
          <w:lang w:val="en-GB"/>
        </w:rPr>
        <w:t>keV</w:t>
      </w:r>
      <w:proofErr w:type="spellEnd"/>
      <w:r w:rsidRPr="002C397A">
        <w:rPr>
          <w:lang w:val="en-GB"/>
        </w:rPr>
        <w:t xml:space="preserve"> respectively with respect to evaluated decay databases, a difference that is larger than the previously quoted uncertainties. </w:t>
      </w:r>
      <w:r w:rsidRPr="002C397A">
        <w:rPr>
          <w:vertAlign w:val="superscript"/>
          <w:lang w:val="en-GB"/>
        </w:rPr>
        <w:t>96m</w:t>
      </w:r>
      <w:r w:rsidRPr="002C397A">
        <w:rPr>
          <w:lang w:val="en-GB"/>
        </w:rPr>
        <w:t>Y is a major contributor to the reactor decay heat with uranium/plutonium and thorium/uranium fuels around 10s after the fission pulses. In the same article, we also report on an innovative total absorption γ-ray spectroscopy analysis of the module-multiplicity gated spectra, which could be employed to distinguish the beta-decay pattern of two isomers with very different spin-parity values.</w:t>
      </w:r>
    </w:p>
    <w:p w14:paraId="4B2F4E9B" w14:textId="77777777" w:rsidR="00144D78" w:rsidRPr="002C397A" w:rsidRDefault="00144D78" w:rsidP="00775DC5">
      <w:pPr>
        <w:pStyle w:val="Anormal"/>
        <w:rPr>
          <w:lang w:val="en-GB"/>
        </w:rPr>
      </w:pPr>
      <w:r w:rsidRPr="002C397A">
        <w:rPr>
          <w:lang w:val="en-GB"/>
        </w:rPr>
        <w:t xml:space="preserve">In September 2022, our collaboration has led a new TAGS campaign at </w:t>
      </w:r>
      <w:proofErr w:type="spellStart"/>
      <w:r w:rsidRPr="002C397A">
        <w:rPr>
          <w:lang w:val="en-GB"/>
        </w:rPr>
        <w:t>Jyväskylä</w:t>
      </w:r>
      <w:proofErr w:type="spellEnd"/>
      <w:r w:rsidRPr="002C397A">
        <w:rPr>
          <w:lang w:val="en-GB"/>
        </w:rPr>
        <w:t xml:space="preserve"> with the </w:t>
      </w:r>
      <w:proofErr w:type="spellStart"/>
      <w:r w:rsidRPr="002C397A">
        <w:rPr>
          <w:lang w:val="en-GB"/>
        </w:rPr>
        <w:t>Rocinante</w:t>
      </w:r>
      <w:proofErr w:type="spellEnd"/>
      <w:r w:rsidRPr="002C397A">
        <w:rPr>
          <w:lang w:val="en-GB"/>
        </w:rPr>
        <w:t xml:space="preserve"> spectrometer associated with the FASTER DAQ. An important work for the experiment between April and September 2022 has been carried out at </w:t>
      </w:r>
      <w:proofErr w:type="spellStart"/>
      <w:r w:rsidRPr="002C397A">
        <w:rPr>
          <w:lang w:val="en-GB"/>
        </w:rPr>
        <w:t>Subatech</w:t>
      </w:r>
      <w:proofErr w:type="spellEnd"/>
      <w:r w:rsidRPr="002C397A">
        <w:rPr>
          <w:lang w:val="en-GB"/>
        </w:rPr>
        <w:t xml:space="preserve"> for the preparation of this new DAQ and the design and manufacturing of mechanical improvements, especially for the tuning of the beam to the </w:t>
      </w:r>
      <w:proofErr w:type="spellStart"/>
      <w:r w:rsidRPr="002C397A">
        <w:rPr>
          <w:lang w:val="en-GB"/>
        </w:rPr>
        <w:t>center</w:t>
      </w:r>
      <w:proofErr w:type="spellEnd"/>
      <w:r w:rsidRPr="002C397A">
        <w:rPr>
          <w:lang w:val="en-GB"/>
        </w:rPr>
        <w:t xml:space="preserve"> of the spectrometer. New TAGS data have been obtained for several decays that have been identified as important contributors to the reactor antineutrino spectrum and decay heat.</w:t>
      </w:r>
    </w:p>
    <w:p w14:paraId="4ECEEE28" w14:textId="73787309" w:rsidR="00144D78" w:rsidRPr="002C397A" w:rsidRDefault="00144D78" w:rsidP="00775DC5">
      <w:pPr>
        <w:pStyle w:val="Anormal"/>
        <w:rPr>
          <w:lang w:val="en-GB"/>
        </w:rPr>
      </w:pPr>
      <w:r w:rsidRPr="002C397A">
        <w:rPr>
          <w:lang w:val="en-GB"/>
        </w:rPr>
        <w:t xml:space="preserve">A new PhD student co-funded by the </w:t>
      </w:r>
      <w:proofErr w:type="spellStart"/>
      <w:r w:rsidRPr="002C397A">
        <w:rPr>
          <w:lang w:val="en-GB"/>
        </w:rPr>
        <w:t>Subatech</w:t>
      </w:r>
      <w:proofErr w:type="spellEnd"/>
      <w:r w:rsidRPr="002C397A">
        <w:rPr>
          <w:lang w:val="en-GB"/>
        </w:rPr>
        <w:t xml:space="preserve"> and IFIC laboratories thanks to the SANDA project has started on Sept. 1st, </w:t>
      </w:r>
      <w:r w:rsidR="00D228F1">
        <w:rPr>
          <w:lang w:val="en-GB"/>
        </w:rPr>
        <w:t xml:space="preserve">2022, </w:t>
      </w:r>
      <w:r w:rsidRPr="002C397A">
        <w:rPr>
          <w:lang w:val="en-GB"/>
        </w:rPr>
        <w:t>whose task will be to analyse the newly measured data.</w:t>
      </w:r>
    </w:p>
    <w:p w14:paraId="62F7DAFC" w14:textId="02E55CFC" w:rsidR="00207EA4" w:rsidRPr="002C397A" w:rsidRDefault="00207EA4">
      <w:pPr>
        <w:pStyle w:val="Ttulo5"/>
      </w:pPr>
      <w:r w:rsidRPr="002C397A">
        <w:t>Beta delayed neutron measurements (UPC / CSIC)</w:t>
      </w:r>
    </w:p>
    <w:p w14:paraId="0BC3908F" w14:textId="42DF24FA" w:rsidR="00CA5C44" w:rsidRPr="002C397A" w:rsidRDefault="00CA5C44" w:rsidP="00CA5C44">
      <w:pPr>
        <w:pStyle w:val="Anormal"/>
        <w:rPr>
          <w:lang w:val="en-GB"/>
        </w:rPr>
      </w:pPr>
      <w:r w:rsidRPr="002C397A">
        <w:rPr>
          <w:lang w:val="en-GB"/>
        </w:rPr>
        <w:t>The BELEN (</w:t>
      </w:r>
      <w:proofErr w:type="spellStart"/>
      <w:r w:rsidRPr="002C397A">
        <w:rPr>
          <w:lang w:val="en-GB"/>
        </w:rPr>
        <w:t>BEta</w:t>
      </w:r>
      <w:proofErr w:type="spellEnd"/>
      <w:r w:rsidRPr="002C397A">
        <w:rPr>
          <w:lang w:val="en-GB"/>
        </w:rPr>
        <w:t xml:space="preserve"> </w:t>
      </w:r>
      <w:proofErr w:type="spellStart"/>
      <w:r w:rsidRPr="002C397A">
        <w:rPr>
          <w:lang w:val="en-GB"/>
        </w:rPr>
        <w:t>deLayEd</w:t>
      </w:r>
      <w:proofErr w:type="spellEnd"/>
      <w:r w:rsidRPr="002C397A">
        <w:rPr>
          <w:lang w:val="en-GB"/>
        </w:rPr>
        <w:t xml:space="preserve"> Neutron) conceptual design is based on a set of rings of </w:t>
      </w:r>
      <w:r w:rsidRPr="002C397A">
        <w:rPr>
          <w:vertAlign w:val="superscript"/>
          <w:lang w:val="en-GB"/>
        </w:rPr>
        <w:t>3</w:t>
      </w:r>
      <w:r w:rsidRPr="002C397A">
        <w:rPr>
          <w:lang w:val="en-GB"/>
        </w:rPr>
        <w:t xml:space="preserve">He proportional counters embedded in a polyethylene matrix. BELEN for RIKEN -BRIKEN- has been used in a long-lasting (2016 to 2021) experimental campaign devoted to β-delayed neutron emissions measurements for extremely neutron-rich isotopes.  </w:t>
      </w:r>
    </w:p>
    <w:p w14:paraId="16DD61E8" w14:textId="51624ADF" w:rsidR="00CA5C44" w:rsidRPr="002C397A" w:rsidRDefault="00CA5C44" w:rsidP="00CA5C44">
      <w:pPr>
        <w:pStyle w:val="Anormal"/>
        <w:rPr>
          <w:lang w:val="en-GB"/>
        </w:rPr>
      </w:pPr>
      <w:r w:rsidRPr="002C397A">
        <w:rPr>
          <w:lang w:val="en-GB"/>
        </w:rPr>
        <w:t>The 70-hour beam-time</w:t>
      </w:r>
      <w:r w:rsidRPr="002C397A">
        <w:rPr>
          <w:b/>
          <w:lang w:val="en-GB"/>
        </w:rPr>
        <w:t xml:space="preserve"> </w:t>
      </w:r>
      <w:r w:rsidRPr="002C397A">
        <w:rPr>
          <w:bCs/>
          <w:lang w:val="en-GB"/>
        </w:rPr>
        <w:t>NP1612-RIBF148</w:t>
      </w:r>
      <w:r w:rsidRPr="002C397A">
        <w:rPr>
          <w:b/>
          <w:lang w:val="en-GB"/>
        </w:rPr>
        <w:t xml:space="preserve"> </w:t>
      </w:r>
      <w:r w:rsidRPr="002C397A">
        <w:rPr>
          <w:lang w:val="en-GB"/>
        </w:rPr>
        <w:t xml:space="preserve">experiment was performed at the RIKEN </w:t>
      </w:r>
      <w:proofErr w:type="spellStart"/>
      <w:r w:rsidRPr="002C397A">
        <w:rPr>
          <w:lang w:val="en-GB"/>
        </w:rPr>
        <w:t>Nishina</w:t>
      </w:r>
      <w:proofErr w:type="spellEnd"/>
      <w:r w:rsidRPr="002C397A">
        <w:rPr>
          <w:lang w:val="en-GB"/>
        </w:rPr>
        <w:t xml:space="preserve"> </w:t>
      </w:r>
      <w:proofErr w:type="spellStart"/>
      <w:r w:rsidRPr="002C397A">
        <w:rPr>
          <w:lang w:val="en-GB"/>
        </w:rPr>
        <w:t>Center</w:t>
      </w:r>
      <w:proofErr w:type="spellEnd"/>
      <w:r w:rsidRPr="002C397A">
        <w:rPr>
          <w:lang w:val="en-GB"/>
        </w:rPr>
        <w:t xml:space="preserve"> in Japan in 2021. In this experiment, β-delayed neutrons were measured for isotopes ranging from Sb to La.</w:t>
      </w:r>
    </w:p>
    <w:p w14:paraId="4601D0EE" w14:textId="3C242312" w:rsidR="00CA5C44" w:rsidRPr="002C397A" w:rsidRDefault="00CA5C44" w:rsidP="00CA5C44">
      <w:pPr>
        <w:pStyle w:val="Anormal"/>
        <w:rPr>
          <w:lang w:val="en-GB"/>
        </w:rPr>
      </w:pPr>
      <w:r w:rsidRPr="002C397A">
        <w:rPr>
          <w:lang w:val="en-GB"/>
        </w:rPr>
        <w:t xml:space="preserve">Exotic neutron-rich isotopes were produced using a 60 </w:t>
      </w:r>
      <w:proofErr w:type="spellStart"/>
      <w:r w:rsidRPr="002C397A">
        <w:rPr>
          <w:lang w:val="en-GB"/>
        </w:rPr>
        <w:t>pnA</w:t>
      </w:r>
      <w:proofErr w:type="spellEnd"/>
      <w:r w:rsidRPr="002C397A">
        <w:rPr>
          <w:lang w:val="en-GB"/>
        </w:rPr>
        <w:t xml:space="preserve"> primary beam of </w:t>
      </w:r>
      <w:r w:rsidRPr="002C397A">
        <w:rPr>
          <w:vertAlign w:val="superscript"/>
          <w:lang w:val="en-GB"/>
        </w:rPr>
        <w:t>238</w:t>
      </w:r>
      <w:r w:rsidRPr="002C397A">
        <w:rPr>
          <w:lang w:val="en-GB"/>
        </w:rPr>
        <w:t xml:space="preserve">U with 345 MeV/nucleon impinging in a 5 mm thick </w:t>
      </w:r>
      <w:r w:rsidRPr="002C397A">
        <w:rPr>
          <w:vertAlign w:val="superscript"/>
          <w:lang w:val="en-GB"/>
        </w:rPr>
        <w:t>7</w:t>
      </w:r>
      <w:r w:rsidRPr="002C397A">
        <w:rPr>
          <w:lang w:val="en-GB"/>
        </w:rPr>
        <w:t xml:space="preserve">Be target. The fragments are then selected by </w:t>
      </w:r>
      <w:proofErr w:type="spellStart"/>
      <w:r w:rsidRPr="002C397A">
        <w:rPr>
          <w:lang w:val="en-GB"/>
        </w:rPr>
        <w:t>BigRIPS</w:t>
      </w:r>
      <w:proofErr w:type="spellEnd"/>
      <w:r w:rsidRPr="002C397A">
        <w:rPr>
          <w:lang w:val="en-GB"/>
        </w:rPr>
        <w:t xml:space="preserve"> in-flight separator and guided to the F11 experimental area through the Zero-Degree Spectrometer (ZDS). </w:t>
      </w:r>
    </w:p>
    <w:p w14:paraId="4EB91785" w14:textId="1A978788" w:rsidR="00CA5C44" w:rsidRPr="002C397A" w:rsidRDefault="00CA5C44" w:rsidP="00CA5C44">
      <w:pPr>
        <w:pStyle w:val="Anormal"/>
        <w:rPr>
          <w:lang w:val="en-GB"/>
        </w:rPr>
      </w:pPr>
      <w:r w:rsidRPr="002C397A">
        <w:rPr>
          <w:lang w:val="en-GB"/>
        </w:rPr>
        <w:t>Ions were implanted in the Advance Implantation Detector Array (AIDA)</w:t>
      </w:r>
      <w:r w:rsidR="00B22BD6">
        <w:rPr>
          <w:rStyle w:val="Refdenotaalpie"/>
          <w:lang w:val="en-GB"/>
        </w:rPr>
        <w:footnoteReference w:id="3"/>
      </w:r>
      <w:r w:rsidRPr="002C397A">
        <w:rPr>
          <w:lang w:val="en-GB"/>
        </w:rPr>
        <w:t xml:space="preserve"> . AIDA consists of a stack of six double-sided silicon strip detectors (DSSD) separated by 10 mm gaps. Each DSSD has a thickness of 1 mm, dimensions of 71.68 mm x 71.68 mm, and 128 strips. The strips on the two sides are perpendicular to each other, forming a 16384-pixel silicon detector.</w:t>
      </w:r>
    </w:p>
    <w:p w14:paraId="64912FC9" w14:textId="77777777" w:rsidR="00927A7C" w:rsidRPr="002C397A" w:rsidRDefault="00927A7C" w:rsidP="00927A7C">
      <w:pPr>
        <w:keepNext/>
        <w:jc w:val="center"/>
      </w:pPr>
      <w:r w:rsidRPr="002C397A">
        <w:rPr>
          <w:noProof/>
          <w:lang w:val="es-ES" w:eastAsia="es-ES"/>
        </w:rPr>
        <w:lastRenderedPageBreak/>
        <w:drawing>
          <wp:inline distT="0" distB="0" distL="0" distR="0" wp14:anchorId="1521DC5E" wp14:editId="4F0FBF37">
            <wp:extent cx="2293620" cy="1612900"/>
            <wp:effectExtent l="0" t="0" r="0" b="0"/>
            <wp:docPr id="3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2"/>
                    <pic:cNvPicPr>
                      <a:picLocks noChangeAspect="1" noChangeArrowheads="1"/>
                    </pic:cNvPicPr>
                  </pic:nvPicPr>
                  <pic:blipFill>
                    <a:blip r:embed="rId65"/>
                    <a:stretch>
                      <a:fillRect/>
                    </a:stretch>
                  </pic:blipFill>
                  <pic:spPr bwMode="auto">
                    <a:xfrm>
                      <a:off x="0" y="0"/>
                      <a:ext cx="2293620" cy="1612900"/>
                    </a:xfrm>
                    <a:prstGeom prst="rect">
                      <a:avLst/>
                    </a:prstGeom>
                  </pic:spPr>
                </pic:pic>
              </a:graphicData>
            </a:graphic>
          </wp:inline>
        </w:drawing>
      </w:r>
    </w:p>
    <w:p w14:paraId="0C6D9F9E" w14:textId="77768620" w:rsidR="00927A7C" w:rsidRPr="002C397A" w:rsidRDefault="00927A7C" w:rsidP="00AF5742">
      <w:pPr>
        <w:pStyle w:val="Descripcin"/>
      </w:pPr>
      <w:bookmarkStart w:id="91" w:name="_Ref116989391"/>
      <w:bookmarkStart w:id="92" w:name="_Toc118282785"/>
      <w:r w:rsidRPr="002C397A">
        <w:t xml:space="preserve">Figure </w:t>
      </w:r>
      <w:r w:rsidRPr="002C397A">
        <w:fldChar w:fldCharType="begin"/>
      </w:r>
      <w:r w:rsidRPr="002C397A">
        <w:instrText>SEQ Figure \* ARABIC</w:instrText>
      </w:r>
      <w:r w:rsidRPr="002C397A">
        <w:fldChar w:fldCharType="separate"/>
      </w:r>
      <w:r w:rsidR="000C1F2B">
        <w:rPr>
          <w:noProof/>
        </w:rPr>
        <w:t>33</w:t>
      </w:r>
      <w:r w:rsidRPr="002C397A">
        <w:fldChar w:fldCharType="end"/>
      </w:r>
      <w:bookmarkEnd w:id="91"/>
      <w:r w:rsidRPr="002C397A">
        <w:t xml:space="preserve">. Identification plot of the NP1612-RIBF148 experiment. </w:t>
      </w:r>
      <w:r w:rsidRPr="002C397A">
        <w:br/>
        <w:t>The red circumference corresponds to some identified isotopes.</w:t>
      </w:r>
      <w:bookmarkEnd w:id="92"/>
    </w:p>
    <w:p w14:paraId="2DC83A16" w14:textId="1EDE8CD0" w:rsidR="00CA5C44" w:rsidRPr="002C397A" w:rsidRDefault="00CA5C44" w:rsidP="00CA5C44">
      <w:pPr>
        <w:pStyle w:val="Anormal"/>
        <w:rPr>
          <w:lang w:val="en-GB"/>
        </w:rPr>
      </w:pPr>
      <w:r w:rsidRPr="002C397A">
        <w:rPr>
          <w:lang w:val="en-GB"/>
        </w:rPr>
        <w:t xml:space="preserve">The BRIKEN neutron counter was placed around AIDA in order to detect the β-delayed neutrons. It is made of an array of 140 </w:t>
      </w:r>
      <w:r w:rsidRPr="002C397A">
        <w:rPr>
          <w:vertAlign w:val="superscript"/>
          <w:lang w:val="en-GB"/>
        </w:rPr>
        <w:t>3</w:t>
      </w:r>
      <w:r w:rsidRPr="002C397A">
        <w:rPr>
          <w:lang w:val="en-GB"/>
        </w:rPr>
        <w:t>He-filled proportional tubes embedded in a 90 cm x 90 cm x 75 cm high-density polyethylene (HDPE) moderator, thus providing an almost 4π neutron detector. The HDPE block has a central hole of 11.6 cm x 11.6 cm where AIDA is inserted.  The neutron efficiency of the BRIKEN detector has been calculated by Monte Carlo (MC) simulations. It is independent of the neutron energy up to 1 MeV, has a nominal value of 68.6%, and shows a smooth decrease at higher energies</w:t>
      </w:r>
      <w:r w:rsidR="00B22BD6">
        <w:rPr>
          <w:rStyle w:val="Refdenotaalpie"/>
          <w:lang w:val="en-GB"/>
        </w:rPr>
        <w:footnoteReference w:id="4"/>
      </w:r>
      <w:r w:rsidRPr="002C397A">
        <w:rPr>
          <w:lang w:val="en-GB"/>
        </w:rPr>
        <w:t>.</w:t>
      </w:r>
    </w:p>
    <w:p w14:paraId="5CEF41D2" w14:textId="11A6937F" w:rsidR="00CA5C44" w:rsidRPr="002C397A" w:rsidRDefault="00CA5C44" w:rsidP="00927A7C">
      <w:pPr>
        <w:pStyle w:val="Anormal"/>
        <w:rPr>
          <w:lang w:val="en-GB"/>
        </w:rPr>
      </w:pPr>
      <w:r w:rsidRPr="002C397A">
        <w:rPr>
          <w:lang w:val="en-GB"/>
        </w:rPr>
        <w:t xml:space="preserve">The particle identification (PID) matrix of the NP1612-RIBF148 experiment is presented in </w:t>
      </w:r>
      <w:r w:rsidRPr="002C397A">
        <w:rPr>
          <w:lang w:val="en-GB"/>
        </w:rPr>
        <w:fldChar w:fldCharType="begin"/>
      </w:r>
      <w:r w:rsidRPr="002C397A">
        <w:rPr>
          <w:lang w:val="en-GB"/>
        </w:rPr>
        <w:instrText xml:space="preserve">REF _Ref116989391 \h \* MERGEFORMAT </w:instrText>
      </w:r>
      <w:r w:rsidRPr="002C397A">
        <w:rPr>
          <w:lang w:val="en-GB"/>
        </w:rPr>
      </w:r>
      <w:r w:rsidRPr="002C397A">
        <w:rPr>
          <w:lang w:val="en-GB"/>
        </w:rPr>
        <w:fldChar w:fldCharType="separate"/>
      </w:r>
      <w:r w:rsidR="000C1F2B" w:rsidRPr="000C1F2B">
        <w:rPr>
          <w:lang w:val="en-GB"/>
        </w:rPr>
        <w:t>Figure 33</w:t>
      </w:r>
      <w:r w:rsidRPr="002C397A">
        <w:rPr>
          <w:lang w:val="en-GB"/>
        </w:rPr>
        <w:fldChar w:fldCharType="end"/>
      </w:r>
      <w:r w:rsidRPr="002C397A">
        <w:rPr>
          <w:lang w:val="en-GB"/>
        </w:rPr>
        <w:t>. For the less exotic region (A/Q&lt;2.7), the achieved A/Q resolution is good enough — typically less than 0.05% — to ensure a good separation of fully-stripped and H-like ions.</w:t>
      </w:r>
    </w:p>
    <w:p w14:paraId="3F28444C" w14:textId="77777777" w:rsidR="00CA5C44" w:rsidRPr="002C397A" w:rsidRDefault="00CA5C44" w:rsidP="00CA5C44">
      <w:pPr>
        <w:pStyle w:val="Anormal"/>
        <w:rPr>
          <w:lang w:val="en-GB"/>
        </w:rPr>
      </w:pPr>
      <w:r w:rsidRPr="002C397A">
        <w:rPr>
          <w:lang w:val="en-GB"/>
        </w:rPr>
        <w:t xml:space="preserve">The main aim of the experiment is to determine lifetimes and β-delayed neutron emission probabilities for several isotopes. The good spatial and time resolution, together with a high neutron efficiency of the setup, allow to build spatial and temporal correlations. For each identified implanted isotope and β decay, time differences and distance cuts are imposed. For all events passing the cuts, a time-correlation among implants, β decays, and neutron events is built. We store time differences between an implant and all the β and neutron events that took place within a defined time window. The truly correlated events will form a decay-time curve clearly distinguishable from the background produced by uncorrelated events. The integral of this curve is the number of neutrons produced by β-delayed neutron emission.  </w:t>
      </w:r>
    </w:p>
    <w:p w14:paraId="06D0F69F" w14:textId="3E752430" w:rsidR="00CA5C44" w:rsidRPr="002C397A" w:rsidRDefault="00CA5C44" w:rsidP="00CA5C44">
      <w:pPr>
        <w:pStyle w:val="Anormal"/>
        <w:rPr>
          <w:lang w:val="en-GB"/>
        </w:rPr>
      </w:pPr>
      <w:r w:rsidRPr="002C397A">
        <w:rPr>
          <w:lang w:val="en-GB"/>
        </w:rPr>
        <w:t xml:space="preserve">The BRIKEN neutron counter is similar to a Bonner spheres spectrometer. Each of the 7 “rings” (see </w:t>
      </w:r>
      <w:r w:rsidRPr="002C397A">
        <w:rPr>
          <w:lang w:val="en-GB"/>
        </w:rPr>
        <w:fldChar w:fldCharType="begin"/>
      </w:r>
      <w:r w:rsidRPr="002C397A">
        <w:rPr>
          <w:lang w:val="en-GB"/>
        </w:rPr>
        <w:instrText xml:space="preserve">REF Ref_Figure1_label_and_number \h \* MERGEFORMAT </w:instrText>
      </w:r>
      <w:r w:rsidRPr="002C397A">
        <w:rPr>
          <w:lang w:val="en-GB"/>
        </w:rPr>
      </w:r>
      <w:r w:rsidRPr="002C397A">
        <w:rPr>
          <w:lang w:val="en-GB"/>
        </w:rPr>
        <w:fldChar w:fldCharType="separate"/>
      </w:r>
      <w:r w:rsidR="000C1F2B" w:rsidRPr="000C1F2B">
        <w:rPr>
          <w:lang w:val="en-GB"/>
        </w:rPr>
        <w:t>Figure 34</w:t>
      </w:r>
      <w:r w:rsidRPr="002C397A">
        <w:rPr>
          <w:lang w:val="en-GB"/>
        </w:rPr>
        <w:fldChar w:fldCharType="end"/>
      </w:r>
      <w:r w:rsidRPr="002C397A">
        <w:rPr>
          <w:lang w:val="en-GB"/>
        </w:rPr>
        <w:t>), can be assimilated to a Bonner sphere. Using the PID to fix the isotope of interest, through unfolding techniques one can reconstruct the neutron energy spectrum for the nuclide.</w:t>
      </w:r>
    </w:p>
    <w:p w14:paraId="394A4D76" w14:textId="55CB74DC" w:rsidR="00CA5C44" w:rsidRPr="002C397A" w:rsidRDefault="00CA5C44" w:rsidP="00CA5C44">
      <w:pPr>
        <w:spacing w:after="0" w:line="240" w:lineRule="auto"/>
        <w:jc w:val="center"/>
        <w:rPr>
          <w:rFonts w:cstheme="minorHAnsi"/>
          <w:color w:val="000000" w:themeColor="text1"/>
        </w:rPr>
      </w:pPr>
      <w:r w:rsidRPr="002C397A">
        <w:rPr>
          <w:noProof/>
          <w:lang w:val="es-ES" w:eastAsia="es-ES"/>
        </w:rPr>
        <w:drawing>
          <wp:inline distT="0" distB="0" distL="0" distR="0" wp14:anchorId="794EEFC3" wp14:editId="13D9D5AB">
            <wp:extent cx="1649147" cy="1614115"/>
            <wp:effectExtent l="0" t="0" r="8255" b="5715"/>
            <wp:docPr id="33" name="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1"/>
                    <pic:cNvPicPr>
                      <a:picLocks noChangeAspect="1" noChangeArrowheads="1"/>
                    </pic:cNvPicPr>
                  </pic:nvPicPr>
                  <pic:blipFill>
                    <a:blip r:embed="rId66"/>
                    <a:stretch>
                      <a:fillRect/>
                    </a:stretch>
                  </pic:blipFill>
                  <pic:spPr bwMode="auto">
                    <a:xfrm>
                      <a:off x="0" y="0"/>
                      <a:ext cx="1693573" cy="1657598"/>
                    </a:xfrm>
                    <a:prstGeom prst="rect">
                      <a:avLst/>
                    </a:prstGeom>
                  </pic:spPr>
                </pic:pic>
              </a:graphicData>
            </a:graphic>
          </wp:inline>
        </w:drawing>
      </w:r>
    </w:p>
    <w:p w14:paraId="45B31908" w14:textId="78C169E0" w:rsidR="00CA5C44" w:rsidRPr="002C397A" w:rsidRDefault="00CA5C44" w:rsidP="00922045">
      <w:pPr>
        <w:pStyle w:val="Descripcin"/>
        <w:spacing w:after="120"/>
        <w:rPr>
          <w:rFonts w:cstheme="minorHAnsi"/>
          <w:color w:val="000000" w:themeColor="text1"/>
        </w:rPr>
      </w:pPr>
      <w:bookmarkStart w:id="93" w:name="Ref_Figure1_label_and_number"/>
      <w:bookmarkStart w:id="94" w:name="_Toc118282786"/>
      <w:r w:rsidRPr="002C397A">
        <w:t xml:space="preserve">Figure </w:t>
      </w:r>
      <w:r w:rsidRPr="002C397A">
        <w:fldChar w:fldCharType="begin"/>
      </w:r>
      <w:r w:rsidRPr="002C397A">
        <w:instrText>SEQ Figure \* ARABIC</w:instrText>
      </w:r>
      <w:r w:rsidRPr="002C397A">
        <w:fldChar w:fldCharType="separate"/>
      </w:r>
      <w:r w:rsidR="000C1F2B">
        <w:rPr>
          <w:noProof/>
        </w:rPr>
        <w:t>34</w:t>
      </w:r>
      <w:r w:rsidRPr="002C397A">
        <w:fldChar w:fldCharType="end"/>
      </w:r>
      <w:bookmarkEnd w:id="93"/>
      <w:r w:rsidRPr="002C397A">
        <w:t>: BRIKEN detector geometry</w:t>
      </w:r>
      <w:bookmarkEnd w:id="94"/>
    </w:p>
    <w:p w14:paraId="1DF47B83" w14:textId="77777777" w:rsidR="00CA5C44" w:rsidRPr="002C397A" w:rsidRDefault="00CA5C44" w:rsidP="00CA5C44">
      <w:pPr>
        <w:pStyle w:val="Anormal"/>
        <w:rPr>
          <w:lang w:val="en-GB"/>
        </w:rPr>
      </w:pPr>
    </w:p>
    <w:p w14:paraId="1991F187" w14:textId="7B3906EC" w:rsidR="00CA5C44" w:rsidRPr="002C397A" w:rsidRDefault="00CA5C44" w:rsidP="00CA5C44">
      <w:pPr>
        <w:pStyle w:val="Anormal"/>
        <w:rPr>
          <w:lang w:val="en-GB"/>
        </w:rPr>
      </w:pPr>
      <w:r w:rsidRPr="002C397A">
        <w:rPr>
          <w:lang w:val="en-GB"/>
        </w:rPr>
        <w:t xml:space="preserve">We aim to obtain neutron energy spectra for isotopes in the less exotic regions that have already been measured, such as </w:t>
      </w:r>
      <w:r w:rsidRPr="002C397A">
        <w:rPr>
          <w:vertAlign w:val="superscript"/>
          <w:lang w:val="en-GB"/>
        </w:rPr>
        <w:t>144</w:t>
      </w:r>
      <w:r w:rsidRPr="002C397A">
        <w:rPr>
          <w:lang w:val="en-GB"/>
        </w:rPr>
        <w:t xml:space="preserve">Cs and </w:t>
      </w:r>
      <w:r w:rsidRPr="002C397A">
        <w:rPr>
          <w:vertAlign w:val="superscript"/>
          <w:lang w:val="en-GB"/>
        </w:rPr>
        <w:t>140</w:t>
      </w:r>
      <w:r w:rsidRPr="002C397A">
        <w:rPr>
          <w:lang w:val="en-GB"/>
        </w:rPr>
        <w:t>I. By comparing known and obtained results, we will benchmark our technique. Moreover, calibration measures were performed using a 252Cf, which energy spectrum is fairly well known, so it will serve as a complementary benchmark.</w:t>
      </w:r>
    </w:p>
    <w:p w14:paraId="342CDD8E" w14:textId="53BCCF7D" w:rsidR="002204F1" w:rsidRDefault="00CA5C44" w:rsidP="00CA5C44">
      <w:pPr>
        <w:pStyle w:val="Anormal"/>
        <w:rPr>
          <w:lang w:val="en-GB"/>
        </w:rPr>
      </w:pPr>
      <w:r w:rsidRPr="002C397A">
        <w:rPr>
          <w:lang w:val="en-GB"/>
        </w:rPr>
        <w:t xml:space="preserve">To summarize, the NP1612-RIBF148 experiment was carried out in 2021. The isotopic selection was </w:t>
      </w:r>
      <w:r w:rsidR="009603CB" w:rsidRPr="002C397A">
        <w:rPr>
          <w:lang w:val="en-GB"/>
        </w:rPr>
        <w:t>centred</w:t>
      </w:r>
      <w:r w:rsidRPr="002C397A">
        <w:rPr>
          <w:lang w:val="en-GB"/>
        </w:rPr>
        <w:t xml:space="preserve"> on </w:t>
      </w:r>
      <w:r w:rsidRPr="002C397A">
        <w:rPr>
          <w:vertAlign w:val="superscript"/>
          <w:lang w:val="en-GB"/>
        </w:rPr>
        <w:t>155</w:t>
      </w:r>
      <w:r w:rsidRPr="002C397A">
        <w:rPr>
          <w:lang w:val="en-GB"/>
        </w:rPr>
        <w:t>La. Several β-delayed neutron emitters were measured using BRIKEN and AIDA. Due to the design of the BRIKEN neutron detector, it is possible to extract spectral information from the distribution of neutrons detected. Our goal is to use this data to obtain the energy spectrum of the less exotic regions and compare it with previous measurements in order to validate our method. The detailed analysis is ongoing.</w:t>
      </w:r>
    </w:p>
    <w:p w14:paraId="607040F8" w14:textId="54BB5458" w:rsidR="008C4CA7" w:rsidRPr="002C397A" w:rsidRDefault="008C4CA7" w:rsidP="00CA5C44">
      <w:pPr>
        <w:pStyle w:val="Anormal"/>
        <w:rPr>
          <w:lang w:val="en-GB"/>
        </w:rPr>
      </w:pPr>
      <w:bookmarkStart w:id="95" w:name="_Hlk133839364"/>
      <w:r>
        <w:rPr>
          <w:lang w:val="en-GB"/>
        </w:rPr>
        <w:t>A first version of deliverable D2.7 with the r</w:t>
      </w:r>
      <w:r w:rsidRPr="008C4CA7">
        <w:rPr>
          <w:lang w:val="en-GB"/>
        </w:rPr>
        <w:t>eport on the development of a new technique for obtaining low resolution information on the beta delayed neutron energies with BELEN-like detectors</w:t>
      </w:r>
      <w:r>
        <w:rPr>
          <w:lang w:val="en-GB"/>
        </w:rPr>
        <w:t xml:space="preserve"> was prepared and uploaded to the EC repository. </w:t>
      </w:r>
      <w:bookmarkStart w:id="96" w:name="_Hlk137386312"/>
      <w:r>
        <w:rPr>
          <w:lang w:val="en-GB"/>
        </w:rPr>
        <w:t xml:space="preserve">After the project revision the deliverable </w:t>
      </w:r>
      <w:r w:rsidR="00C20CC6">
        <w:rPr>
          <w:lang w:val="en-GB"/>
        </w:rPr>
        <w:t>is being</w:t>
      </w:r>
      <w:r>
        <w:rPr>
          <w:lang w:val="en-GB"/>
        </w:rPr>
        <w:t xml:space="preserve"> updated </w:t>
      </w:r>
      <w:r w:rsidR="00C20CC6">
        <w:rPr>
          <w:lang w:val="en-GB"/>
        </w:rPr>
        <w:t>and also</w:t>
      </w:r>
      <w:r>
        <w:rPr>
          <w:lang w:val="en-GB"/>
        </w:rPr>
        <w:t xml:space="preserve"> additional information on </w:t>
      </w:r>
      <w:r w:rsidRPr="008C4CA7">
        <w:rPr>
          <w:lang w:val="en-GB"/>
        </w:rPr>
        <w:t>the unfolding algorithm</w:t>
      </w:r>
      <w:r w:rsidR="00C20CC6">
        <w:rPr>
          <w:lang w:val="en-GB"/>
        </w:rPr>
        <w:t xml:space="preserve"> will be made available in the SANDA web</w:t>
      </w:r>
      <w:bookmarkEnd w:id="96"/>
      <w:r>
        <w:rPr>
          <w:lang w:val="en-GB"/>
        </w:rPr>
        <w:t>.</w:t>
      </w:r>
    </w:p>
    <w:bookmarkEnd w:id="95"/>
    <w:p w14:paraId="1A65CD2A" w14:textId="78F394EA" w:rsidR="00207EA4" w:rsidRDefault="00207EA4">
      <w:pPr>
        <w:pStyle w:val="Ttulo5"/>
      </w:pPr>
      <w:r w:rsidRPr="002C397A">
        <w:t>Measurement of half-live and gamma-ray emission probabilities of beta emitters (CEA/LNHB)</w:t>
      </w:r>
    </w:p>
    <w:p w14:paraId="08559A76" w14:textId="25B746F9" w:rsidR="00FC737A" w:rsidRPr="00C37CE7" w:rsidRDefault="00FC737A" w:rsidP="00FC737A">
      <w:pPr>
        <w:jc w:val="both"/>
        <w:rPr>
          <w:rFonts w:ascii="Times New Roman" w:hAnsi="Times New Roman" w:cs="Times New Roman"/>
          <w:sz w:val="24"/>
          <w:szCs w:val="24"/>
        </w:rPr>
      </w:pPr>
      <w:r>
        <w:rPr>
          <w:rFonts w:ascii="Times New Roman" w:hAnsi="Times New Roman" w:cs="Times New Roman"/>
          <w:sz w:val="24"/>
          <w:szCs w:val="24"/>
        </w:rPr>
        <w:t>A</w:t>
      </w:r>
      <w:r w:rsidRPr="00C37CE7">
        <w:rPr>
          <w:rFonts w:ascii="Times New Roman" w:hAnsi="Times New Roman" w:cs="Times New Roman"/>
          <w:sz w:val="24"/>
          <w:szCs w:val="24"/>
        </w:rPr>
        <w:t xml:space="preserve"> new measurement facility is being developed</w:t>
      </w:r>
      <w:r>
        <w:rPr>
          <w:rFonts w:ascii="Times New Roman" w:hAnsi="Times New Roman" w:cs="Times New Roman"/>
          <w:sz w:val="24"/>
          <w:szCs w:val="24"/>
        </w:rPr>
        <w:t xml:space="preserve"> within SANDA,</w:t>
      </w:r>
      <w:r w:rsidRPr="00C37CE7">
        <w:rPr>
          <w:rFonts w:ascii="Times New Roman" w:hAnsi="Times New Roman" w:cs="Times New Roman"/>
          <w:sz w:val="24"/>
          <w:szCs w:val="24"/>
        </w:rPr>
        <w:t xml:space="preserve"> composed of a dedicated ionisation chamber and an automated sample changer in order to make half-life measurements for a number of radionuclides important to the nuclear medicine community, as well as the nuclear industry, with uncertainties of 0.1%. The progress on this part of the work has been reported as part of Task 1.1.2.</w:t>
      </w:r>
    </w:p>
    <w:p w14:paraId="57134AC0" w14:textId="4A4452D9" w:rsidR="00FC737A" w:rsidRPr="00C37CE7" w:rsidRDefault="00FC737A" w:rsidP="00FC737A">
      <w:pPr>
        <w:jc w:val="both"/>
        <w:rPr>
          <w:rFonts w:ascii="Times New Roman" w:hAnsi="Times New Roman" w:cs="Times New Roman"/>
          <w:sz w:val="24"/>
          <w:szCs w:val="24"/>
        </w:rPr>
      </w:pPr>
      <w:r w:rsidRPr="00C37CE7">
        <w:rPr>
          <w:rFonts w:ascii="Times New Roman" w:hAnsi="Times New Roman" w:cs="Times New Roman"/>
          <w:sz w:val="24"/>
          <w:szCs w:val="24"/>
        </w:rPr>
        <w:t xml:space="preserve">For the gamma-ray emission probability measurements, improvements are being brought to the existing measurement facility, based around precisely calibrated hyper-pure germanium detectors, by refining the efficiency curve calibration through the measurement of additional radionuclides and through the use of a cryogenic electrical-substitution radiometer </w:t>
      </w:r>
      <w:r w:rsidRPr="00C37CE7">
        <w:rPr>
          <w:rFonts w:ascii="Times New Roman" w:hAnsi="Times New Roman" w:cs="Times New Roman"/>
          <w:i/>
          <w:sz w:val="24"/>
          <w:szCs w:val="24"/>
        </w:rPr>
        <w:t>BOLUX</w:t>
      </w:r>
      <w:r w:rsidRPr="00C37CE7">
        <w:rPr>
          <w:rFonts w:ascii="Times New Roman" w:hAnsi="Times New Roman" w:cs="Times New Roman"/>
          <w:sz w:val="24"/>
          <w:szCs w:val="24"/>
        </w:rPr>
        <w:t xml:space="preserve"> (</w:t>
      </w:r>
      <w:proofErr w:type="spellStart"/>
      <w:r w:rsidRPr="00C37CE7">
        <w:rPr>
          <w:rFonts w:ascii="Times New Roman" w:hAnsi="Times New Roman" w:cs="Times New Roman"/>
          <w:i/>
          <w:sz w:val="24"/>
          <w:szCs w:val="24"/>
        </w:rPr>
        <w:t>BOLometer</w:t>
      </w:r>
      <w:proofErr w:type="spellEnd"/>
      <w:r w:rsidRPr="00C37CE7">
        <w:rPr>
          <w:rFonts w:ascii="Times New Roman" w:hAnsi="Times New Roman" w:cs="Times New Roman"/>
          <w:i/>
          <w:sz w:val="24"/>
          <w:szCs w:val="24"/>
        </w:rPr>
        <w:t xml:space="preserve"> for Use in the range of X-rays</w:t>
      </w:r>
      <w:r w:rsidRPr="00C37CE7">
        <w:rPr>
          <w:rFonts w:ascii="Times New Roman" w:hAnsi="Times New Roman" w:cs="Times New Roman"/>
          <w:sz w:val="24"/>
          <w:szCs w:val="24"/>
        </w:rPr>
        <w:t xml:space="preserve">) as shown in </w:t>
      </w:r>
      <w:r w:rsidRPr="00C37CE7">
        <w:rPr>
          <w:rFonts w:ascii="Times New Roman" w:hAnsi="Times New Roman" w:cs="Times New Roman"/>
          <w:sz w:val="24"/>
          <w:szCs w:val="24"/>
        </w:rPr>
        <w:fldChar w:fldCharType="begin"/>
      </w:r>
      <w:r w:rsidRPr="00C37CE7">
        <w:rPr>
          <w:rFonts w:ascii="Times New Roman" w:hAnsi="Times New Roman" w:cs="Times New Roman"/>
          <w:sz w:val="24"/>
          <w:szCs w:val="24"/>
        </w:rPr>
        <w:instrText xml:space="preserve"> REF _Ref117100594 \h  \* MERGEFORMAT </w:instrText>
      </w:r>
      <w:r w:rsidRPr="00C37CE7">
        <w:rPr>
          <w:rFonts w:ascii="Times New Roman" w:hAnsi="Times New Roman" w:cs="Times New Roman"/>
          <w:sz w:val="24"/>
          <w:szCs w:val="24"/>
        </w:rPr>
      </w:r>
      <w:r w:rsidRPr="00C37CE7">
        <w:rPr>
          <w:rFonts w:ascii="Times New Roman" w:hAnsi="Times New Roman" w:cs="Times New Roman"/>
          <w:sz w:val="24"/>
          <w:szCs w:val="24"/>
        </w:rPr>
        <w:fldChar w:fldCharType="separate"/>
      </w:r>
      <w:r w:rsidR="000C1F2B" w:rsidRPr="000C1F2B">
        <w:rPr>
          <w:rFonts w:ascii="Times New Roman" w:hAnsi="Times New Roman" w:cs="Times New Roman"/>
          <w:sz w:val="24"/>
          <w:szCs w:val="24"/>
        </w:rPr>
        <w:t xml:space="preserve">Figure </w:t>
      </w:r>
      <w:r w:rsidR="000C1F2B" w:rsidRPr="000C1F2B">
        <w:rPr>
          <w:rFonts w:ascii="Times New Roman" w:hAnsi="Times New Roman" w:cs="Times New Roman"/>
          <w:noProof/>
          <w:sz w:val="24"/>
          <w:szCs w:val="24"/>
        </w:rPr>
        <w:t>35</w:t>
      </w:r>
      <w:r w:rsidRPr="00C37CE7">
        <w:rPr>
          <w:rFonts w:ascii="Times New Roman" w:hAnsi="Times New Roman" w:cs="Times New Roman"/>
          <w:sz w:val="24"/>
          <w:szCs w:val="24"/>
        </w:rPr>
        <w:fldChar w:fldCharType="end"/>
      </w:r>
      <w:r w:rsidRPr="00C37CE7">
        <w:rPr>
          <w:rFonts w:ascii="Times New Roman" w:hAnsi="Times New Roman" w:cs="Times New Roman"/>
          <w:sz w:val="24"/>
          <w:szCs w:val="24"/>
        </w:rPr>
        <w:t xml:space="preserve">. </w:t>
      </w:r>
      <w:r w:rsidRPr="00C37CE7">
        <w:rPr>
          <w:rFonts w:ascii="Times New Roman" w:hAnsi="Times New Roman" w:cs="Times New Roman"/>
          <w:i/>
          <w:sz w:val="24"/>
          <w:szCs w:val="24"/>
        </w:rPr>
        <w:t>BOLUX</w:t>
      </w:r>
      <w:r w:rsidRPr="00C37CE7">
        <w:rPr>
          <w:rFonts w:ascii="Times New Roman" w:hAnsi="Times New Roman" w:cs="Times New Roman"/>
          <w:sz w:val="24"/>
          <w:szCs w:val="24"/>
        </w:rPr>
        <w:t xml:space="preserve"> has been used for the primary measurement of the intensity (total energy per unit time) of monochromatic beams on the </w:t>
      </w:r>
      <w:proofErr w:type="spellStart"/>
      <w:r w:rsidRPr="00F90DAD">
        <w:rPr>
          <w:rFonts w:ascii="Times New Roman" w:hAnsi="Times New Roman" w:cs="Times New Roman"/>
          <w:i/>
          <w:sz w:val="24"/>
          <w:szCs w:val="24"/>
        </w:rPr>
        <w:t>M</w:t>
      </w:r>
      <w:r>
        <w:rPr>
          <w:rFonts w:ascii="Times New Roman" w:hAnsi="Times New Roman" w:cs="Times New Roman"/>
          <w:i/>
          <w:sz w:val="24"/>
          <w:szCs w:val="24"/>
        </w:rPr>
        <w:t>é</w:t>
      </w:r>
      <w:r w:rsidRPr="00F90DAD">
        <w:rPr>
          <w:rFonts w:ascii="Times New Roman" w:hAnsi="Times New Roman" w:cs="Times New Roman"/>
          <w:i/>
          <w:sz w:val="24"/>
          <w:szCs w:val="24"/>
        </w:rPr>
        <w:t>trologie</w:t>
      </w:r>
      <w:proofErr w:type="spellEnd"/>
      <w:r w:rsidRPr="00C37CE7">
        <w:rPr>
          <w:rFonts w:ascii="Times New Roman" w:hAnsi="Times New Roman" w:cs="Times New Roman"/>
          <w:sz w:val="24"/>
          <w:szCs w:val="24"/>
        </w:rPr>
        <w:t xml:space="preserve"> beamline at the </w:t>
      </w:r>
      <w:r w:rsidRPr="00C37CE7">
        <w:rPr>
          <w:rFonts w:ascii="Times New Roman" w:hAnsi="Times New Roman" w:cs="Times New Roman"/>
          <w:i/>
          <w:sz w:val="24"/>
          <w:szCs w:val="24"/>
        </w:rPr>
        <w:t>SOLEIL</w:t>
      </w:r>
      <w:r w:rsidRPr="00C37CE7">
        <w:rPr>
          <w:rFonts w:ascii="Times New Roman" w:hAnsi="Times New Roman" w:cs="Times New Roman"/>
          <w:sz w:val="24"/>
          <w:szCs w:val="24"/>
        </w:rPr>
        <w:t xml:space="preserve"> synchrotron in the energy range from 3 </w:t>
      </w:r>
      <w:proofErr w:type="spellStart"/>
      <w:r w:rsidRPr="00C37CE7">
        <w:rPr>
          <w:rFonts w:ascii="Times New Roman" w:hAnsi="Times New Roman" w:cs="Times New Roman"/>
          <w:sz w:val="24"/>
          <w:szCs w:val="24"/>
        </w:rPr>
        <w:t>keV</w:t>
      </w:r>
      <w:proofErr w:type="spellEnd"/>
      <w:r w:rsidRPr="00C37CE7">
        <w:rPr>
          <w:rFonts w:ascii="Times New Roman" w:hAnsi="Times New Roman" w:cs="Times New Roman"/>
          <w:sz w:val="24"/>
          <w:szCs w:val="24"/>
        </w:rPr>
        <w:t xml:space="preserve"> to 30 </w:t>
      </w:r>
      <w:proofErr w:type="spellStart"/>
      <w:r w:rsidRPr="00C37CE7">
        <w:rPr>
          <w:rFonts w:ascii="Times New Roman" w:hAnsi="Times New Roman" w:cs="Times New Roman"/>
          <w:sz w:val="24"/>
          <w:szCs w:val="24"/>
        </w:rPr>
        <w:t>keV</w:t>
      </w:r>
      <w:proofErr w:type="spellEnd"/>
      <w:r w:rsidRPr="00C37CE7">
        <w:rPr>
          <w:rFonts w:ascii="Times New Roman" w:hAnsi="Times New Roman" w:cs="Times New Roman"/>
          <w:sz w:val="24"/>
          <w:szCs w:val="24"/>
        </w:rPr>
        <w:t>. These well-determined photon beams have been employed for the efficiency calibration of two photodiodes in terms of current induced per unit optical power at different photon energies. This provides a transfer standard that can be used at a further stage for the calibration of spectrometers. Since both the radiometer’s response and the photodiode’s efficiency depend on the energy of the photons, monochromatic beams of several energies must be used in order to determine the calibration curve.</w:t>
      </w:r>
    </w:p>
    <w:p w14:paraId="1A279632" w14:textId="21A7BCD3" w:rsidR="00FC737A" w:rsidRPr="00C37CE7" w:rsidRDefault="00FC737A" w:rsidP="00FC737A">
      <w:pPr>
        <w:jc w:val="both"/>
        <w:rPr>
          <w:rFonts w:ascii="Times New Roman" w:hAnsi="Times New Roman" w:cs="Times New Roman"/>
          <w:sz w:val="24"/>
          <w:szCs w:val="24"/>
        </w:rPr>
      </w:pPr>
      <w:r w:rsidRPr="00C37CE7">
        <w:rPr>
          <w:rFonts w:ascii="Times New Roman" w:hAnsi="Times New Roman" w:cs="Times New Roman"/>
          <w:sz w:val="24"/>
          <w:szCs w:val="24"/>
        </w:rPr>
        <w:t xml:space="preserve">The measuring bolometer is integrated in a cryostat (see </w:t>
      </w:r>
      <w:r w:rsidRPr="00C37CE7">
        <w:rPr>
          <w:rFonts w:ascii="Times New Roman" w:hAnsi="Times New Roman" w:cs="Times New Roman"/>
          <w:sz w:val="24"/>
          <w:szCs w:val="24"/>
        </w:rPr>
        <w:fldChar w:fldCharType="begin"/>
      </w:r>
      <w:r w:rsidRPr="00C37CE7">
        <w:rPr>
          <w:rFonts w:ascii="Times New Roman" w:hAnsi="Times New Roman" w:cs="Times New Roman"/>
          <w:sz w:val="24"/>
          <w:szCs w:val="24"/>
        </w:rPr>
        <w:instrText xml:space="preserve"> REF _Ref117100594 \h  \* MERGEFORMAT </w:instrText>
      </w:r>
      <w:r w:rsidRPr="00C37CE7">
        <w:rPr>
          <w:rFonts w:ascii="Times New Roman" w:hAnsi="Times New Roman" w:cs="Times New Roman"/>
          <w:sz w:val="24"/>
          <w:szCs w:val="24"/>
        </w:rPr>
      </w:r>
      <w:r w:rsidRPr="00C37CE7">
        <w:rPr>
          <w:rFonts w:ascii="Times New Roman" w:hAnsi="Times New Roman" w:cs="Times New Roman"/>
          <w:sz w:val="24"/>
          <w:szCs w:val="24"/>
        </w:rPr>
        <w:fldChar w:fldCharType="separate"/>
      </w:r>
      <w:r w:rsidR="000C1F2B" w:rsidRPr="000C1F2B">
        <w:rPr>
          <w:rFonts w:ascii="Times New Roman" w:hAnsi="Times New Roman" w:cs="Times New Roman"/>
          <w:sz w:val="24"/>
          <w:szCs w:val="24"/>
        </w:rPr>
        <w:t xml:space="preserve">Figure </w:t>
      </w:r>
      <w:r w:rsidR="000C1F2B" w:rsidRPr="000C1F2B">
        <w:rPr>
          <w:rFonts w:ascii="Times New Roman" w:hAnsi="Times New Roman" w:cs="Times New Roman"/>
          <w:noProof/>
          <w:sz w:val="24"/>
          <w:szCs w:val="24"/>
        </w:rPr>
        <w:t>35</w:t>
      </w:r>
      <w:r w:rsidRPr="00C37CE7">
        <w:rPr>
          <w:rFonts w:ascii="Times New Roman" w:hAnsi="Times New Roman" w:cs="Times New Roman"/>
          <w:sz w:val="24"/>
          <w:szCs w:val="24"/>
        </w:rPr>
        <w:fldChar w:fldCharType="end"/>
      </w:r>
      <w:r w:rsidRPr="00C37CE7">
        <w:rPr>
          <w:rFonts w:ascii="Times New Roman" w:hAnsi="Times New Roman" w:cs="Times New Roman"/>
          <w:sz w:val="24"/>
          <w:szCs w:val="24"/>
        </w:rPr>
        <w:t xml:space="preserve">), which consists in a 39-cm-high and 20-cm-diameter cylinder that comprises a two-litre tank for liquid helium isolated from the outside by three concentric walls, between which void is created, and a smaller chamber in the bottom part </w:t>
      </w:r>
      <w:r>
        <w:rPr>
          <w:rFonts w:ascii="Times New Roman" w:hAnsi="Times New Roman" w:cs="Times New Roman"/>
          <w:sz w:val="24"/>
          <w:szCs w:val="24"/>
        </w:rPr>
        <w:t xml:space="preserve">(see </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REF _Ref117100978 \h  \* MERGEFORMAT </w:instrText>
      </w:r>
      <w:r>
        <w:rPr>
          <w:rFonts w:ascii="Times New Roman" w:hAnsi="Times New Roman" w:cs="Times New Roman"/>
          <w:sz w:val="24"/>
          <w:szCs w:val="24"/>
        </w:rPr>
      </w:r>
      <w:r>
        <w:rPr>
          <w:rFonts w:ascii="Times New Roman" w:hAnsi="Times New Roman" w:cs="Times New Roman"/>
          <w:sz w:val="24"/>
          <w:szCs w:val="24"/>
        </w:rPr>
        <w:fldChar w:fldCharType="separate"/>
      </w:r>
      <w:r w:rsidR="000C1F2B" w:rsidRPr="000C1F2B">
        <w:rPr>
          <w:rFonts w:ascii="Times New Roman" w:hAnsi="Times New Roman" w:cs="Times New Roman"/>
          <w:sz w:val="24"/>
          <w:szCs w:val="24"/>
        </w:rPr>
        <w:t>Figure 36</w:t>
      </w:r>
      <w:r>
        <w:rPr>
          <w:rFonts w:ascii="Times New Roman" w:hAnsi="Times New Roman" w:cs="Times New Roman"/>
          <w:sz w:val="24"/>
          <w:szCs w:val="24"/>
        </w:rPr>
        <w:fldChar w:fldCharType="end"/>
      </w:r>
      <w:r>
        <w:rPr>
          <w:rFonts w:ascii="Times New Roman" w:hAnsi="Times New Roman" w:cs="Times New Roman"/>
          <w:sz w:val="24"/>
          <w:szCs w:val="24"/>
        </w:rPr>
        <w:t xml:space="preserve"> a)) </w:t>
      </w:r>
      <w:r w:rsidRPr="00C37CE7">
        <w:rPr>
          <w:rFonts w:ascii="Times New Roman" w:hAnsi="Times New Roman" w:cs="Times New Roman"/>
          <w:sz w:val="24"/>
          <w:szCs w:val="24"/>
        </w:rPr>
        <w:t xml:space="preserve">that hosts the measuring bolometer, its electronic components and optical collimators. The bolometer </w:t>
      </w:r>
      <w:r>
        <w:rPr>
          <w:rFonts w:ascii="Times New Roman" w:hAnsi="Times New Roman" w:cs="Times New Roman"/>
          <w:sz w:val="24"/>
          <w:szCs w:val="24"/>
        </w:rPr>
        <w:t xml:space="preserve">(see </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REF _Ref117100978 \h  \* MERGEFORMAT </w:instrText>
      </w:r>
      <w:r>
        <w:rPr>
          <w:rFonts w:ascii="Times New Roman" w:hAnsi="Times New Roman" w:cs="Times New Roman"/>
          <w:sz w:val="24"/>
          <w:szCs w:val="24"/>
        </w:rPr>
      </w:r>
      <w:r>
        <w:rPr>
          <w:rFonts w:ascii="Times New Roman" w:hAnsi="Times New Roman" w:cs="Times New Roman"/>
          <w:sz w:val="24"/>
          <w:szCs w:val="24"/>
        </w:rPr>
        <w:fldChar w:fldCharType="separate"/>
      </w:r>
      <w:r w:rsidR="000C1F2B" w:rsidRPr="000C1F2B">
        <w:rPr>
          <w:rFonts w:ascii="Times New Roman" w:hAnsi="Times New Roman" w:cs="Times New Roman"/>
          <w:sz w:val="24"/>
          <w:szCs w:val="24"/>
        </w:rPr>
        <w:t>Figure 36</w:t>
      </w:r>
      <w:r>
        <w:rPr>
          <w:rFonts w:ascii="Times New Roman" w:hAnsi="Times New Roman" w:cs="Times New Roman"/>
          <w:sz w:val="24"/>
          <w:szCs w:val="24"/>
        </w:rPr>
        <w:fldChar w:fldCharType="end"/>
      </w:r>
      <w:r>
        <w:rPr>
          <w:rFonts w:ascii="Times New Roman" w:hAnsi="Times New Roman" w:cs="Times New Roman"/>
          <w:sz w:val="24"/>
          <w:szCs w:val="24"/>
        </w:rPr>
        <w:t xml:space="preserve"> b)) </w:t>
      </w:r>
      <w:r w:rsidRPr="00C37CE7">
        <w:rPr>
          <w:rFonts w:ascii="Times New Roman" w:hAnsi="Times New Roman" w:cs="Times New Roman"/>
          <w:sz w:val="24"/>
          <w:szCs w:val="24"/>
        </w:rPr>
        <w:t xml:space="preserve">comprises a cylindrical germanium absorber (4.65 mm diameter and 300 µm thickness), covered in the front part by a </w:t>
      </w:r>
      <w:r w:rsidRPr="00C37CE7">
        <w:rPr>
          <w:rFonts w:ascii="Times New Roman" w:hAnsi="Times New Roman" w:cs="Times New Roman"/>
          <w:sz w:val="24"/>
          <w:szCs w:val="24"/>
        </w:rPr>
        <w:lastRenderedPageBreak/>
        <w:t>thin gold layer to shield it against infrared radiation, and linked in the rear side to a germanium thermistor. The heating resistance is directly coupled to the rear side of the absorber. The whole system is surrounded by a copper collimator with a 4.11-mm-diameter aperture through which the incident radiation enters the bolometer. The thermistor is linked by a sapphire fibre to a platinum support, which is in contact with the copper optical plate, thermalized by the helium bath contained in the tank just above it.</w:t>
      </w:r>
    </w:p>
    <w:p w14:paraId="21D2875E" w14:textId="77777777" w:rsidR="00FC737A" w:rsidRPr="00C37CE7" w:rsidRDefault="00FC737A" w:rsidP="00673CEE">
      <w:pPr>
        <w:keepNext/>
        <w:spacing w:after="0"/>
        <w:jc w:val="center"/>
      </w:pPr>
      <w:r w:rsidRPr="00C37CE7">
        <w:rPr>
          <w:rFonts w:ascii="Times New Roman" w:hAnsi="Times New Roman" w:cs="Times New Roman"/>
          <w:noProof/>
          <w:lang w:val="es-ES" w:eastAsia="es-ES"/>
        </w:rPr>
        <w:drawing>
          <wp:inline distT="0" distB="0" distL="0" distR="0" wp14:anchorId="3D2D13A4" wp14:editId="70B39FD4">
            <wp:extent cx="4126727" cy="3117714"/>
            <wp:effectExtent l="0" t="0" r="7620" b="0"/>
            <wp:docPr id="149" name="Imag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4196832" cy="3170677"/>
                    </a:xfrm>
                    <a:prstGeom prst="rect">
                      <a:avLst/>
                    </a:prstGeom>
                    <a:noFill/>
                  </pic:spPr>
                </pic:pic>
              </a:graphicData>
            </a:graphic>
          </wp:inline>
        </w:drawing>
      </w:r>
    </w:p>
    <w:p w14:paraId="249FE350" w14:textId="4E79F554" w:rsidR="00FC737A" w:rsidRPr="00C37CE7" w:rsidRDefault="00FC737A" w:rsidP="00AF5742">
      <w:pPr>
        <w:pStyle w:val="Descripcin"/>
        <w:rPr>
          <w:rFonts w:ascii="Times New Roman" w:hAnsi="Times New Roman" w:cs="Times New Roman"/>
          <w:sz w:val="24"/>
          <w:szCs w:val="24"/>
        </w:rPr>
      </w:pPr>
      <w:bookmarkStart w:id="97" w:name="_Ref117100594"/>
      <w:bookmarkStart w:id="98" w:name="_Toc118282787"/>
      <w:r w:rsidRPr="00C37CE7">
        <w:t xml:space="preserve">Figure </w:t>
      </w:r>
      <w:r>
        <w:fldChar w:fldCharType="begin"/>
      </w:r>
      <w:r>
        <w:instrText xml:space="preserve"> SEQ Figure \* ARABIC </w:instrText>
      </w:r>
      <w:r>
        <w:fldChar w:fldCharType="separate"/>
      </w:r>
      <w:r w:rsidR="000C1F2B">
        <w:rPr>
          <w:noProof/>
        </w:rPr>
        <w:t>35</w:t>
      </w:r>
      <w:r>
        <w:rPr>
          <w:noProof/>
        </w:rPr>
        <w:fldChar w:fldCharType="end"/>
      </w:r>
      <w:bookmarkEnd w:id="97"/>
      <w:r w:rsidRPr="00C37CE7">
        <w:t>: a) Photograph and b) schematic of the radiometer BOLUX</w:t>
      </w:r>
      <w:bookmarkEnd w:id="98"/>
    </w:p>
    <w:p w14:paraId="4895B112" w14:textId="77777777" w:rsidR="00FC737A" w:rsidRPr="006D17C2" w:rsidRDefault="00FC737A" w:rsidP="00FC737A">
      <w:pPr>
        <w:jc w:val="both"/>
        <w:rPr>
          <w:rFonts w:ascii="Times New Roman" w:hAnsi="Times New Roman" w:cs="Times New Roman"/>
          <w:sz w:val="24"/>
          <w:szCs w:val="24"/>
        </w:rPr>
      </w:pPr>
      <w:r w:rsidRPr="006D17C2">
        <w:rPr>
          <w:rFonts w:ascii="Times New Roman" w:hAnsi="Times New Roman" w:cs="Times New Roman"/>
          <w:sz w:val="24"/>
          <w:szCs w:val="24"/>
        </w:rPr>
        <w:t xml:space="preserve">The determination of the photodiode’s efficiency at a certain energy involves two steps. In the first step, the flux power of a monochromatic photon beam was measured with </w:t>
      </w:r>
      <w:r w:rsidRPr="00C627D1">
        <w:rPr>
          <w:rFonts w:ascii="Times New Roman" w:hAnsi="Times New Roman" w:cs="Times New Roman"/>
          <w:i/>
          <w:sz w:val="24"/>
          <w:szCs w:val="24"/>
        </w:rPr>
        <w:t>BOLUX</w:t>
      </w:r>
      <w:r w:rsidRPr="006D17C2">
        <w:rPr>
          <w:rFonts w:ascii="Times New Roman" w:hAnsi="Times New Roman" w:cs="Times New Roman"/>
          <w:sz w:val="24"/>
          <w:szCs w:val="24"/>
        </w:rPr>
        <w:t xml:space="preserve">: the thermistor’s voltage change is measured when the absorber is exposed to the radiation, and afterwards an electrical current is introduced and modified until the same voltage change is reached. In a second step, the photodiode is exposed to the same photon beam and the current induced is measured. The background current is also measured: the current generated in the photodiode in the absence of radiation, which is subtracted from the total current. The photodiode’s efficiency is then the ratio between the current induced by the radiation (after subtracting the background) and the power of the beam. Once the whole cycle was completed, the photodiode was withdrawn again, the energy of the </w:t>
      </w:r>
      <w:proofErr w:type="spellStart"/>
      <w:r w:rsidRPr="006D17C2">
        <w:rPr>
          <w:rFonts w:ascii="Times New Roman" w:hAnsi="Times New Roman" w:cs="Times New Roman"/>
          <w:sz w:val="24"/>
          <w:szCs w:val="24"/>
        </w:rPr>
        <w:t>monochromator</w:t>
      </w:r>
      <w:proofErr w:type="spellEnd"/>
      <w:r w:rsidRPr="006D17C2">
        <w:rPr>
          <w:rFonts w:ascii="Times New Roman" w:hAnsi="Times New Roman" w:cs="Times New Roman"/>
          <w:sz w:val="24"/>
          <w:szCs w:val="24"/>
        </w:rPr>
        <w:t xml:space="preserve"> was changed and the new cycle started again in order to determine the photodiode’s efficiency at the new energy. The operation is repeated for different energies between 3.5 and 30 </w:t>
      </w:r>
      <w:proofErr w:type="spellStart"/>
      <w:r w:rsidRPr="006D17C2">
        <w:rPr>
          <w:rFonts w:ascii="Times New Roman" w:hAnsi="Times New Roman" w:cs="Times New Roman"/>
          <w:sz w:val="24"/>
          <w:szCs w:val="24"/>
        </w:rPr>
        <w:t>keV</w:t>
      </w:r>
      <w:proofErr w:type="spellEnd"/>
      <w:r w:rsidRPr="006D17C2">
        <w:rPr>
          <w:rFonts w:ascii="Times New Roman" w:hAnsi="Times New Roman" w:cs="Times New Roman"/>
          <w:sz w:val="24"/>
          <w:szCs w:val="24"/>
        </w:rPr>
        <w:t>.</w:t>
      </w:r>
    </w:p>
    <w:p w14:paraId="4C8229A5" w14:textId="77777777" w:rsidR="00FC737A" w:rsidRPr="00C37CE7" w:rsidRDefault="00FC737A" w:rsidP="00673CEE">
      <w:pPr>
        <w:keepNext/>
        <w:spacing w:after="0" w:line="240" w:lineRule="auto"/>
        <w:jc w:val="center"/>
      </w:pPr>
      <w:r w:rsidRPr="00C37CE7">
        <w:rPr>
          <w:rFonts w:ascii="Times New Roman" w:hAnsi="Times New Roman" w:cs="Times New Roman"/>
          <w:noProof/>
          <w:lang w:val="es-ES" w:eastAsia="es-ES"/>
        </w:rPr>
        <w:lastRenderedPageBreak/>
        <w:drawing>
          <wp:inline distT="0" distB="0" distL="0" distR="0" wp14:anchorId="7FC1DBE5" wp14:editId="03697865">
            <wp:extent cx="4050782" cy="2099144"/>
            <wp:effectExtent l="0" t="0" r="6985" b="0"/>
            <wp:docPr id="190" name="Imag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4120959" cy="2135510"/>
                    </a:xfrm>
                    <a:prstGeom prst="rect">
                      <a:avLst/>
                    </a:prstGeom>
                    <a:noFill/>
                  </pic:spPr>
                </pic:pic>
              </a:graphicData>
            </a:graphic>
          </wp:inline>
        </w:drawing>
      </w:r>
    </w:p>
    <w:p w14:paraId="388486CB" w14:textId="3D255647" w:rsidR="00FC737A" w:rsidRPr="00C37CE7" w:rsidRDefault="00FC737A" w:rsidP="00922045">
      <w:pPr>
        <w:pStyle w:val="Descripcin"/>
        <w:spacing w:after="120"/>
        <w:rPr>
          <w:rFonts w:ascii="Times New Roman" w:hAnsi="Times New Roman" w:cs="Times New Roman"/>
          <w:sz w:val="24"/>
          <w:szCs w:val="24"/>
        </w:rPr>
      </w:pPr>
      <w:bookmarkStart w:id="99" w:name="_Ref117100978"/>
      <w:bookmarkStart w:id="100" w:name="_Toc118282788"/>
      <w:r w:rsidRPr="00C37CE7">
        <w:t xml:space="preserve">Figure </w:t>
      </w:r>
      <w:r>
        <w:fldChar w:fldCharType="begin"/>
      </w:r>
      <w:r>
        <w:instrText xml:space="preserve"> SEQ Figure \* ARABIC </w:instrText>
      </w:r>
      <w:r>
        <w:fldChar w:fldCharType="separate"/>
      </w:r>
      <w:r w:rsidR="000C1F2B">
        <w:rPr>
          <w:noProof/>
        </w:rPr>
        <w:t>36</w:t>
      </w:r>
      <w:r>
        <w:rPr>
          <w:noProof/>
        </w:rPr>
        <w:fldChar w:fldCharType="end"/>
      </w:r>
      <w:bookmarkEnd w:id="99"/>
      <w:r w:rsidRPr="00C37CE7">
        <w:t xml:space="preserve">: a) Photograph of the inner part of the chamber that hosts the measuring bolometer and </w:t>
      </w:r>
      <w:r w:rsidRPr="00C37CE7">
        <w:br/>
        <w:t>b) schematic of the measuring bolometer</w:t>
      </w:r>
      <w:bookmarkEnd w:id="100"/>
    </w:p>
    <w:p w14:paraId="4F33EA25" w14:textId="77777777" w:rsidR="00FC737A" w:rsidRDefault="00FC737A" w:rsidP="00FC737A">
      <w:pPr>
        <w:jc w:val="both"/>
        <w:rPr>
          <w:rFonts w:ascii="Times New Roman" w:hAnsi="Times New Roman" w:cs="Times New Roman"/>
          <w:sz w:val="24"/>
          <w:szCs w:val="24"/>
        </w:rPr>
      </w:pPr>
    </w:p>
    <w:p w14:paraId="15AA6376" w14:textId="0C564DFC" w:rsidR="00FC737A" w:rsidRDefault="00FC737A" w:rsidP="00FC737A">
      <w:pPr>
        <w:jc w:val="both"/>
        <w:rPr>
          <w:rFonts w:ascii="Times New Roman" w:hAnsi="Times New Roman" w:cs="Times New Roman"/>
          <w:sz w:val="24"/>
          <w:szCs w:val="24"/>
        </w:rPr>
      </w:pPr>
      <w:r>
        <w:rPr>
          <w:rFonts w:ascii="Times New Roman" w:hAnsi="Times New Roman" w:cs="Times New Roman"/>
          <w:sz w:val="24"/>
          <w:szCs w:val="24"/>
        </w:rPr>
        <w:t>T</w:t>
      </w:r>
      <w:r w:rsidRPr="006D17C2">
        <w:rPr>
          <w:rFonts w:ascii="Times New Roman" w:hAnsi="Times New Roman" w:cs="Times New Roman"/>
          <w:sz w:val="24"/>
          <w:szCs w:val="24"/>
        </w:rPr>
        <w:t xml:space="preserve">he radiometer </w:t>
      </w:r>
      <w:r w:rsidRPr="00F90DAD">
        <w:rPr>
          <w:rFonts w:ascii="Times New Roman" w:hAnsi="Times New Roman" w:cs="Times New Roman"/>
          <w:i/>
          <w:sz w:val="24"/>
          <w:szCs w:val="24"/>
        </w:rPr>
        <w:t>BOLUX</w:t>
      </w:r>
      <w:r w:rsidRPr="006D17C2">
        <w:rPr>
          <w:rFonts w:ascii="Times New Roman" w:hAnsi="Times New Roman" w:cs="Times New Roman"/>
          <w:sz w:val="24"/>
          <w:szCs w:val="24"/>
        </w:rPr>
        <w:t xml:space="preserve"> was used for the primary calibration of two photodiodes in terms of efficiency: </w:t>
      </w:r>
      <w:proofErr w:type="spellStart"/>
      <w:r w:rsidRPr="006D17C2">
        <w:rPr>
          <w:rFonts w:ascii="Times New Roman" w:hAnsi="Times New Roman" w:cs="Times New Roman"/>
          <w:sz w:val="24"/>
          <w:szCs w:val="24"/>
        </w:rPr>
        <w:t>OptoDiode</w:t>
      </w:r>
      <w:proofErr w:type="spellEnd"/>
      <w:r w:rsidRPr="006D17C2">
        <w:rPr>
          <w:rFonts w:ascii="Times New Roman" w:hAnsi="Times New Roman" w:cs="Times New Roman"/>
          <w:sz w:val="24"/>
          <w:szCs w:val="24"/>
        </w:rPr>
        <w:t xml:space="preserve"> AXUV and Hamamatsu S8193. They are classic commercial silicon-based photodiodes, although they are slightly different because S8193 has a thicker silicon foil and is covered with a ceramic scintillator to increase its efficiency at high photon energies.</w:t>
      </w:r>
    </w:p>
    <w:p w14:paraId="44B66D6C" w14:textId="77777777" w:rsidR="00FC737A" w:rsidRPr="006D17C2" w:rsidRDefault="00FC737A" w:rsidP="00FC737A">
      <w:pPr>
        <w:jc w:val="both"/>
        <w:rPr>
          <w:rFonts w:ascii="Times New Roman" w:hAnsi="Times New Roman" w:cs="Times New Roman"/>
          <w:sz w:val="24"/>
          <w:szCs w:val="24"/>
        </w:rPr>
      </w:pPr>
      <w:r>
        <w:rPr>
          <w:rFonts w:ascii="Times New Roman" w:hAnsi="Times New Roman" w:cs="Times New Roman"/>
          <w:sz w:val="24"/>
          <w:szCs w:val="24"/>
        </w:rPr>
        <w:t>I</w:t>
      </w:r>
      <w:r w:rsidRPr="006D17C2">
        <w:rPr>
          <w:rFonts w:ascii="Times New Roman" w:hAnsi="Times New Roman" w:cs="Times New Roman"/>
          <w:sz w:val="24"/>
          <w:szCs w:val="24"/>
        </w:rPr>
        <w:t>n order to determine the efficiency of a photodiode at a specific energy, it must be guaranteed that the radiation that reaches the photodiode is actually monochromatic, that is to say that higher harmonics must be suppressed or at least their contribution must be negligible.</w:t>
      </w:r>
    </w:p>
    <w:p w14:paraId="3B5585AA" w14:textId="77777777" w:rsidR="00FC737A" w:rsidRDefault="00FC737A" w:rsidP="00FC737A">
      <w:pPr>
        <w:keepNext/>
        <w:jc w:val="center"/>
      </w:pPr>
      <w:r>
        <w:rPr>
          <w:rFonts w:ascii="Times New Roman" w:hAnsi="Times New Roman" w:cs="Times New Roman"/>
          <w:noProof/>
          <w:lang w:val="es-ES" w:eastAsia="es-ES"/>
        </w:rPr>
        <w:drawing>
          <wp:inline distT="0" distB="0" distL="0" distR="0" wp14:anchorId="565B5BD0" wp14:editId="09DE0E09">
            <wp:extent cx="4790698" cy="715108"/>
            <wp:effectExtent l="0" t="0" r="0" b="0"/>
            <wp:docPr id="18"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138062" cy="766959"/>
                    </a:xfrm>
                    <a:prstGeom prst="rect">
                      <a:avLst/>
                    </a:prstGeom>
                    <a:noFill/>
                  </pic:spPr>
                </pic:pic>
              </a:graphicData>
            </a:graphic>
          </wp:inline>
        </w:drawing>
      </w:r>
    </w:p>
    <w:p w14:paraId="5AF5B0A9" w14:textId="05B29A33" w:rsidR="00FC737A" w:rsidRDefault="00FC737A" w:rsidP="00AF5742">
      <w:pPr>
        <w:pStyle w:val="Descripcin"/>
        <w:rPr>
          <w:rFonts w:ascii="Times New Roman" w:hAnsi="Times New Roman" w:cs="Times New Roman"/>
          <w:sz w:val="24"/>
          <w:szCs w:val="24"/>
        </w:rPr>
      </w:pPr>
      <w:bookmarkStart w:id="101" w:name="_Ref117101725"/>
      <w:bookmarkStart w:id="102" w:name="_Toc118282789"/>
      <w:r>
        <w:t xml:space="preserve">Figure </w:t>
      </w:r>
      <w:r>
        <w:fldChar w:fldCharType="begin"/>
      </w:r>
      <w:r>
        <w:instrText xml:space="preserve"> SEQ Figure \* ARABIC </w:instrText>
      </w:r>
      <w:r>
        <w:fldChar w:fldCharType="separate"/>
      </w:r>
      <w:r w:rsidR="000C1F2B">
        <w:rPr>
          <w:noProof/>
        </w:rPr>
        <w:t>37</w:t>
      </w:r>
      <w:r>
        <w:rPr>
          <w:noProof/>
        </w:rPr>
        <w:fldChar w:fldCharType="end"/>
      </w:r>
      <w:bookmarkEnd w:id="101"/>
      <w:r>
        <w:t xml:space="preserve">: The </w:t>
      </w:r>
      <w:proofErr w:type="spellStart"/>
      <w:r>
        <w:t>monochromator</w:t>
      </w:r>
      <w:proofErr w:type="spellEnd"/>
      <w:r>
        <w:t xml:space="preserve"> o</w:t>
      </w:r>
      <w:r w:rsidRPr="00F90DAD">
        <w:t xml:space="preserve">n </w:t>
      </w:r>
      <w:proofErr w:type="spellStart"/>
      <w:r w:rsidRPr="00F90DAD">
        <w:t>Métrologie</w:t>
      </w:r>
      <w:proofErr w:type="spellEnd"/>
      <w:r w:rsidRPr="00F90DAD">
        <w:t xml:space="preserve"> beamline</w:t>
      </w:r>
      <w:bookmarkEnd w:id="102"/>
    </w:p>
    <w:p w14:paraId="1E871E6F" w14:textId="3B03A6AC" w:rsidR="00FC737A" w:rsidRDefault="00FC737A" w:rsidP="00FC737A">
      <w:pPr>
        <w:jc w:val="both"/>
        <w:rPr>
          <w:rFonts w:ascii="Times New Roman" w:hAnsi="Times New Roman" w:cs="Times New Roman"/>
          <w:sz w:val="24"/>
          <w:szCs w:val="24"/>
        </w:rPr>
      </w:pPr>
      <w:r w:rsidRPr="006D17C2">
        <w:rPr>
          <w:rFonts w:ascii="Times New Roman" w:hAnsi="Times New Roman" w:cs="Times New Roman"/>
          <w:sz w:val="24"/>
          <w:szCs w:val="24"/>
        </w:rPr>
        <w:t xml:space="preserve">The beamline is equipped with two crystals </w:t>
      </w:r>
      <w:r>
        <w:rPr>
          <w:rFonts w:ascii="Times New Roman" w:hAnsi="Times New Roman" w:cs="Times New Roman"/>
          <w:sz w:val="24"/>
          <w:szCs w:val="24"/>
        </w:rPr>
        <w:t>(</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REF _Ref117101725 \h  \* MERGEFORMAT </w:instrText>
      </w:r>
      <w:r>
        <w:rPr>
          <w:rFonts w:ascii="Times New Roman" w:hAnsi="Times New Roman" w:cs="Times New Roman"/>
          <w:sz w:val="24"/>
          <w:szCs w:val="24"/>
        </w:rPr>
      </w:r>
      <w:r>
        <w:rPr>
          <w:rFonts w:ascii="Times New Roman" w:hAnsi="Times New Roman" w:cs="Times New Roman"/>
          <w:sz w:val="24"/>
          <w:szCs w:val="24"/>
        </w:rPr>
        <w:fldChar w:fldCharType="separate"/>
      </w:r>
      <w:r w:rsidR="000C1F2B" w:rsidRPr="000C1F2B">
        <w:rPr>
          <w:rFonts w:ascii="Times New Roman" w:hAnsi="Times New Roman" w:cs="Times New Roman"/>
          <w:sz w:val="24"/>
          <w:szCs w:val="24"/>
        </w:rPr>
        <w:t>Figure 37</w:t>
      </w:r>
      <w:r>
        <w:rPr>
          <w:rFonts w:ascii="Times New Roman" w:hAnsi="Times New Roman" w:cs="Times New Roman"/>
          <w:sz w:val="24"/>
          <w:szCs w:val="24"/>
        </w:rPr>
        <w:fldChar w:fldCharType="end"/>
      </w:r>
      <w:r>
        <w:rPr>
          <w:rFonts w:ascii="Times New Roman" w:hAnsi="Times New Roman" w:cs="Times New Roman"/>
          <w:sz w:val="24"/>
          <w:szCs w:val="24"/>
        </w:rPr>
        <w:t xml:space="preserve">) </w:t>
      </w:r>
      <w:r w:rsidRPr="006D17C2">
        <w:rPr>
          <w:rFonts w:ascii="Times New Roman" w:hAnsi="Times New Roman" w:cs="Times New Roman"/>
          <w:sz w:val="24"/>
          <w:szCs w:val="24"/>
        </w:rPr>
        <w:t xml:space="preserve">for a finer selection of the wavelength. The second crystal can be detuned with respect to the first one by a certain angle in a process customarily called “pitch”. As the detuning angle increases, the photon flux of all the harmonics decreases, but this </w:t>
      </w:r>
      <w:r>
        <w:rPr>
          <w:rFonts w:ascii="Times New Roman" w:hAnsi="Times New Roman" w:cs="Times New Roman"/>
          <w:sz w:val="24"/>
          <w:szCs w:val="24"/>
        </w:rPr>
        <w:t>decrease</w:t>
      </w:r>
      <w:r w:rsidRPr="006D17C2">
        <w:rPr>
          <w:rFonts w:ascii="Times New Roman" w:hAnsi="Times New Roman" w:cs="Times New Roman"/>
          <w:sz w:val="24"/>
          <w:szCs w:val="24"/>
        </w:rPr>
        <w:t xml:space="preserve"> is </w:t>
      </w:r>
      <w:r>
        <w:rPr>
          <w:rFonts w:ascii="Times New Roman" w:hAnsi="Times New Roman" w:cs="Times New Roman"/>
          <w:sz w:val="24"/>
          <w:szCs w:val="24"/>
        </w:rPr>
        <w:t xml:space="preserve">more pronounced </w:t>
      </w:r>
      <w:r w:rsidRPr="006D17C2">
        <w:rPr>
          <w:rFonts w:ascii="Times New Roman" w:hAnsi="Times New Roman" w:cs="Times New Roman"/>
          <w:sz w:val="24"/>
          <w:szCs w:val="24"/>
        </w:rPr>
        <w:t>the higher the harmonic’s order. Therefore, the flux of photons of the targeted energy decreases, but the fraction of higher harmonics decreases in a greater proportion, so for a sufficiently high angle, the contribution of higher harmonics can be negligible.</w:t>
      </w:r>
    </w:p>
    <w:p w14:paraId="165D2FC7" w14:textId="12643953" w:rsidR="00FC737A" w:rsidRDefault="00FC737A" w:rsidP="00FC737A">
      <w:pPr>
        <w:jc w:val="both"/>
        <w:rPr>
          <w:rFonts w:ascii="Times New Roman" w:hAnsi="Times New Roman" w:cs="Times New Roman"/>
          <w:sz w:val="24"/>
          <w:szCs w:val="24"/>
        </w:rPr>
      </w:pPr>
      <w:r w:rsidRPr="0028139B">
        <w:rPr>
          <w:rFonts w:ascii="Times New Roman" w:hAnsi="Times New Roman" w:cs="Times New Roman"/>
          <w:sz w:val="24"/>
          <w:szCs w:val="24"/>
        </w:rPr>
        <w:fldChar w:fldCharType="begin"/>
      </w:r>
      <w:r w:rsidRPr="0028139B">
        <w:rPr>
          <w:rFonts w:ascii="Times New Roman" w:hAnsi="Times New Roman" w:cs="Times New Roman"/>
          <w:sz w:val="24"/>
          <w:szCs w:val="24"/>
        </w:rPr>
        <w:instrText xml:space="preserve"> REF _Ref117101907 \h  \* MERGEFORMAT </w:instrText>
      </w:r>
      <w:r w:rsidRPr="0028139B">
        <w:rPr>
          <w:rFonts w:ascii="Times New Roman" w:hAnsi="Times New Roman" w:cs="Times New Roman"/>
          <w:sz w:val="24"/>
          <w:szCs w:val="24"/>
        </w:rPr>
      </w:r>
      <w:r w:rsidRPr="0028139B">
        <w:rPr>
          <w:rFonts w:ascii="Times New Roman" w:hAnsi="Times New Roman" w:cs="Times New Roman"/>
          <w:sz w:val="24"/>
          <w:szCs w:val="24"/>
        </w:rPr>
        <w:fldChar w:fldCharType="separate"/>
      </w:r>
      <w:r w:rsidR="000C1F2B" w:rsidRPr="000C1F2B">
        <w:rPr>
          <w:rFonts w:ascii="Times New Roman" w:hAnsi="Times New Roman" w:cs="Times New Roman"/>
          <w:sz w:val="24"/>
          <w:szCs w:val="24"/>
        </w:rPr>
        <w:t xml:space="preserve">Figure </w:t>
      </w:r>
      <w:r w:rsidR="000C1F2B" w:rsidRPr="000C1F2B">
        <w:rPr>
          <w:rFonts w:ascii="Times New Roman" w:hAnsi="Times New Roman" w:cs="Times New Roman"/>
          <w:noProof/>
          <w:sz w:val="24"/>
          <w:szCs w:val="24"/>
        </w:rPr>
        <w:t>38</w:t>
      </w:r>
      <w:r w:rsidRPr="0028139B">
        <w:rPr>
          <w:rFonts w:ascii="Times New Roman" w:hAnsi="Times New Roman" w:cs="Times New Roman"/>
          <w:sz w:val="24"/>
          <w:szCs w:val="24"/>
        </w:rPr>
        <w:fldChar w:fldCharType="end"/>
      </w:r>
      <w:r w:rsidRPr="0028139B">
        <w:rPr>
          <w:rFonts w:ascii="Times New Roman" w:hAnsi="Times New Roman" w:cs="Times New Roman"/>
          <w:sz w:val="24"/>
          <w:szCs w:val="24"/>
        </w:rPr>
        <w:t xml:space="preserve"> shows t</w:t>
      </w:r>
      <w:r w:rsidRPr="006D17C2">
        <w:rPr>
          <w:rFonts w:ascii="Times New Roman" w:hAnsi="Times New Roman" w:cs="Times New Roman"/>
          <w:sz w:val="24"/>
          <w:szCs w:val="24"/>
        </w:rPr>
        <w:t xml:space="preserve">he efficiency of </w:t>
      </w:r>
      <w:r>
        <w:rPr>
          <w:rFonts w:ascii="Times New Roman" w:hAnsi="Times New Roman" w:cs="Times New Roman"/>
          <w:sz w:val="24"/>
          <w:szCs w:val="24"/>
        </w:rPr>
        <w:t xml:space="preserve">the </w:t>
      </w:r>
      <w:proofErr w:type="spellStart"/>
      <w:r w:rsidRPr="006D17C2">
        <w:rPr>
          <w:rFonts w:ascii="Times New Roman" w:hAnsi="Times New Roman" w:cs="Times New Roman"/>
          <w:sz w:val="24"/>
          <w:szCs w:val="24"/>
        </w:rPr>
        <w:t>OptoDiode</w:t>
      </w:r>
      <w:proofErr w:type="spellEnd"/>
      <w:r w:rsidRPr="006D17C2">
        <w:rPr>
          <w:rFonts w:ascii="Times New Roman" w:hAnsi="Times New Roman" w:cs="Times New Roman"/>
          <w:sz w:val="24"/>
          <w:szCs w:val="24"/>
        </w:rPr>
        <w:t xml:space="preserve"> AXUV photodiode (current generated per unit power) as a function of the energy, and the associated relative uncertainties in red.</w:t>
      </w:r>
      <w:r>
        <w:rPr>
          <w:rFonts w:ascii="Times New Roman" w:hAnsi="Times New Roman" w:cs="Times New Roman"/>
          <w:sz w:val="24"/>
          <w:szCs w:val="24"/>
        </w:rPr>
        <w:t xml:space="preserve"> </w:t>
      </w:r>
      <w:r w:rsidRPr="0028139B">
        <w:rPr>
          <w:rFonts w:ascii="Times New Roman" w:hAnsi="Times New Roman" w:cs="Times New Roman"/>
          <w:sz w:val="24"/>
          <w:szCs w:val="24"/>
        </w:rPr>
        <w:t>A polynomial fit in the log-log scale has been superimposed to account for the oscillations mainly in the range where the efficiency is lower and the current induced is lower, thus leading to a greater uncertainty in the efficiency.</w:t>
      </w:r>
    </w:p>
    <w:p w14:paraId="6EAA6B3B" w14:textId="282E6173" w:rsidR="00FC737A" w:rsidRDefault="00FC737A" w:rsidP="00673CEE">
      <w:pPr>
        <w:spacing w:after="120" w:line="240" w:lineRule="auto"/>
        <w:jc w:val="center"/>
      </w:pPr>
      <w:r w:rsidRPr="006D17C2">
        <w:rPr>
          <w:rFonts w:ascii="Times New Roman" w:hAnsi="Times New Roman" w:cs="Times New Roman"/>
          <w:noProof/>
          <w:lang w:val="es-ES" w:eastAsia="es-ES"/>
        </w:rPr>
        <w:lastRenderedPageBreak/>
        <w:drawing>
          <wp:inline distT="0" distB="0" distL="0" distR="0" wp14:anchorId="26CD3016" wp14:editId="65CEEAFF">
            <wp:extent cx="3593938" cy="2707640"/>
            <wp:effectExtent l="0" t="0" r="6985" b="0"/>
            <wp:docPr id="6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a:srcRect l="6253" t="6465" r="2797" b="4032"/>
                    <a:stretch/>
                  </pic:blipFill>
                  <pic:spPr bwMode="auto">
                    <a:xfrm>
                      <a:off x="0" y="0"/>
                      <a:ext cx="3639323" cy="2741833"/>
                    </a:xfrm>
                    <a:prstGeom prst="rect">
                      <a:avLst/>
                    </a:prstGeom>
                    <a:ln>
                      <a:noFill/>
                    </a:ln>
                    <a:extLst>
                      <a:ext uri="{53640926-AAD7-44D8-BBD7-CCE9431645EC}">
                        <a14:shadowObscured xmlns:a14="http://schemas.microsoft.com/office/drawing/2010/main"/>
                      </a:ext>
                    </a:extLst>
                  </pic:spPr>
                </pic:pic>
              </a:graphicData>
            </a:graphic>
          </wp:inline>
        </w:drawing>
      </w:r>
    </w:p>
    <w:p w14:paraId="1AE0B105" w14:textId="589B2B5A" w:rsidR="00FC737A" w:rsidRDefault="00FC737A" w:rsidP="00922045">
      <w:pPr>
        <w:pStyle w:val="Descripcin"/>
        <w:spacing w:after="120"/>
        <w:rPr>
          <w:rFonts w:ascii="Times New Roman" w:hAnsi="Times New Roman" w:cs="Times New Roman"/>
          <w:sz w:val="24"/>
          <w:szCs w:val="24"/>
          <w:lang w:val="en-GB"/>
        </w:rPr>
      </w:pPr>
      <w:bookmarkStart w:id="103" w:name="_Ref117101907"/>
      <w:bookmarkStart w:id="104" w:name="_Toc118282790"/>
      <w:r>
        <w:t xml:space="preserve">Figure </w:t>
      </w:r>
      <w:r>
        <w:fldChar w:fldCharType="begin"/>
      </w:r>
      <w:r>
        <w:instrText xml:space="preserve"> SEQ Figure \* ARABIC </w:instrText>
      </w:r>
      <w:r>
        <w:fldChar w:fldCharType="separate"/>
      </w:r>
      <w:r w:rsidR="000C1F2B">
        <w:rPr>
          <w:noProof/>
        </w:rPr>
        <w:t>38</w:t>
      </w:r>
      <w:r>
        <w:rPr>
          <w:noProof/>
        </w:rPr>
        <w:fldChar w:fldCharType="end"/>
      </w:r>
      <w:bookmarkEnd w:id="103"/>
      <w:r>
        <w:t xml:space="preserve">: </w:t>
      </w:r>
      <w:r w:rsidRPr="009C64F8">
        <w:t xml:space="preserve">Efficiency of photodiode AXUV determined by measuring the current induced </w:t>
      </w:r>
      <w:r>
        <w:br/>
      </w:r>
      <w:r w:rsidRPr="009C64F8">
        <w:t>by a photon beam whose power has been measured by BOLUX</w:t>
      </w:r>
      <w:bookmarkEnd w:id="104"/>
    </w:p>
    <w:p w14:paraId="7805E62B" w14:textId="3192A7EB" w:rsidR="00FC737A" w:rsidRPr="00D47FDB" w:rsidRDefault="00FC737A" w:rsidP="00FC737A">
      <w:pPr>
        <w:jc w:val="both"/>
        <w:rPr>
          <w:rFonts w:ascii="Times New Roman" w:hAnsi="Times New Roman" w:cs="Times New Roman"/>
          <w:sz w:val="24"/>
          <w:szCs w:val="24"/>
        </w:rPr>
      </w:pPr>
      <w:r w:rsidRPr="00D47FDB">
        <w:rPr>
          <w:rFonts w:ascii="Times New Roman" w:hAnsi="Times New Roman" w:cs="Times New Roman"/>
          <w:sz w:val="24"/>
          <w:szCs w:val="24"/>
        </w:rPr>
        <w:t xml:space="preserve">A silicon drift detector (SDD) was calibrated in terms of efficiency using </w:t>
      </w:r>
      <w:r>
        <w:rPr>
          <w:rFonts w:ascii="Times New Roman" w:hAnsi="Times New Roman" w:cs="Times New Roman"/>
          <w:sz w:val="24"/>
          <w:szCs w:val="24"/>
        </w:rPr>
        <w:t xml:space="preserve">the </w:t>
      </w:r>
      <w:proofErr w:type="spellStart"/>
      <w:r w:rsidRPr="006D17C2">
        <w:rPr>
          <w:rFonts w:ascii="Times New Roman" w:hAnsi="Times New Roman" w:cs="Times New Roman"/>
          <w:sz w:val="24"/>
          <w:szCs w:val="24"/>
        </w:rPr>
        <w:t>OptoDiode</w:t>
      </w:r>
      <w:proofErr w:type="spellEnd"/>
      <w:r w:rsidRPr="006D17C2">
        <w:rPr>
          <w:rFonts w:ascii="Times New Roman" w:hAnsi="Times New Roman" w:cs="Times New Roman"/>
          <w:sz w:val="24"/>
          <w:szCs w:val="24"/>
        </w:rPr>
        <w:t xml:space="preserve"> AXUV photodiode </w:t>
      </w:r>
      <w:r w:rsidRPr="00D47FDB">
        <w:rPr>
          <w:rFonts w:ascii="Times New Roman" w:hAnsi="Times New Roman" w:cs="Times New Roman"/>
          <w:sz w:val="24"/>
          <w:szCs w:val="24"/>
        </w:rPr>
        <w:t xml:space="preserve">calibrated with </w:t>
      </w:r>
      <w:r w:rsidRPr="0028139B">
        <w:rPr>
          <w:rFonts w:ascii="Times New Roman" w:hAnsi="Times New Roman" w:cs="Times New Roman"/>
          <w:i/>
          <w:sz w:val="24"/>
          <w:szCs w:val="24"/>
        </w:rPr>
        <w:t>BOLUX</w:t>
      </w:r>
      <w:r w:rsidRPr="00D47FDB">
        <w:rPr>
          <w:rFonts w:ascii="Times New Roman" w:hAnsi="Times New Roman" w:cs="Times New Roman"/>
          <w:sz w:val="24"/>
          <w:szCs w:val="24"/>
        </w:rPr>
        <w:t xml:space="preserve"> as a reference standard.</w:t>
      </w:r>
      <w:r>
        <w:rPr>
          <w:rFonts w:ascii="Times New Roman" w:hAnsi="Times New Roman" w:cs="Times New Roman"/>
          <w:sz w:val="24"/>
          <w:szCs w:val="24"/>
        </w:rPr>
        <w:t xml:space="preserve"> It must be not</w:t>
      </w:r>
      <w:r w:rsidRPr="00D47FDB">
        <w:rPr>
          <w:rFonts w:ascii="Times New Roman" w:hAnsi="Times New Roman" w:cs="Times New Roman"/>
          <w:sz w:val="24"/>
          <w:szCs w:val="24"/>
        </w:rPr>
        <w:t xml:space="preserve">ed that an energy-dispersive spectrometer is not capable of reliably measuring photon fluxes as high as the ones required by a radiometer like </w:t>
      </w:r>
      <w:r w:rsidRPr="00DC6837">
        <w:rPr>
          <w:rFonts w:ascii="Times New Roman" w:hAnsi="Times New Roman" w:cs="Times New Roman"/>
          <w:i/>
          <w:sz w:val="24"/>
          <w:szCs w:val="24"/>
        </w:rPr>
        <w:t>BOLUX</w:t>
      </w:r>
      <w:r w:rsidRPr="00D47FDB">
        <w:rPr>
          <w:rFonts w:ascii="Times New Roman" w:hAnsi="Times New Roman" w:cs="Times New Roman"/>
          <w:sz w:val="24"/>
          <w:szCs w:val="24"/>
        </w:rPr>
        <w:t xml:space="preserve">. The solution is to use a “transfer device”, that is to say a reference standard that shows a good linearity in a wide range of fluxes, so it can be calibrated in terms of efficiency using a strong flux measured with </w:t>
      </w:r>
      <w:r w:rsidRPr="00DC6837">
        <w:rPr>
          <w:rFonts w:ascii="Times New Roman" w:hAnsi="Times New Roman" w:cs="Times New Roman"/>
          <w:i/>
          <w:sz w:val="24"/>
          <w:szCs w:val="24"/>
        </w:rPr>
        <w:t>BOLUX</w:t>
      </w:r>
      <w:r w:rsidRPr="005D7A15">
        <w:rPr>
          <w:rFonts w:ascii="Times New Roman" w:hAnsi="Times New Roman" w:cs="Times New Roman"/>
          <w:sz w:val="24"/>
          <w:szCs w:val="24"/>
        </w:rPr>
        <w:t>. This</w:t>
      </w:r>
      <w:r>
        <w:rPr>
          <w:rFonts w:ascii="Times New Roman" w:hAnsi="Times New Roman" w:cs="Times New Roman"/>
          <w:i/>
          <w:sz w:val="24"/>
          <w:szCs w:val="24"/>
        </w:rPr>
        <w:t xml:space="preserve"> </w:t>
      </w:r>
      <w:r w:rsidRPr="00D47FDB">
        <w:rPr>
          <w:rFonts w:ascii="Times New Roman" w:hAnsi="Times New Roman" w:cs="Times New Roman"/>
          <w:sz w:val="24"/>
          <w:szCs w:val="24"/>
        </w:rPr>
        <w:t>can then be used to determine the power of a much weaker beam, which will be measured by the energy-dispersive spectrometer. Photodiodes have proven to have a linear response in a wide range of beam powers, so they are a very suitable choice as transfer devices when it comes to calibrate an energy-dispersive spectrometer with a radiometer.</w:t>
      </w:r>
    </w:p>
    <w:p w14:paraId="155C03CC" w14:textId="232796B5" w:rsidR="00FC737A" w:rsidRPr="00D47FDB" w:rsidRDefault="00FC737A" w:rsidP="00FC737A">
      <w:pPr>
        <w:jc w:val="both"/>
        <w:rPr>
          <w:rFonts w:ascii="Times New Roman" w:hAnsi="Times New Roman" w:cs="Times New Roman"/>
          <w:sz w:val="24"/>
          <w:szCs w:val="24"/>
        </w:rPr>
      </w:pPr>
      <w:r w:rsidRPr="00D47FDB">
        <w:rPr>
          <w:rFonts w:ascii="Times New Roman" w:hAnsi="Times New Roman" w:cs="Times New Roman"/>
          <w:sz w:val="24"/>
          <w:szCs w:val="24"/>
        </w:rPr>
        <w:t xml:space="preserve">For each value of the energy, the current induced by the beam in the reference photodiode was measured. Since the photodiode’s efficiency was known at this point, the beam power (total amount of energy per unit time) could be determined. Given that the beam is monochromatic, by dividing the beam power by the energy of each photon, the number of photons emitted in the beam per unit time is determined. Subsequently, the same photon beam was measured by the SDD. The ratio between the detector’s count rate and the total number of emitted photons is the intrinsic efficiency </w:t>
      </w:r>
      <w:r w:rsidRPr="00DC6837">
        <w:rPr>
          <w:rFonts w:ascii="Times New Roman" w:hAnsi="Times New Roman" w:cs="Times New Roman"/>
          <w:sz w:val="24"/>
          <w:szCs w:val="24"/>
        </w:rPr>
        <w:t xml:space="preserve">of the detector. The efficiency curve of the SDD determined by this procedure is shown in </w:t>
      </w:r>
      <w:r w:rsidRPr="00DC6837">
        <w:rPr>
          <w:rFonts w:ascii="Times New Roman" w:hAnsi="Times New Roman" w:cs="Times New Roman"/>
          <w:sz w:val="24"/>
          <w:szCs w:val="24"/>
        </w:rPr>
        <w:fldChar w:fldCharType="begin"/>
      </w:r>
      <w:r w:rsidRPr="00DC6837">
        <w:rPr>
          <w:rFonts w:ascii="Times New Roman" w:hAnsi="Times New Roman" w:cs="Times New Roman"/>
          <w:sz w:val="24"/>
          <w:szCs w:val="24"/>
        </w:rPr>
        <w:instrText xml:space="preserve"> REF _Ref117102320 \h  \* MERGEFORMAT </w:instrText>
      </w:r>
      <w:r w:rsidRPr="00DC6837">
        <w:rPr>
          <w:rFonts w:ascii="Times New Roman" w:hAnsi="Times New Roman" w:cs="Times New Roman"/>
          <w:sz w:val="24"/>
          <w:szCs w:val="24"/>
        </w:rPr>
      </w:r>
      <w:r w:rsidRPr="00DC6837">
        <w:rPr>
          <w:rFonts w:ascii="Times New Roman" w:hAnsi="Times New Roman" w:cs="Times New Roman"/>
          <w:sz w:val="24"/>
          <w:szCs w:val="24"/>
        </w:rPr>
        <w:fldChar w:fldCharType="separate"/>
      </w:r>
      <w:r w:rsidR="000C1F2B" w:rsidRPr="000C1F2B">
        <w:rPr>
          <w:rFonts w:ascii="Times New Roman" w:hAnsi="Times New Roman" w:cs="Times New Roman"/>
          <w:sz w:val="24"/>
          <w:szCs w:val="24"/>
        </w:rPr>
        <w:t xml:space="preserve">Figure </w:t>
      </w:r>
      <w:r w:rsidR="000C1F2B" w:rsidRPr="000C1F2B">
        <w:rPr>
          <w:rFonts w:ascii="Times New Roman" w:hAnsi="Times New Roman" w:cs="Times New Roman"/>
          <w:noProof/>
          <w:sz w:val="24"/>
          <w:szCs w:val="24"/>
        </w:rPr>
        <w:t>39</w:t>
      </w:r>
      <w:r w:rsidRPr="00DC6837">
        <w:rPr>
          <w:rFonts w:ascii="Times New Roman" w:hAnsi="Times New Roman" w:cs="Times New Roman"/>
          <w:sz w:val="24"/>
          <w:szCs w:val="24"/>
        </w:rPr>
        <w:fldChar w:fldCharType="end"/>
      </w:r>
      <w:r w:rsidRPr="00DC6837">
        <w:rPr>
          <w:rFonts w:ascii="Times New Roman" w:hAnsi="Times New Roman" w:cs="Times New Roman"/>
          <w:sz w:val="24"/>
          <w:szCs w:val="24"/>
        </w:rPr>
        <w:t xml:space="preserve">. The experimental results obtained by this procedure </w:t>
      </w:r>
      <w:r>
        <w:rPr>
          <w:rFonts w:ascii="Times New Roman" w:hAnsi="Times New Roman" w:cs="Times New Roman"/>
          <w:sz w:val="24"/>
          <w:szCs w:val="24"/>
        </w:rPr>
        <w:t>were</w:t>
      </w:r>
      <w:r w:rsidRPr="00DC6837">
        <w:rPr>
          <w:rFonts w:ascii="Times New Roman" w:hAnsi="Times New Roman" w:cs="Times New Roman"/>
          <w:sz w:val="24"/>
          <w:szCs w:val="24"/>
        </w:rPr>
        <w:t xml:space="preserve"> compared with the result of Monte Carlo</w:t>
      </w:r>
      <w:r w:rsidRPr="00D47FDB">
        <w:rPr>
          <w:rFonts w:ascii="Times New Roman" w:hAnsi="Times New Roman" w:cs="Times New Roman"/>
          <w:sz w:val="24"/>
          <w:szCs w:val="24"/>
        </w:rPr>
        <w:t xml:space="preserve"> simulations with PENELOPE code</w:t>
      </w:r>
      <w:r>
        <w:rPr>
          <w:rFonts w:ascii="Times New Roman" w:hAnsi="Times New Roman" w:cs="Times New Roman"/>
          <w:sz w:val="24"/>
          <w:szCs w:val="24"/>
        </w:rPr>
        <w:t xml:space="preserve">. The simulations require </w:t>
      </w:r>
      <w:r w:rsidRPr="00D47FDB">
        <w:rPr>
          <w:rFonts w:ascii="Times New Roman" w:hAnsi="Times New Roman" w:cs="Times New Roman"/>
          <w:sz w:val="24"/>
          <w:szCs w:val="24"/>
        </w:rPr>
        <w:t xml:space="preserve">the geometric parameters obtained by optimization of other measurements that had been carried out in the laboratory using </w:t>
      </w:r>
      <w:proofErr w:type="gramStart"/>
      <w:r w:rsidRPr="00D47FDB">
        <w:rPr>
          <w:rFonts w:ascii="Times New Roman" w:hAnsi="Times New Roman" w:cs="Times New Roman"/>
          <w:sz w:val="24"/>
          <w:szCs w:val="24"/>
        </w:rPr>
        <w:t>an</w:t>
      </w:r>
      <w:proofErr w:type="gramEnd"/>
      <w:r w:rsidRPr="00D47FDB">
        <w:rPr>
          <w:rFonts w:ascii="Times New Roman" w:hAnsi="Times New Roman" w:cs="Times New Roman"/>
          <w:sz w:val="24"/>
          <w:szCs w:val="24"/>
        </w:rPr>
        <w:t xml:space="preserve"> </w:t>
      </w:r>
      <w:r w:rsidR="00086900" w:rsidRPr="00D47FDB">
        <w:rPr>
          <w:rFonts w:ascii="Times New Roman" w:hAnsi="Times New Roman" w:cs="Times New Roman"/>
          <w:sz w:val="24"/>
          <w:szCs w:val="24"/>
        </w:rPr>
        <w:t>tuneable</w:t>
      </w:r>
      <w:r w:rsidRPr="00D47FDB">
        <w:rPr>
          <w:rFonts w:ascii="Times New Roman" w:hAnsi="Times New Roman" w:cs="Times New Roman"/>
          <w:sz w:val="24"/>
          <w:szCs w:val="24"/>
        </w:rPr>
        <w:t xml:space="preserve"> monochromatic source based on an X-ray tube and a proportional counter as a reference detector: 488-µm-thick silicon disc, with a 70-nm dead layer and a 15-µm-thick beryllium window.</w:t>
      </w:r>
    </w:p>
    <w:p w14:paraId="060A6C79" w14:textId="77777777" w:rsidR="00FC737A" w:rsidRDefault="00FC737A" w:rsidP="00FC737A">
      <w:pPr>
        <w:jc w:val="center"/>
      </w:pPr>
      <w:r w:rsidRPr="006D17C2">
        <w:rPr>
          <w:rFonts w:ascii="Times New Roman" w:hAnsi="Times New Roman" w:cs="Times New Roman"/>
          <w:noProof/>
          <w:lang w:val="es-ES" w:eastAsia="es-ES"/>
        </w:rPr>
        <w:lastRenderedPageBreak/>
        <w:drawing>
          <wp:inline distT="0" distB="0" distL="0" distR="0" wp14:anchorId="14027861" wp14:editId="0DE6F937">
            <wp:extent cx="3453138" cy="2741930"/>
            <wp:effectExtent l="0" t="0" r="1270" b="1270"/>
            <wp:docPr id="61"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
                    <a:srcRect l="8830" t="10225" r="12192"/>
                    <a:stretch/>
                  </pic:blipFill>
                  <pic:spPr bwMode="auto">
                    <a:xfrm>
                      <a:off x="0" y="0"/>
                      <a:ext cx="3465310" cy="2751595"/>
                    </a:xfrm>
                    <a:prstGeom prst="rect">
                      <a:avLst/>
                    </a:prstGeom>
                    <a:ln>
                      <a:noFill/>
                    </a:ln>
                    <a:extLst>
                      <a:ext uri="{53640926-AAD7-44D8-BBD7-CCE9431645EC}">
                        <a14:shadowObscured xmlns:a14="http://schemas.microsoft.com/office/drawing/2010/main"/>
                      </a:ext>
                    </a:extLst>
                  </pic:spPr>
                </pic:pic>
              </a:graphicData>
            </a:graphic>
          </wp:inline>
        </w:drawing>
      </w:r>
    </w:p>
    <w:p w14:paraId="58F01CBF" w14:textId="5EE11FE8" w:rsidR="00FC737A" w:rsidRPr="0028139B" w:rsidRDefault="00FC737A" w:rsidP="00AF5742">
      <w:pPr>
        <w:pStyle w:val="Descripcin"/>
        <w:rPr>
          <w:rFonts w:ascii="Times New Roman" w:hAnsi="Times New Roman" w:cs="Times New Roman"/>
          <w:sz w:val="24"/>
          <w:szCs w:val="24"/>
        </w:rPr>
      </w:pPr>
      <w:bookmarkStart w:id="105" w:name="_Ref117102320"/>
      <w:bookmarkStart w:id="106" w:name="_Toc118282791"/>
      <w:r>
        <w:t xml:space="preserve">Figure </w:t>
      </w:r>
      <w:r>
        <w:fldChar w:fldCharType="begin"/>
      </w:r>
      <w:r>
        <w:instrText xml:space="preserve"> SEQ Figure \* ARABIC </w:instrText>
      </w:r>
      <w:r>
        <w:fldChar w:fldCharType="separate"/>
      </w:r>
      <w:r w:rsidR="000C1F2B">
        <w:rPr>
          <w:noProof/>
        </w:rPr>
        <w:t>39</w:t>
      </w:r>
      <w:r>
        <w:rPr>
          <w:noProof/>
        </w:rPr>
        <w:fldChar w:fldCharType="end"/>
      </w:r>
      <w:bookmarkEnd w:id="105"/>
      <w:r>
        <w:t xml:space="preserve">: </w:t>
      </w:r>
      <w:r w:rsidRPr="00267777">
        <w:t>Efficiency curve of an SDD spectrometer calibrated against photodiode AXUV, in turn calibrated against BOLUX,</w:t>
      </w:r>
      <w:r>
        <w:br/>
      </w:r>
      <w:r w:rsidRPr="00267777">
        <w:t>along with the efficiency calculated by Monte Carlo simulations with PENELOPE code</w:t>
      </w:r>
      <w:bookmarkEnd w:id="106"/>
    </w:p>
    <w:p w14:paraId="24FC9963" w14:textId="77777777" w:rsidR="00FC737A" w:rsidRDefault="00FC737A" w:rsidP="00FC737A">
      <w:pPr>
        <w:jc w:val="both"/>
        <w:rPr>
          <w:rFonts w:ascii="Times New Roman" w:hAnsi="Times New Roman" w:cs="Times New Roman"/>
          <w:sz w:val="24"/>
          <w:szCs w:val="24"/>
        </w:rPr>
      </w:pPr>
      <w:r w:rsidRPr="00D47FDB">
        <w:rPr>
          <w:rFonts w:ascii="Times New Roman" w:hAnsi="Times New Roman" w:cs="Times New Roman"/>
          <w:sz w:val="24"/>
          <w:szCs w:val="24"/>
        </w:rPr>
        <w:t xml:space="preserve">This promising result </w:t>
      </w:r>
      <w:r>
        <w:rPr>
          <w:rFonts w:ascii="Times New Roman" w:hAnsi="Times New Roman" w:cs="Times New Roman"/>
          <w:sz w:val="24"/>
          <w:szCs w:val="24"/>
        </w:rPr>
        <w:t xml:space="preserve">will allow </w:t>
      </w:r>
      <w:r w:rsidRPr="00D47FDB">
        <w:rPr>
          <w:rFonts w:ascii="Times New Roman" w:hAnsi="Times New Roman" w:cs="Times New Roman"/>
          <w:sz w:val="24"/>
          <w:szCs w:val="24"/>
        </w:rPr>
        <w:t xml:space="preserve">the </w:t>
      </w:r>
      <w:r>
        <w:rPr>
          <w:rFonts w:ascii="Times New Roman" w:hAnsi="Times New Roman" w:cs="Times New Roman"/>
          <w:sz w:val="24"/>
          <w:szCs w:val="24"/>
        </w:rPr>
        <w:t xml:space="preserve">absolute </w:t>
      </w:r>
      <w:r w:rsidRPr="00D47FDB">
        <w:rPr>
          <w:rFonts w:ascii="Times New Roman" w:hAnsi="Times New Roman" w:cs="Times New Roman"/>
          <w:sz w:val="24"/>
          <w:szCs w:val="24"/>
        </w:rPr>
        <w:t>calibration of energy-dispersive spectrometers</w:t>
      </w:r>
      <w:r>
        <w:rPr>
          <w:rFonts w:ascii="Times New Roman" w:hAnsi="Times New Roman" w:cs="Times New Roman"/>
          <w:sz w:val="24"/>
          <w:szCs w:val="24"/>
        </w:rPr>
        <w:t>, e.g. our HPGe spectrometer,</w:t>
      </w:r>
      <w:r w:rsidRPr="00D47FDB">
        <w:rPr>
          <w:rFonts w:ascii="Times New Roman" w:hAnsi="Times New Roman" w:cs="Times New Roman"/>
          <w:sz w:val="24"/>
          <w:szCs w:val="24"/>
        </w:rPr>
        <w:t xml:space="preserve"> using well-known monochromatic photon beams measured </w:t>
      </w:r>
      <w:r>
        <w:rPr>
          <w:rFonts w:ascii="Times New Roman" w:hAnsi="Times New Roman" w:cs="Times New Roman"/>
          <w:sz w:val="24"/>
          <w:szCs w:val="24"/>
        </w:rPr>
        <w:t xml:space="preserve">via </w:t>
      </w:r>
      <w:r w:rsidRPr="00D47FDB">
        <w:rPr>
          <w:rFonts w:ascii="Times New Roman" w:hAnsi="Times New Roman" w:cs="Times New Roman"/>
          <w:sz w:val="24"/>
          <w:szCs w:val="24"/>
        </w:rPr>
        <w:t xml:space="preserve">a primary </w:t>
      </w:r>
      <w:r>
        <w:rPr>
          <w:rFonts w:ascii="Times New Roman" w:hAnsi="Times New Roman" w:cs="Times New Roman"/>
          <w:sz w:val="24"/>
          <w:szCs w:val="24"/>
        </w:rPr>
        <w:t>method by a non-dispersive radiometer</w:t>
      </w:r>
      <w:r w:rsidRPr="00D47FDB">
        <w:rPr>
          <w:rFonts w:ascii="Times New Roman" w:hAnsi="Times New Roman" w:cs="Times New Roman"/>
          <w:sz w:val="24"/>
          <w:szCs w:val="24"/>
        </w:rPr>
        <w:t xml:space="preserve"> </w:t>
      </w:r>
      <w:r>
        <w:rPr>
          <w:rFonts w:ascii="Times New Roman" w:hAnsi="Times New Roman" w:cs="Times New Roman"/>
          <w:sz w:val="24"/>
          <w:szCs w:val="24"/>
        </w:rPr>
        <w:t xml:space="preserve">and </w:t>
      </w:r>
      <w:r w:rsidRPr="00D47FDB">
        <w:rPr>
          <w:rFonts w:ascii="Times New Roman" w:hAnsi="Times New Roman" w:cs="Times New Roman"/>
          <w:sz w:val="24"/>
          <w:szCs w:val="24"/>
        </w:rPr>
        <w:t xml:space="preserve">a transfer </w:t>
      </w:r>
      <w:r>
        <w:rPr>
          <w:rFonts w:ascii="Times New Roman" w:hAnsi="Times New Roman" w:cs="Times New Roman"/>
          <w:sz w:val="24"/>
          <w:szCs w:val="24"/>
        </w:rPr>
        <w:t xml:space="preserve">instrument. The chosen transfer instrument, an SDD, has </w:t>
      </w:r>
      <w:r w:rsidRPr="00D47FDB">
        <w:rPr>
          <w:rFonts w:ascii="Times New Roman" w:hAnsi="Times New Roman" w:cs="Times New Roman"/>
          <w:sz w:val="24"/>
          <w:szCs w:val="24"/>
        </w:rPr>
        <w:t xml:space="preserve">a sufficiently good linearity to be calibrated with intense photon fluxes as the ones required by the radiometer, </w:t>
      </w:r>
      <w:r>
        <w:rPr>
          <w:rFonts w:ascii="Times New Roman" w:hAnsi="Times New Roman" w:cs="Times New Roman"/>
          <w:sz w:val="24"/>
          <w:szCs w:val="24"/>
        </w:rPr>
        <w:t xml:space="preserve">but </w:t>
      </w:r>
      <w:r w:rsidRPr="00D47FDB">
        <w:rPr>
          <w:rFonts w:ascii="Times New Roman" w:hAnsi="Times New Roman" w:cs="Times New Roman"/>
          <w:sz w:val="24"/>
          <w:szCs w:val="24"/>
        </w:rPr>
        <w:t xml:space="preserve">is </w:t>
      </w:r>
      <w:r>
        <w:rPr>
          <w:rFonts w:ascii="Times New Roman" w:hAnsi="Times New Roman" w:cs="Times New Roman"/>
          <w:sz w:val="24"/>
          <w:szCs w:val="24"/>
        </w:rPr>
        <w:t xml:space="preserve">also sufficiently </w:t>
      </w:r>
      <w:r w:rsidRPr="00D47FDB">
        <w:rPr>
          <w:rFonts w:ascii="Times New Roman" w:hAnsi="Times New Roman" w:cs="Times New Roman"/>
          <w:sz w:val="24"/>
          <w:szCs w:val="24"/>
        </w:rPr>
        <w:t xml:space="preserve">sensitive to measure much weaker fluxes as the ones tolerated by the </w:t>
      </w:r>
      <w:r>
        <w:rPr>
          <w:rFonts w:ascii="Times New Roman" w:hAnsi="Times New Roman" w:cs="Times New Roman"/>
          <w:sz w:val="24"/>
          <w:szCs w:val="24"/>
        </w:rPr>
        <w:t>energy-dispersive spectrometer.</w:t>
      </w:r>
    </w:p>
    <w:p w14:paraId="09953C0A" w14:textId="77777777" w:rsidR="00FC737A" w:rsidRPr="00D47FDB" w:rsidRDefault="00FC737A" w:rsidP="00FC737A">
      <w:pPr>
        <w:jc w:val="both"/>
        <w:rPr>
          <w:rFonts w:ascii="Times New Roman" w:hAnsi="Times New Roman" w:cs="Times New Roman"/>
          <w:sz w:val="24"/>
          <w:szCs w:val="24"/>
        </w:rPr>
      </w:pPr>
      <w:r>
        <w:rPr>
          <w:rFonts w:ascii="Times New Roman" w:hAnsi="Times New Roman" w:cs="Times New Roman"/>
          <w:sz w:val="24"/>
          <w:szCs w:val="24"/>
        </w:rPr>
        <w:t>Spectrometers calibrated by this procedure will allow, in combination with primary measurements of activity, the determination of photon emission probabilities that will be independent of any previous measurement of these parameters.</w:t>
      </w:r>
    </w:p>
    <w:p w14:paraId="33A4C4BA" w14:textId="77777777" w:rsidR="00C84527" w:rsidRPr="00C84527" w:rsidRDefault="00C84527" w:rsidP="00C84527"/>
    <w:p w14:paraId="6E5D3480" w14:textId="316D691B" w:rsidR="00207EA4" w:rsidRPr="002C397A" w:rsidRDefault="00207EA4">
      <w:pPr>
        <w:pStyle w:val="Ttulo5"/>
      </w:pPr>
      <w:r w:rsidRPr="002C397A">
        <w:t>Measurement of half-live and gamma-ray emission probabilities of beta emitters (JRC-</w:t>
      </w:r>
      <w:proofErr w:type="spellStart"/>
      <w:r w:rsidRPr="002C397A">
        <w:t>Geel</w:t>
      </w:r>
      <w:proofErr w:type="spellEnd"/>
      <w:r w:rsidRPr="002C397A">
        <w:t xml:space="preserve"> / SCK)</w:t>
      </w:r>
    </w:p>
    <w:p w14:paraId="46E2500B" w14:textId="2C0DB109" w:rsidR="00144D78" w:rsidRPr="002C397A" w:rsidRDefault="00144D78" w:rsidP="00775DC5">
      <w:pPr>
        <w:pStyle w:val="Anormal"/>
        <w:rPr>
          <w:lang w:val="en-GB"/>
        </w:rPr>
      </w:pPr>
      <w:r w:rsidRPr="002C397A">
        <w:rPr>
          <w:lang w:val="en-GB"/>
        </w:rPr>
        <w:t xml:space="preserve">The contributions of JRC </w:t>
      </w:r>
      <w:proofErr w:type="spellStart"/>
      <w:r w:rsidRPr="002C397A">
        <w:rPr>
          <w:lang w:val="en-GB"/>
        </w:rPr>
        <w:t>Geel</w:t>
      </w:r>
      <w:proofErr w:type="spellEnd"/>
      <w:r w:rsidRPr="002C397A">
        <w:rPr>
          <w:lang w:val="en-GB"/>
        </w:rPr>
        <w:t xml:space="preserve"> and SCK CEN as part of Task 2.4 are linked with the Work Package 8 of the EURAD project “Spent fuel characterisation and evolution until final disposal”. As part of this Work Package, JRC </w:t>
      </w:r>
      <w:proofErr w:type="spellStart"/>
      <w:r w:rsidRPr="002C397A">
        <w:rPr>
          <w:lang w:val="en-GB"/>
        </w:rPr>
        <w:t>Geel</w:t>
      </w:r>
      <w:proofErr w:type="spellEnd"/>
      <w:r w:rsidRPr="002C397A">
        <w:rPr>
          <w:lang w:val="en-GB"/>
        </w:rPr>
        <w:t>, SCK CEN and JSI have identified a list of key nuclides to predict the main observables of interest for the transport, storage and disposal of spent nuclear fuel assemblies.</w:t>
      </w:r>
    </w:p>
    <w:p w14:paraId="01B8A5AE" w14:textId="4E3BCB0D" w:rsidR="00144D78" w:rsidRPr="002C397A" w:rsidRDefault="00144D78" w:rsidP="00775DC5">
      <w:pPr>
        <w:pStyle w:val="Anormal"/>
        <w:rPr>
          <w:lang w:val="en-GB"/>
        </w:rPr>
      </w:pPr>
      <w:r w:rsidRPr="002C397A">
        <w:rPr>
          <w:lang w:val="en-GB"/>
        </w:rPr>
        <w:t xml:space="preserve">Based on this list of nuclides, the decay data required to predict the neutron and gamma-ray emission and decay heat rate of spent fuel assemblies were studied as a contribution to Task 2.4. This study involved a comparison of the decay data recommended in the main evaluated data libraries (ENDF/B, JEFF and JENDL) together with the decay data recommended by the DDEP project. A report summarising the results of this study together with recommendations is in preparation and will be available in February 2023 as an output of SANDA. In addition, a more detailed study of some specific key nuclides was performed as part of a collaborative effort of JRC </w:t>
      </w:r>
      <w:proofErr w:type="spellStart"/>
      <w:r w:rsidRPr="002C397A">
        <w:rPr>
          <w:lang w:val="en-GB"/>
        </w:rPr>
        <w:t>Geel</w:t>
      </w:r>
      <w:proofErr w:type="spellEnd"/>
      <w:r w:rsidRPr="002C397A">
        <w:rPr>
          <w:lang w:val="en-GB"/>
        </w:rPr>
        <w:t xml:space="preserve">, SCK CEN and JSI. This study involved an outline of their production path </w:t>
      </w:r>
      <w:r w:rsidRPr="002C397A">
        <w:rPr>
          <w:lang w:val="en-GB"/>
        </w:rPr>
        <w:lastRenderedPageBreak/>
        <w:t xml:space="preserve">and sensitivities of their production to nuclear data and irradiation history data. This will lead to recommendations for the various nuclear data projects. </w:t>
      </w:r>
    </w:p>
    <w:p w14:paraId="4D660195" w14:textId="44E24811" w:rsidR="00207EA4" w:rsidRPr="002C397A" w:rsidRDefault="00144D78" w:rsidP="00775DC5">
      <w:pPr>
        <w:pStyle w:val="Anormal"/>
        <w:rPr>
          <w:lang w:val="en-GB"/>
        </w:rPr>
      </w:pPr>
      <w:r w:rsidRPr="009B4A3B">
        <w:rPr>
          <w:lang w:val="en-GB"/>
        </w:rPr>
        <w:t xml:space="preserve">Unfortunately, an experimental contribution to Task 2.4 (e.g. measurement of some specific decay data) will not be possible due to the reduction in staff and specific credit resources at JRC </w:t>
      </w:r>
      <w:proofErr w:type="spellStart"/>
      <w:r w:rsidRPr="009B4A3B">
        <w:rPr>
          <w:lang w:val="en-GB"/>
        </w:rPr>
        <w:t>Geel</w:t>
      </w:r>
      <w:proofErr w:type="spellEnd"/>
      <w:r w:rsidRPr="009B4A3B">
        <w:rPr>
          <w:lang w:val="en-GB"/>
        </w:rPr>
        <w:t xml:space="preserve">. It should be noted that available resources for JRC </w:t>
      </w:r>
      <w:proofErr w:type="spellStart"/>
      <w:r w:rsidRPr="009B4A3B">
        <w:rPr>
          <w:lang w:val="en-GB"/>
        </w:rPr>
        <w:t>Geel</w:t>
      </w:r>
      <w:proofErr w:type="spellEnd"/>
      <w:r w:rsidRPr="009B4A3B">
        <w:rPr>
          <w:lang w:val="en-GB"/>
        </w:rPr>
        <w:t xml:space="preserve"> within SANDA are limited and the work of SCK CEN and JSI is based on an in-kind contribution.</w:t>
      </w:r>
      <w:r w:rsidRPr="002C397A">
        <w:rPr>
          <w:lang w:val="en-GB"/>
        </w:rPr>
        <w:t xml:space="preserve"> </w:t>
      </w:r>
      <w:r w:rsidR="00D252C7" w:rsidRPr="002C397A">
        <w:rPr>
          <w:lang w:val="en-GB"/>
        </w:rPr>
        <w:t>A</w:t>
      </w:r>
      <w:r w:rsidR="00D252C7">
        <w:rPr>
          <w:lang w:val="en-GB"/>
        </w:rPr>
        <w:t>s an alternative for compensation, a</w:t>
      </w:r>
      <w:r w:rsidR="00D252C7" w:rsidRPr="002C397A">
        <w:rPr>
          <w:lang w:val="en-GB"/>
        </w:rPr>
        <w:t xml:space="preserve"> report describing a study for </w:t>
      </w:r>
      <w:r w:rsidR="00D252C7" w:rsidRPr="002C397A">
        <w:rPr>
          <w:vertAlign w:val="superscript"/>
          <w:lang w:val="en-GB"/>
        </w:rPr>
        <w:t>90</w:t>
      </w:r>
      <w:r w:rsidR="00D252C7" w:rsidRPr="002C397A">
        <w:rPr>
          <w:lang w:val="en-GB"/>
        </w:rPr>
        <w:t xml:space="preserve">Sr, </w:t>
      </w:r>
      <w:r w:rsidR="00D252C7" w:rsidRPr="002C397A">
        <w:rPr>
          <w:vertAlign w:val="superscript"/>
          <w:lang w:val="en-GB"/>
        </w:rPr>
        <w:t>134,137</w:t>
      </w:r>
      <w:r w:rsidR="00D252C7" w:rsidRPr="002C397A">
        <w:rPr>
          <w:lang w:val="en-GB"/>
        </w:rPr>
        <w:t xml:space="preserve">Cs and </w:t>
      </w:r>
      <w:r w:rsidR="00D252C7" w:rsidRPr="002C397A">
        <w:rPr>
          <w:vertAlign w:val="superscript"/>
          <w:lang w:val="en-GB"/>
        </w:rPr>
        <w:t>148</w:t>
      </w:r>
      <w:proofErr w:type="gramStart"/>
      <w:r w:rsidR="00D252C7" w:rsidRPr="002C397A">
        <w:rPr>
          <w:lang w:val="en-GB"/>
        </w:rPr>
        <w:t xml:space="preserve">Nd </w:t>
      </w:r>
      <w:r w:rsidR="00D252C7" w:rsidRPr="00D252C7">
        <w:rPr>
          <w:lang w:val="en-GB"/>
        </w:rPr>
        <w:t>,</w:t>
      </w:r>
      <w:proofErr w:type="gramEnd"/>
      <w:r w:rsidR="00D252C7" w:rsidRPr="00D252C7">
        <w:rPr>
          <w:lang w:val="en-GB"/>
        </w:rPr>
        <w:t xml:space="preserve"> that have large contributions to the activity and heat of the first decades of the spent fuel, will be prepared </w:t>
      </w:r>
      <w:r w:rsidR="00D252C7" w:rsidRPr="002C397A">
        <w:rPr>
          <w:lang w:val="en-GB"/>
        </w:rPr>
        <w:t>as an output of the SANDA project in 2023. This report will be used as a template for the study of other key nuclides.</w:t>
      </w:r>
    </w:p>
    <w:p w14:paraId="309AC461" w14:textId="77777777" w:rsidR="002204F1" w:rsidRPr="002C397A" w:rsidRDefault="002204F1" w:rsidP="00775DC5">
      <w:pPr>
        <w:pStyle w:val="Anormal"/>
        <w:rPr>
          <w:lang w:val="en-GB"/>
        </w:rPr>
      </w:pPr>
    </w:p>
    <w:p w14:paraId="4DE2E0A9" w14:textId="77777777" w:rsidR="00207EA4" w:rsidRPr="002C397A" w:rsidRDefault="00207EA4">
      <w:pPr>
        <w:pStyle w:val="Ttulo4"/>
      </w:pPr>
      <w:bookmarkStart w:id="107" w:name="_Toc137474314"/>
      <w:r w:rsidRPr="002C397A">
        <w:t>Task 2.5: Fission yields measurements</w:t>
      </w:r>
      <w:bookmarkEnd w:id="107"/>
      <w:r w:rsidRPr="002C397A">
        <w:t xml:space="preserve"> </w:t>
      </w:r>
    </w:p>
    <w:p w14:paraId="6AE2A443" w14:textId="56B5C9C0" w:rsidR="00207EA4" w:rsidRPr="002C397A" w:rsidRDefault="00207EA4">
      <w:pPr>
        <w:pStyle w:val="Ttulo5"/>
      </w:pPr>
      <w:r w:rsidRPr="002C397A">
        <w:t>Fission yield measurements at NFS (CEA)</w:t>
      </w:r>
    </w:p>
    <w:p w14:paraId="2CB5A54D" w14:textId="529F0C22" w:rsidR="002B25DE" w:rsidRPr="002C397A" w:rsidRDefault="002B25DE" w:rsidP="00775DC5">
      <w:pPr>
        <w:pStyle w:val="Anormal"/>
        <w:rPr>
          <w:lang w:val="en-GB"/>
        </w:rPr>
      </w:pPr>
      <w:r w:rsidRPr="002C397A">
        <w:rPr>
          <w:lang w:val="en-GB"/>
        </w:rPr>
        <w:t xml:space="preserve">The goal of the proposal is to provide constraining data that will contribute significantly to an improved description of the fission process. In its one-arm configuration, FALSTAFF will enable the study the evolution of the post-neutron evaporation fragment mass distribution for </w:t>
      </w:r>
      <w:r w:rsidRPr="002C397A">
        <w:rPr>
          <w:vertAlign w:val="superscript"/>
          <w:lang w:val="en-GB"/>
        </w:rPr>
        <w:t>235</w:t>
      </w:r>
      <w:r w:rsidRPr="002C397A">
        <w:rPr>
          <w:lang w:val="en-GB"/>
        </w:rPr>
        <w:t xml:space="preserve">U as a function for incident neutron energies from 500 </w:t>
      </w:r>
      <w:proofErr w:type="spellStart"/>
      <w:r w:rsidRPr="002C397A">
        <w:rPr>
          <w:lang w:val="en-GB"/>
        </w:rPr>
        <w:t>keV</w:t>
      </w:r>
      <w:proofErr w:type="spellEnd"/>
      <w:r w:rsidRPr="002C397A">
        <w:rPr>
          <w:lang w:val="en-GB"/>
        </w:rPr>
        <w:t xml:space="preserve"> up to 20 MeV thanks to the large energy extent of the NFS beam (SPIRAL2, GANIL, Caen). </w:t>
      </w:r>
    </w:p>
    <w:p w14:paraId="5EBFA88C" w14:textId="3AA14D72" w:rsidR="002B25DE" w:rsidRPr="002C397A" w:rsidRDefault="002B25DE" w:rsidP="00775DC5">
      <w:pPr>
        <w:pStyle w:val="Anormal"/>
        <w:rPr>
          <w:lang w:val="en-GB"/>
        </w:rPr>
      </w:pPr>
      <w:r w:rsidRPr="002C397A">
        <w:rPr>
          <w:lang w:val="en-GB"/>
        </w:rPr>
        <w:t xml:space="preserve">In 2021, the acquisition system has been upgraded and a new stop detector has been installed. FALSTAFF was moved to GANIL in September 2021 and benefitted from a substantial involvement of GANIL physicists and technical. Many improvements have been done and results obtained with a new </w:t>
      </w:r>
      <w:r w:rsidRPr="002C397A">
        <w:rPr>
          <w:vertAlign w:val="superscript"/>
          <w:lang w:val="en-GB"/>
        </w:rPr>
        <w:t>252</w:t>
      </w:r>
      <w:r w:rsidRPr="002C397A">
        <w:rPr>
          <w:lang w:val="en-GB"/>
        </w:rPr>
        <w:t>Cf source are now in better agreement with simulations.</w:t>
      </w:r>
    </w:p>
    <w:p w14:paraId="36FAC603" w14:textId="0D870A86" w:rsidR="002B25DE" w:rsidRPr="002C397A" w:rsidRDefault="002B25DE" w:rsidP="00775DC5">
      <w:pPr>
        <w:pStyle w:val="Anormal"/>
        <w:rPr>
          <w:lang w:val="en-GB"/>
        </w:rPr>
      </w:pPr>
      <w:r w:rsidRPr="002C397A">
        <w:rPr>
          <w:lang w:val="en-GB"/>
        </w:rPr>
        <w:t xml:space="preserve">The ability of the axial ionization chamber to provide information on the nuclear charge was investigated in a dedicated experiment in March 2022. </w:t>
      </w:r>
      <w:r w:rsidR="00BC4F86">
        <w:rPr>
          <w:lang w:val="en-GB"/>
        </w:rPr>
        <w:t xml:space="preserve">Following the results of the simulations of the coupling of FALSTAFF with FIPPS it was found that this coupling will not possible at ILL on time for SANDA and in the first periodic report it was proposed to replace it by the coupling with VAMOS at NFS. </w:t>
      </w:r>
      <w:r w:rsidRPr="002C397A">
        <w:rPr>
          <w:lang w:val="en-GB"/>
        </w:rPr>
        <w:t xml:space="preserve">FALSTAFF was installed next to the VAMOS spectrometer at GANIL to detect one of the fission fragments in the reactions 238U on </w:t>
      </w:r>
      <w:r w:rsidRPr="002C397A">
        <w:rPr>
          <w:vertAlign w:val="superscript"/>
          <w:lang w:val="en-GB"/>
        </w:rPr>
        <w:t>27</w:t>
      </w:r>
      <w:r w:rsidRPr="002C397A">
        <w:rPr>
          <w:lang w:val="en-GB"/>
        </w:rPr>
        <w:t xml:space="preserve">Al and </w:t>
      </w:r>
      <w:r w:rsidRPr="002C397A">
        <w:rPr>
          <w:vertAlign w:val="superscript"/>
          <w:lang w:val="en-GB"/>
        </w:rPr>
        <w:t>9</w:t>
      </w:r>
      <w:r w:rsidRPr="002C397A">
        <w:rPr>
          <w:lang w:val="en-GB"/>
        </w:rPr>
        <w:t>Be targets. Fragments were slowed down before being detected in the FALSTAFF ionization chamber while the other fragments were fully identified in VAMOS. Results will be helpful for the neural network learning that has been developed on purpose for the charge identification with FALSTAFF by the collaboration. For the analysis of this experiment as well as for further developments on FALSTAFF, a doctorate thesis is funded by CEA.</w:t>
      </w:r>
      <w:r w:rsidR="00760009">
        <w:rPr>
          <w:lang w:val="en-GB"/>
        </w:rPr>
        <w:t xml:space="preserve"> </w:t>
      </w:r>
      <w:r w:rsidRPr="002C397A">
        <w:rPr>
          <w:lang w:val="en-GB"/>
        </w:rPr>
        <w:t xml:space="preserve">Furthermore, the energy resolution of the FALSTAFF chamber was found better than 1.4 % which is very close to the expected value. </w:t>
      </w:r>
    </w:p>
    <w:p w14:paraId="4D8B219B" w14:textId="10AB5E9F" w:rsidR="002B25DE" w:rsidRPr="002C397A" w:rsidRDefault="002B25DE" w:rsidP="00775DC5">
      <w:pPr>
        <w:pStyle w:val="Anormal"/>
        <w:rPr>
          <w:lang w:val="en-GB"/>
        </w:rPr>
      </w:pPr>
      <w:r w:rsidRPr="002C397A">
        <w:rPr>
          <w:lang w:val="en-GB"/>
        </w:rPr>
        <w:t xml:space="preserve">The budget attributed to FALSTAFF by SANDA will be used to finance the postdoctoral stay of the physicist who will </w:t>
      </w:r>
      <w:proofErr w:type="spellStart"/>
      <w:r w:rsidRPr="002C397A">
        <w:rPr>
          <w:lang w:val="en-GB"/>
        </w:rPr>
        <w:t>analyze</w:t>
      </w:r>
      <w:proofErr w:type="spellEnd"/>
      <w:r w:rsidRPr="002C397A">
        <w:rPr>
          <w:lang w:val="en-GB"/>
        </w:rPr>
        <w:t xml:space="preserve"> data. </w:t>
      </w:r>
      <w:r w:rsidR="00760009">
        <w:rPr>
          <w:lang w:val="en-GB"/>
        </w:rPr>
        <w:t>The experiments were performed between November and December 2022 and the setup worked well and produced good results despite the limited statistics. A first document is in preparation to justify the milestone achievement in June 2023.</w:t>
      </w:r>
    </w:p>
    <w:p w14:paraId="27A0B417" w14:textId="503A8287" w:rsidR="00966948" w:rsidRDefault="00760009" w:rsidP="00775DC5">
      <w:pPr>
        <w:pStyle w:val="Anormal"/>
        <w:rPr>
          <w:lang w:val="en-GB"/>
        </w:rPr>
      </w:pPr>
      <w:r>
        <w:rPr>
          <w:lang w:val="en-GB"/>
        </w:rPr>
        <w:t>So t</w:t>
      </w:r>
      <w:r w:rsidR="00144D78" w:rsidRPr="009B4A3B">
        <w:rPr>
          <w:lang w:val="en-GB"/>
        </w:rPr>
        <w:t xml:space="preserve">he NFS planning and the recent enlargement of the collaboration </w:t>
      </w:r>
      <w:r w:rsidR="00DC2456">
        <w:rPr>
          <w:lang w:val="en-GB"/>
        </w:rPr>
        <w:t>has allowed</w:t>
      </w:r>
      <w:r w:rsidR="00144D78" w:rsidRPr="009B4A3B">
        <w:rPr>
          <w:lang w:val="en-GB"/>
        </w:rPr>
        <w:t xml:space="preserve"> us to reach the milestone </w:t>
      </w:r>
      <w:r w:rsidR="003C62E6" w:rsidRPr="009B4A3B">
        <w:rPr>
          <w:lang w:val="en-GB"/>
        </w:rPr>
        <w:t>MS13</w:t>
      </w:r>
      <w:r w:rsidR="00144D78" w:rsidRPr="009B4A3B">
        <w:rPr>
          <w:lang w:val="en-GB"/>
        </w:rPr>
        <w:t xml:space="preserve"> “Completion of the measurements with FALSTAFF at NFS” for M4</w:t>
      </w:r>
      <w:r w:rsidR="00DC2456">
        <w:rPr>
          <w:lang w:val="en-GB"/>
        </w:rPr>
        <w:t>1</w:t>
      </w:r>
      <w:r w:rsidR="00144D78" w:rsidRPr="009B4A3B">
        <w:rPr>
          <w:lang w:val="en-GB"/>
        </w:rPr>
        <w:t xml:space="preserve"> instead of M36 and </w:t>
      </w:r>
      <w:r>
        <w:rPr>
          <w:lang w:val="en-GB"/>
        </w:rPr>
        <w:t xml:space="preserve">will allow to </w:t>
      </w:r>
      <w:proofErr w:type="spellStart"/>
      <w:r w:rsidR="00144D78" w:rsidRPr="009B4A3B">
        <w:rPr>
          <w:lang w:val="en-GB"/>
        </w:rPr>
        <w:t>analyze</w:t>
      </w:r>
      <w:proofErr w:type="spellEnd"/>
      <w:r w:rsidR="00144D78" w:rsidRPr="009B4A3B">
        <w:rPr>
          <w:lang w:val="en-GB"/>
        </w:rPr>
        <w:t xml:space="preserve"> data to provide results on time for the D.2.13 deliverable which has been renamed “Report on fission fragment studies with FALSTAFF at NFS” (M48).</w:t>
      </w:r>
      <w:r w:rsidR="00DC2456">
        <w:rPr>
          <w:lang w:val="en-GB"/>
        </w:rPr>
        <w:t xml:space="preserve"> </w:t>
      </w:r>
    </w:p>
    <w:p w14:paraId="47CD2A2B" w14:textId="77777777" w:rsidR="00F075AF" w:rsidRPr="002C397A" w:rsidRDefault="00F075AF" w:rsidP="00775DC5">
      <w:pPr>
        <w:pStyle w:val="Anormal"/>
        <w:rPr>
          <w:lang w:val="en-GB"/>
        </w:rPr>
      </w:pPr>
    </w:p>
    <w:p w14:paraId="15A1C1AD" w14:textId="46811372" w:rsidR="00F075AF" w:rsidRDefault="00F075AF">
      <w:pPr>
        <w:pStyle w:val="Ttulo5"/>
      </w:pPr>
      <w:r>
        <w:t>Fission yields measurements at LOHENGRIN</w:t>
      </w:r>
    </w:p>
    <w:p w14:paraId="5E2AB38C" w14:textId="3AE8F487" w:rsidR="00F075AF" w:rsidRDefault="00F075AF" w:rsidP="00F075AF">
      <w:pPr>
        <w:pStyle w:val="Anormal"/>
      </w:pPr>
      <w:r w:rsidRPr="004E7874">
        <w:t>In the framework of a collaboration between the CEA, the LPSC and the ILL, a program of actinide fission yield measurements has been initiated for several years at the LOHENGRIN spectrometer.</w:t>
      </w:r>
      <w:r>
        <w:t xml:space="preserve"> </w:t>
      </w:r>
      <w:r w:rsidRPr="004E7874">
        <w:t>With the support of the S</w:t>
      </w:r>
      <w:r w:rsidR="00943B02">
        <w:t>ANDA</w:t>
      </w:r>
      <w:r w:rsidRPr="004E7874">
        <w:t xml:space="preserve"> project, a new absolute measurement of the </w:t>
      </w:r>
      <w:r w:rsidRPr="004E7874">
        <w:rPr>
          <w:vertAlign w:val="superscript"/>
        </w:rPr>
        <w:t>235</w:t>
      </w:r>
      <w:r w:rsidRPr="004E7874">
        <w:t>U(</w:t>
      </w:r>
      <w:proofErr w:type="spellStart"/>
      <w:proofErr w:type="gramStart"/>
      <w:r w:rsidRPr="004E7874">
        <w:t>n</w:t>
      </w:r>
      <w:r w:rsidRPr="004E7874">
        <w:rPr>
          <w:vertAlign w:val="subscript"/>
        </w:rPr>
        <w:t>th</w:t>
      </w:r>
      <w:r w:rsidRPr="004E7874">
        <w:t>,f</w:t>
      </w:r>
      <w:proofErr w:type="spellEnd"/>
      <w:proofErr w:type="gramEnd"/>
      <w:r w:rsidRPr="004E7874">
        <w:t>) mass yields was achieved, in combination with a new independent evaluation (</w:t>
      </w:r>
      <w:proofErr w:type="spellStart"/>
      <w:r w:rsidRPr="004E7874">
        <w:t>cf</w:t>
      </w:r>
      <w:proofErr w:type="spellEnd"/>
      <w:r w:rsidRPr="004E7874">
        <w:t xml:space="preserve"> task 4.2.1 Evaluation of fission yields)</w:t>
      </w:r>
      <w:r>
        <w:t>. A special focus on the symmetry region could also be initiated through the development of a dedicated Time of Flight (</w:t>
      </w:r>
      <w:proofErr w:type="spellStart"/>
      <w:r>
        <w:t>ToF</w:t>
      </w:r>
      <w:proofErr w:type="spellEnd"/>
      <w:r>
        <w:t xml:space="preserve">) line added to the existing experimental setup at LOHENGRIN. All of this work is achieved in the frame of the PhD work of </w:t>
      </w:r>
      <w:proofErr w:type="spellStart"/>
      <w:r>
        <w:t>Maxime</w:t>
      </w:r>
      <w:proofErr w:type="spellEnd"/>
      <w:r>
        <w:t xml:space="preserve"> </w:t>
      </w:r>
      <w:proofErr w:type="spellStart"/>
      <w:r>
        <w:t>Houdouin-Quenault</w:t>
      </w:r>
      <w:proofErr w:type="spellEnd"/>
      <w:r>
        <w:t>.</w:t>
      </w:r>
    </w:p>
    <w:p w14:paraId="7F26ED3B" w14:textId="33AA768B" w:rsidR="00F075AF" w:rsidRPr="00F075AF" w:rsidRDefault="00F075AF" w:rsidP="00F075AF">
      <w:pPr>
        <w:pStyle w:val="Anormal"/>
        <w:rPr>
          <w:b/>
        </w:rPr>
      </w:pPr>
      <w:r w:rsidRPr="004E7874">
        <w:rPr>
          <w:b/>
          <w:vertAlign w:val="superscript"/>
        </w:rPr>
        <w:t>235</w:t>
      </w:r>
      <w:r w:rsidRPr="004E7874">
        <w:rPr>
          <w:b/>
        </w:rPr>
        <w:t>U(</w:t>
      </w:r>
      <w:proofErr w:type="spellStart"/>
      <w:proofErr w:type="gramStart"/>
      <w:r w:rsidRPr="004E7874">
        <w:rPr>
          <w:b/>
        </w:rPr>
        <w:t>n</w:t>
      </w:r>
      <w:r w:rsidRPr="004E7874">
        <w:rPr>
          <w:b/>
          <w:vertAlign w:val="subscript"/>
        </w:rPr>
        <w:t>th</w:t>
      </w:r>
      <w:r w:rsidRPr="004E7874">
        <w:rPr>
          <w:b/>
        </w:rPr>
        <w:t>,f</w:t>
      </w:r>
      <w:proofErr w:type="spellEnd"/>
      <w:proofErr w:type="gramEnd"/>
      <w:r w:rsidRPr="004E7874">
        <w:rPr>
          <w:b/>
        </w:rPr>
        <w:t>) independent mass yields</w:t>
      </w:r>
    </w:p>
    <w:p w14:paraId="1367E1F4" w14:textId="62D3C01D" w:rsidR="00F075AF" w:rsidRDefault="00F075AF" w:rsidP="00F075AF">
      <w:pPr>
        <w:pStyle w:val="Anormal"/>
      </w:pPr>
      <w:r w:rsidRPr="004E7874">
        <w:t xml:space="preserve">The first goal of </w:t>
      </w:r>
      <w:r w:rsidR="00FE4E39">
        <w:t>the</w:t>
      </w:r>
      <w:r w:rsidRPr="004E7874">
        <w:t xml:space="preserve"> collaboration measurement campaigns</w:t>
      </w:r>
      <w:r>
        <w:t xml:space="preserve"> </w:t>
      </w:r>
      <w:r w:rsidRPr="004E7874">
        <w:t>consists in the precise measurements of mass and</w:t>
      </w:r>
      <w:r>
        <w:t xml:space="preserve"> </w:t>
      </w:r>
      <w:r w:rsidRPr="004E7874">
        <w:t>isotopic yields, with a control of the systematic e</w:t>
      </w:r>
      <w:r>
        <w:t>ff</w:t>
      </w:r>
      <w:r w:rsidRPr="004E7874">
        <w:t>ects and</w:t>
      </w:r>
      <w:r>
        <w:t xml:space="preserve"> </w:t>
      </w:r>
      <w:r w:rsidRPr="004E7874">
        <w:t>the determination of the covariance matrices associated</w:t>
      </w:r>
      <w:r>
        <w:t xml:space="preserve"> </w:t>
      </w:r>
      <w:r w:rsidRPr="004E7874">
        <w:t>to the analyses. A new measurement method and consequent</w:t>
      </w:r>
      <w:r>
        <w:t xml:space="preserve"> </w:t>
      </w:r>
      <w:r w:rsidRPr="004E7874">
        <w:t>analysis path have been developed. Among the special features of this method</w:t>
      </w:r>
      <w:r>
        <w:t xml:space="preserve"> </w:t>
      </w:r>
      <w:r w:rsidRPr="004E7874">
        <w:t>are the self-</w:t>
      </w:r>
      <w:r w:rsidR="002417DD" w:rsidRPr="004E7874">
        <w:t>normalization</w:t>
      </w:r>
      <w:r w:rsidRPr="004E7874">
        <w:t xml:space="preserve"> of </w:t>
      </w:r>
      <w:r w:rsidR="00FE4E39">
        <w:t>the</w:t>
      </w:r>
      <w:r w:rsidRPr="004E7874">
        <w:t xml:space="preserve"> data. Provided that all</w:t>
      </w:r>
      <w:r>
        <w:t xml:space="preserve"> </w:t>
      </w:r>
      <w:r w:rsidRPr="004E7874">
        <w:t>the heavy mass rates are measured, it is possible to self</w:t>
      </w:r>
      <w:r>
        <w:t>-</w:t>
      </w:r>
      <w:r w:rsidR="002417DD" w:rsidRPr="004E7874">
        <w:t>normalize</w:t>
      </w:r>
      <w:r>
        <w:t xml:space="preserve"> </w:t>
      </w:r>
      <w:r w:rsidRPr="004E7874">
        <w:t>the data by defining to 100% the sum of the</w:t>
      </w:r>
      <w:r>
        <w:t xml:space="preserve"> </w:t>
      </w:r>
      <w:r w:rsidRPr="004E7874">
        <w:t>whole heavy peak yields. Therefore, these new</w:t>
      </w:r>
      <w:r>
        <w:t xml:space="preserve"> </w:t>
      </w:r>
      <w:r w:rsidRPr="004E7874">
        <w:t>measurements are independent from an</w:t>
      </w:r>
      <w:r>
        <w:t xml:space="preserve">y </w:t>
      </w:r>
      <w:r w:rsidRPr="004E7874">
        <w:t>other experiment or assessment and may be compared directly with the existing data and evaluations. For these observables, their dependency with fission</w:t>
      </w:r>
      <w:r>
        <w:t xml:space="preserve"> </w:t>
      </w:r>
      <w:r w:rsidRPr="004E7874">
        <w:t>fragment kinetic energy increases significantly the retrieved</w:t>
      </w:r>
      <w:r>
        <w:t xml:space="preserve"> </w:t>
      </w:r>
      <w:r w:rsidRPr="004E7874">
        <w:t>information on the fission process.</w:t>
      </w:r>
    </w:p>
    <w:p w14:paraId="4B2CD463" w14:textId="77777777" w:rsidR="00F53A18" w:rsidRDefault="00F53A18" w:rsidP="00F53A18">
      <w:pPr>
        <w:autoSpaceDE w:val="0"/>
        <w:autoSpaceDN w:val="0"/>
        <w:adjustRightInd w:val="0"/>
        <w:spacing w:after="0" w:line="240" w:lineRule="auto"/>
        <w:jc w:val="center"/>
        <w:rPr>
          <w:rFonts w:ascii="Arial" w:hAnsi="Arial" w:cs="Arial"/>
          <w:b/>
        </w:rPr>
      </w:pPr>
      <w:r w:rsidRPr="00317D6F">
        <w:rPr>
          <w:rFonts w:ascii="Arial" w:hAnsi="Arial" w:cs="Arial"/>
          <w:b/>
          <w:noProof/>
          <w:lang w:val="es-ES" w:eastAsia="es-ES"/>
        </w:rPr>
        <w:drawing>
          <wp:inline distT="0" distB="0" distL="0" distR="0" wp14:anchorId="5E1DF2A6" wp14:editId="3DF2B275">
            <wp:extent cx="3968151" cy="2366154"/>
            <wp:effectExtent l="0" t="0" r="0" b="0"/>
            <wp:docPr id="207781120" name="Image 1" descr="Y:\Bureau\Desktop\Conf\Ieu\2022-ND2022\proceedings\Yield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Bureau\Desktop\Conf\Ieu\2022-ND2022\proceedings\Yields.pn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3976464" cy="2371111"/>
                    </a:xfrm>
                    <a:prstGeom prst="rect">
                      <a:avLst/>
                    </a:prstGeom>
                    <a:noFill/>
                    <a:ln>
                      <a:noFill/>
                    </a:ln>
                  </pic:spPr>
                </pic:pic>
              </a:graphicData>
            </a:graphic>
          </wp:inline>
        </w:drawing>
      </w:r>
    </w:p>
    <w:p w14:paraId="617E73C9" w14:textId="3E8CC350" w:rsidR="00F53A18" w:rsidRPr="00F53A18" w:rsidRDefault="00F53A18" w:rsidP="00AF5742">
      <w:pPr>
        <w:pStyle w:val="Descripcin"/>
      </w:pPr>
      <w:bookmarkStart w:id="108" w:name="_Ref117188296"/>
      <w:bookmarkStart w:id="109" w:name="_Toc118282792"/>
      <w:r w:rsidRPr="002C397A">
        <w:t xml:space="preserve">Figure </w:t>
      </w:r>
      <w:r>
        <w:fldChar w:fldCharType="begin"/>
      </w:r>
      <w:r>
        <w:instrText xml:space="preserve"> SEQ Figure \* ARABIC </w:instrText>
      </w:r>
      <w:r>
        <w:fldChar w:fldCharType="separate"/>
      </w:r>
      <w:r w:rsidR="000C1F2B">
        <w:rPr>
          <w:noProof/>
        </w:rPr>
        <w:t>40</w:t>
      </w:r>
      <w:r>
        <w:rPr>
          <w:noProof/>
        </w:rPr>
        <w:fldChar w:fldCharType="end"/>
      </w:r>
      <w:bookmarkEnd w:id="108"/>
      <w:r w:rsidRPr="002C397A">
        <w:t xml:space="preserve">: </w:t>
      </w:r>
      <w:r w:rsidRPr="00F075AF">
        <w:t xml:space="preserve">Preliminary results for the </w:t>
      </w:r>
      <w:r w:rsidRPr="00F075AF">
        <w:rPr>
          <w:vertAlign w:val="superscript"/>
        </w:rPr>
        <w:t>235</w:t>
      </w:r>
      <w:r w:rsidRPr="00F075AF">
        <w:t>U(</w:t>
      </w:r>
      <w:proofErr w:type="spellStart"/>
      <w:r w:rsidRPr="00F075AF">
        <w:t>n</w:t>
      </w:r>
      <w:r w:rsidRPr="00F075AF">
        <w:rPr>
          <w:vertAlign w:val="subscript"/>
        </w:rPr>
        <w:t>th</w:t>
      </w:r>
      <w:r w:rsidRPr="00F075AF">
        <w:t>,f</w:t>
      </w:r>
      <w:proofErr w:type="spellEnd"/>
      <w:r w:rsidRPr="00F075AF">
        <w:t>) mass yield measurements and their relative uncertainties.</w:t>
      </w:r>
      <w:r w:rsidRPr="002C397A">
        <w:t>.</w:t>
      </w:r>
      <w:bookmarkEnd w:id="109"/>
    </w:p>
    <w:p w14:paraId="1F17D4D5" w14:textId="220ADB14" w:rsidR="00F075AF" w:rsidRPr="00F53A18" w:rsidRDefault="00F53A18" w:rsidP="00F53A18">
      <w:pPr>
        <w:pStyle w:val="Anormal"/>
      </w:pPr>
      <w:r>
        <w:fldChar w:fldCharType="begin"/>
      </w:r>
      <w:r>
        <w:instrText xml:space="preserve"> REF _Ref117188296 \h </w:instrText>
      </w:r>
      <w:r>
        <w:fldChar w:fldCharType="separate"/>
      </w:r>
      <w:r w:rsidR="000C1F2B" w:rsidRPr="002C397A">
        <w:t xml:space="preserve">Figure </w:t>
      </w:r>
      <w:r w:rsidR="000C1F2B">
        <w:rPr>
          <w:noProof/>
        </w:rPr>
        <w:t>40</w:t>
      </w:r>
      <w:r>
        <w:fldChar w:fldCharType="end"/>
      </w:r>
      <w:r>
        <w:t xml:space="preserve"> </w:t>
      </w:r>
      <w:r w:rsidR="00F075AF" w:rsidRPr="004E7874">
        <w:t>show</w:t>
      </w:r>
      <w:r w:rsidR="00F075AF">
        <w:t>s</w:t>
      </w:r>
      <w:r w:rsidR="00F075AF" w:rsidRPr="004E7874">
        <w:t xml:space="preserve"> the preliminary results obtained for</w:t>
      </w:r>
      <w:r w:rsidR="00F075AF">
        <w:t xml:space="preserve"> </w:t>
      </w:r>
      <w:r w:rsidR="00F075AF" w:rsidRPr="004E7874">
        <w:t xml:space="preserve">the </w:t>
      </w:r>
      <w:r w:rsidR="00F075AF" w:rsidRPr="004E7874">
        <w:rPr>
          <w:vertAlign w:val="superscript"/>
        </w:rPr>
        <w:t>235</w:t>
      </w:r>
      <w:r w:rsidR="00F075AF" w:rsidRPr="004E7874">
        <w:t>U(</w:t>
      </w:r>
      <w:proofErr w:type="spellStart"/>
      <w:r w:rsidR="00F075AF" w:rsidRPr="004E7874">
        <w:t>n</w:t>
      </w:r>
      <w:r w:rsidR="00F075AF" w:rsidRPr="004E7874">
        <w:rPr>
          <w:vertAlign w:val="subscript"/>
        </w:rPr>
        <w:t>th</w:t>
      </w:r>
      <w:r w:rsidR="00F075AF" w:rsidRPr="004E7874">
        <w:t>,f</w:t>
      </w:r>
      <w:proofErr w:type="spellEnd"/>
      <w:r w:rsidR="00F075AF" w:rsidRPr="004E7874">
        <w:t>) mass yields measured during a two weeks</w:t>
      </w:r>
      <w:r w:rsidR="00F075AF">
        <w:t xml:space="preserve"> </w:t>
      </w:r>
      <w:r w:rsidR="00F075AF" w:rsidRPr="004E7874">
        <w:t xml:space="preserve">campaign in May 2021. </w:t>
      </w:r>
      <w:r w:rsidR="00FE4E39">
        <w:t>The</w:t>
      </w:r>
      <w:r w:rsidR="00F075AF" w:rsidRPr="004E7874">
        <w:t xml:space="preserve"> focus </w:t>
      </w:r>
      <w:r w:rsidR="00FE4E39">
        <w:t>was</w:t>
      </w:r>
      <w:r w:rsidR="00F075AF" w:rsidRPr="004E7874">
        <w:t xml:space="preserve"> on the higher</w:t>
      </w:r>
      <w:r w:rsidR="00F075AF">
        <w:t xml:space="preserve"> </w:t>
      </w:r>
      <w:r w:rsidR="00F075AF" w:rsidRPr="004E7874">
        <w:t>yields both on the light and heavy peaks. The yields</w:t>
      </w:r>
      <w:r w:rsidR="00F075AF">
        <w:t xml:space="preserve"> </w:t>
      </w:r>
      <w:r w:rsidR="00F075AF" w:rsidRPr="004E7874">
        <w:t xml:space="preserve">are </w:t>
      </w:r>
      <w:r w:rsidR="00943B02" w:rsidRPr="004E7874">
        <w:t>normalized</w:t>
      </w:r>
      <w:r w:rsidR="00F075AF" w:rsidRPr="004E7874">
        <w:t xml:space="preserve"> from a new CEA evaluation presented in</w:t>
      </w:r>
      <w:r w:rsidR="00F075AF">
        <w:t xml:space="preserve"> subtask 4.2.1 report and co</w:t>
      </w:r>
      <w:r w:rsidR="00F075AF" w:rsidRPr="004E7874">
        <w:t xml:space="preserve">mpared </w:t>
      </w:r>
      <w:r w:rsidR="00F075AF">
        <w:t xml:space="preserve">to the JEFF-3.3 evaluation. </w:t>
      </w:r>
      <w:r w:rsidR="00F075AF" w:rsidRPr="004E7874">
        <w:t>The self-</w:t>
      </w:r>
      <w:r w:rsidR="00943B02" w:rsidRPr="004E7874">
        <w:t>normalization</w:t>
      </w:r>
      <w:r w:rsidR="00F075AF" w:rsidRPr="004E7874">
        <w:t xml:space="preserve"> will be completed with addition</w:t>
      </w:r>
      <w:r w:rsidR="00F075AF">
        <w:t xml:space="preserve"> </w:t>
      </w:r>
      <w:r w:rsidR="00F075AF" w:rsidRPr="004E7874">
        <w:t>of low uncertainties symmetry yields foreseen to be measured</w:t>
      </w:r>
      <w:r w:rsidR="00F075AF">
        <w:t xml:space="preserve"> </w:t>
      </w:r>
      <w:r w:rsidR="00F075AF" w:rsidRPr="004E7874">
        <w:t xml:space="preserve">in 2023 with the </w:t>
      </w:r>
      <w:proofErr w:type="spellStart"/>
      <w:r w:rsidR="00F075AF" w:rsidRPr="004E7874">
        <w:t>ToF</w:t>
      </w:r>
      <w:proofErr w:type="spellEnd"/>
      <w:r w:rsidR="00F075AF" w:rsidRPr="004E7874">
        <w:t xml:space="preserve"> line detailed in the next part.</w:t>
      </w:r>
      <w:r w:rsidR="00F075AF">
        <w:t xml:space="preserve"> </w:t>
      </w:r>
      <w:r w:rsidR="00F075AF" w:rsidRPr="004E7874">
        <w:t>These preliminary results show the goal achieved for</w:t>
      </w:r>
      <w:r w:rsidR="00F075AF">
        <w:t xml:space="preserve"> the </w:t>
      </w:r>
      <w:r w:rsidR="00F075AF" w:rsidRPr="004E7874">
        <w:t>reduced uncertainties around 1% for the majority of the</w:t>
      </w:r>
      <w:r w:rsidR="00F075AF">
        <w:t xml:space="preserve"> </w:t>
      </w:r>
      <w:r w:rsidR="00F075AF" w:rsidRPr="004E7874">
        <w:t>measured masses. They are in general good agreement</w:t>
      </w:r>
      <w:r w:rsidR="00F075AF">
        <w:t xml:space="preserve"> </w:t>
      </w:r>
      <w:r w:rsidR="00F075AF" w:rsidRPr="004E7874">
        <w:t>with the JEFF-3.3 evaluation, though a slight underestimation</w:t>
      </w:r>
      <w:r w:rsidR="00F075AF">
        <w:t xml:space="preserve"> </w:t>
      </w:r>
      <w:r w:rsidR="00F075AF" w:rsidRPr="004E7874">
        <w:t>of the yields can be seen around masses 140 to 144,</w:t>
      </w:r>
      <w:r w:rsidR="00F075AF">
        <w:t xml:space="preserve"> </w:t>
      </w:r>
      <w:r w:rsidR="00F075AF" w:rsidRPr="004E7874">
        <w:t>where further analysis has to be achieved.</w:t>
      </w:r>
    </w:p>
    <w:p w14:paraId="47CB54D3" w14:textId="38B57AEF" w:rsidR="00F075AF" w:rsidRPr="00F075AF" w:rsidRDefault="002417DD" w:rsidP="002417DD">
      <w:pPr>
        <w:pStyle w:val="Anormal"/>
        <w:keepNext/>
        <w:rPr>
          <w:b/>
          <w:bCs/>
        </w:rPr>
      </w:pPr>
      <w:r w:rsidRPr="00F075AF">
        <w:rPr>
          <w:b/>
          <w:bCs/>
        </w:rPr>
        <w:lastRenderedPageBreak/>
        <w:t>Development</w:t>
      </w:r>
      <w:r w:rsidR="00F075AF" w:rsidRPr="00F075AF">
        <w:rPr>
          <w:b/>
          <w:bCs/>
        </w:rPr>
        <w:t xml:space="preserve"> of a Time</w:t>
      </w:r>
      <w:r w:rsidR="00F075AF">
        <w:rPr>
          <w:b/>
          <w:bCs/>
        </w:rPr>
        <w:t>-</w:t>
      </w:r>
      <w:r w:rsidR="00F075AF" w:rsidRPr="00F075AF">
        <w:rPr>
          <w:b/>
          <w:bCs/>
        </w:rPr>
        <w:t>of</w:t>
      </w:r>
      <w:r w:rsidR="00F075AF">
        <w:rPr>
          <w:b/>
          <w:bCs/>
        </w:rPr>
        <w:t>-</w:t>
      </w:r>
      <w:r w:rsidR="00F075AF" w:rsidRPr="00F075AF">
        <w:rPr>
          <w:b/>
          <w:bCs/>
        </w:rPr>
        <w:t xml:space="preserve">Flight line </w:t>
      </w:r>
    </w:p>
    <w:p w14:paraId="5E81FCCA" w14:textId="6A946421" w:rsidR="00F075AF" w:rsidRDefault="00F075AF" w:rsidP="00F075AF">
      <w:pPr>
        <w:pStyle w:val="Anormal"/>
      </w:pPr>
      <w:r>
        <w:t>T</w:t>
      </w:r>
      <w:r w:rsidRPr="00572748">
        <w:t>he measurement of very low fission yields in the symmetry</w:t>
      </w:r>
      <w:r>
        <w:t xml:space="preserve"> </w:t>
      </w:r>
      <w:r w:rsidRPr="00572748">
        <w:t>region and the heavy wing of the distributions is di</w:t>
      </w:r>
      <w:r>
        <w:t>ff</w:t>
      </w:r>
      <w:r w:rsidRPr="00572748">
        <w:t>icult to achieve due to the strong contamination by other</w:t>
      </w:r>
      <w:r>
        <w:t xml:space="preserve"> </w:t>
      </w:r>
      <w:r w:rsidRPr="00572748">
        <w:t>masses with much higher yields and requires the development of a new experimental setup</w:t>
      </w:r>
      <w:r>
        <w:t>. T</w:t>
      </w:r>
      <w:r w:rsidRPr="00572748">
        <w:t xml:space="preserve">he addition of a </w:t>
      </w:r>
      <w:proofErr w:type="spellStart"/>
      <w:r w:rsidRPr="00572748">
        <w:t>ToF</w:t>
      </w:r>
      <w:proofErr w:type="spellEnd"/>
      <w:r>
        <w:t xml:space="preserve"> </w:t>
      </w:r>
      <w:r w:rsidRPr="00572748">
        <w:t xml:space="preserve">line before </w:t>
      </w:r>
      <w:r>
        <w:t>the entrance of our</w:t>
      </w:r>
      <w:r w:rsidRPr="00572748">
        <w:t xml:space="preserve"> </w:t>
      </w:r>
      <w:r w:rsidR="008051D6" w:rsidRPr="00572748">
        <w:t>ionization</w:t>
      </w:r>
      <w:r w:rsidRPr="00572748">
        <w:t xml:space="preserve"> chamber would</w:t>
      </w:r>
      <w:r>
        <w:t xml:space="preserve"> </w:t>
      </w:r>
      <w:r w:rsidRPr="00572748">
        <w:t>permit a much better cleaning of contaminating masses</w:t>
      </w:r>
      <w:r>
        <w:t xml:space="preserve"> </w:t>
      </w:r>
      <w:r w:rsidRPr="00572748">
        <w:t>in the symmetric and far asymmetric regions where mass</w:t>
      </w:r>
      <w:r>
        <w:t xml:space="preserve"> </w:t>
      </w:r>
      <w:r w:rsidRPr="00572748">
        <w:t xml:space="preserve">yields are lower than 1%. </w:t>
      </w:r>
      <w:r w:rsidR="00086900" w:rsidRPr="00572748">
        <w:t>Indeed,</w:t>
      </w:r>
      <w:r w:rsidRPr="00572748">
        <w:t xml:space="preserve"> instead of the existing</w:t>
      </w:r>
      <w:r>
        <w:t xml:space="preserve"> </w:t>
      </w:r>
      <w:r w:rsidRPr="00572748">
        <w:t>measurement technique (</w:t>
      </w:r>
      <w:r>
        <w:t>Δ</w:t>
      </w:r>
      <w:r w:rsidRPr="00572748">
        <w:t>E x E), a triple coincidence (</w:t>
      </w:r>
      <w:r>
        <w:t>Δ</w:t>
      </w:r>
      <w:r w:rsidRPr="00572748">
        <w:t>E</w:t>
      </w:r>
      <w:r>
        <w:t xml:space="preserve"> </w:t>
      </w:r>
      <w:r w:rsidRPr="00572748">
        <w:t xml:space="preserve">x E) x </w:t>
      </w:r>
      <w:proofErr w:type="spellStart"/>
      <w:r w:rsidRPr="00572748">
        <w:t>ToF</w:t>
      </w:r>
      <w:proofErr w:type="spellEnd"/>
      <w:r w:rsidRPr="00572748">
        <w:t xml:space="preserve"> with an additional time filter would permit an</w:t>
      </w:r>
      <w:r>
        <w:t xml:space="preserve"> </w:t>
      </w:r>
      <w:r w:rsidRPr="00572748">
        <w:t>unambiguous identification of the mass to be measured.</w:t>
      </w:r>
      <w:r>
        <w:t xml:space="preserve"> </w:t>
      </w:r>
      <w:r w:rsidR="00F53A18">
        <w:fldChar w:fldCharType="begin"/>
      </w:r>
      <w:r w:rsidR="00F53A18">
        <w:instrText xml:space="preserve"> REF _Ref117188279 \h </w:instrText>
      </w:r>
      <w:r w:rsidR="00F53A18">
        <w:fldChar w:fldCharType="separate"/>
      </w:r>
      <w:r w:rsidR="000C1F2B" w:rsidRPr="002C397A">
        <w:t xml:space="preserve">Figure </w:t>
      </w:r>
      <w:r w:rsidR="000C1F2B">
        <w:rPr>
          <w:noProof/>
        </w:rPr>
        <w:t>41</w:t>
      </w:r>
      <w:r w:rsidR="00F53A18">
        <w:fldChar w:fldCharType="end"/>
      </w:r>
      <w:r w:rsidR="00F53A18">
        <w:t xml:space="preserve"> </w:t>
      </w:r>
      <w:r w:rsidRPr="00EE5990">
        <w:t xml:space="preserve">shows </w:t>
      </w:r>
      <w:r>
        <w:t>a s</w:t>
      </w:r>
      <w:r w:rsidRPr="00EE5990">
        <w:t xml:space="preserve">cheme of the </w:t>
      </w:r>
      <w:proofErr w:type="spellStart"/>
      <w:r w:rsidRPr="00EE5990">
        <w:t>ToF</w:t>
      </w:r>
      <w:proofErr w:type="spellEnd"/>
      <w:r w:rsidRPr="00EE5990">
        <w:t xml:space="preserve"> line with a zoom on the </w:t>
      </w:r>
      <w:proofErr w:type="spellStart"/>
      <w:r w:rsidRPr="00EE5990">
        <w:t>SiN</w:t>
      </w:r>
      <w:proofErr w:type="spellEnd"/>
      <w:r w:rsidRPr="00EE5990">
        <w:t xml:space="preserve"> foils</w:t>
      </w:r>
      <w:r>
        <w:t xml:space="preserve"> </w:t>
      </w:r>
      <w:r w:rsidRPr="00EE5990">
        <w:t>and the electron detectors</w:t>
      </w:r>
      <w:r>
        <w:t xml:space="preserve">, which constitute the Start and Stop of the </w:t>
      </w:r>
      <w:proofErr w:type="spellStart"/>
      <w:r>
        <w:t>ToF</w:t>
      </w:r>
      <w:proofErr w:type="spellEnd"/>
      <w:r>
        <w:t xml:space="preserve"> determination.</w:t>
      </w:r>
    </w:p>
    <w:p w14:paraId="1268795F" w14:textId="3F3327CF" w:rsidR="00F075AF" w:rsidRDefault="00F075AF" w:rsidP="00F075AF">
      <w:pPr>
        <w:autoSpaceDE w:val="0"/>
        <w:autoSpaceDN w:val="0"/>
        <w:adjustRightInd w:val="0"/>
        <w:spacing w:after="0" w:line="240" w:lineRule="auto"/>
        <w:jc w:val="center"/>
        <w:rPr>
          <w:rFonts w:ascii="Arial" w:hAnsi="Arial" w:cs="Arial"/>
          <w:b/>
        </w:rPr>
      </w:pPr>
      <w:r w:rsidRPr="00572748">
        <w:rPr>
          <w:rFonts w:ascii="Arial" w:hAnsi="Arial" w:cs="Arial"/>
          <w:b/>
          <w:noProof/>
          <w:lang w:val="es-ES" w:eastAsia="es-ES"/>
        </w:rPr>
        <w:drawing>
          <wp:inline distT="0" distB="0" distL="0" distR="0" wp14:anchorId="44BE0E2F" wp14:editId="6D97E7EE">
            <wp:extent cx="3930868" cy="2377440"/>
            <wp:effectExtent l="0" t="0" r="0" b="3810"/>
            <wp:docPr id="207781121" name="Image 2" descr="Y:\Bureau\Desktop\Conf\Ieu\2022-ND2022\proceedings\schema_to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Bureau\Desktop\Conf\Ieu\2022-ND2022\proceedings\schema_tof.pn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958931" cy="2394413"/>
                    </a:xfrm>
                    <a:prstGeom prst="rect">
                      <a:avLst/>
                    </a:prstGeom>
                    <a:noFill/>
                    <a:ln>
                      <a:noFill/>
                    </a:ln>
                  </pic:spPr>
                </pic:pic>
              </a:graphicData>
            </a:graphic>
          </wp:inline>
        </w:drawing>
      </w:r>
    </w:p>
    <w:p w14:paraId="760A95F6" w14:textId="7E4A7E43" w:rsidR="00F075AF" w:rsidRPr="002C397A" w:rsidRDefault="00F075AF" w:rsidP="00AF5742">
      <w:pPr>
        <w:pStyle w:val="Descripcin"/>
      </w:pPr>
      <w:bookmarkStart w:id="110" w:name="_Ref117188279"/>
      <w:bookmarkStart w:id="111" w:name="_Toc118282793"/>
      <w:r w:rsidRPr="002C397A">
        <w:t xml:space="preserve">Figure </w:t>
      </w:r>
      <w:r>
        <w:fldChar w:fldCharType="begin"/>
      </w:r>
      <w:r>
        <w:instrText xml:space="preserve"> SEQ Figure \* ARABIC </w:instrText>
      </w:r>
      <w:r>
        <w:fldChar w:fldCharType="separate"/>
      </w:r>
      <w:r w:rsidR="000C1F2B">
        <w:rPr>
          <w:noProof/>
        </w:rPr>
        <w:t>41</w:t>
      </w:r>
      <w:r>
        <w:rPr>
          <w:noProof/>
        </w:rPr>
        <w:fldChar w:fldCharType="end"/>
      </w:r>
      <w:bookmarkEnd w:id="110"/>
      <w:r w:rsidRPr="002C397A">
        <w:t xml:space="preserve">: </w:t>
      </w:r>
      <w:r w:rsidRPr="00F075AF">
        <w:t xml:space="preserve">Scheme of the </w:t>
      </w:r>
      <w:proofErr w:type="spellStart"/>
      <w:r w:rsidRPr="00F075AF">
        <w:t>ToF</w:t>
      </w:r>
      <w:proofErr w:type="spellEnd"/>
      <w:r w:rsidRPr="00F075AF">
        <w:t xml:space="preserve"> line with a zoom on the </w:t>
      </w:r>
      <w:proofErr w:type="spellStart"/>
      <w:r w:rsidRPr="00F075AF">
        <w:t>SiN</w:t>
      </w:r>
      <w:proofErr w:type="spellEnd"/>
      <w:r w:rsidRPr="00F075AF">
        <w:t xml:space="preserve"> foils and the electron detectors.</w:t>
      </w:r>
      <w:r w:rsidRPr="002C397A">
        <w:t>.</w:t>
      </w:r>
      <w:bookmarkEnd w:id="111"/>
    </w:p>
    <w:p w14:paraId="288AF5F6" w14:textId="77777777" w:rsidR="00F075AF" w:rsidRDefault="00F075AF" w:rsidP="00F075AF">
      <w:pPr>
        <w:autoSpaceDE w:val="0"/>
        <w:autoSpaceDN w:val="0"/>
        <w:adjustRightInd w:val="0"/>
        <w:spacing w:after="0" w:line="240" w:lineRule="auto"/>
        <w:jc w:val="center"/>
        <w:rPr>
          <w:rFonts w:ascii="Arial" w:hAnsi="Arial" w:cs="Arial"/>
          <w:b/>
        </w:rPr>
      </w:pPr>
    </w:p>
    <w:p w14:paraId="50C3796F" w14:textId="77777777" w:rsidR="00F075AF" w:rsidRDefault="00F075AF" w:rsidP="00F075AF">
      <w:pPr>
        <w:pStyle w:val="Anormal"/>
      </w:pPr>
      <w:r w:rsidRPr="00EE5990">
        <w:t xml:space="preserve">A prototype </w:t>
      </w:r>
      <w:r>
        <w:t xml:space="preserve">for the </w:t>
      </w:r>
      <w:proofErr w:type="spellStart"/>
      <w:r>
        <w:t>ToF</w:t>
      </w:r>
      <w:proofErr w:type="spellEnd"/>
      <w:r>
        <w:t xml:space="preserve"> line was</w:t>
      </w:r>
      <w:r w:rsidRPr="00EE5990">
        <w:t xml:space="preserve"> built </w:t>
      </w:r>
      <w:r>
        <w:t xml:space="preserve">at the LPSC and tested at LOHENGRIN during a campaign in July 2021. The </w:t>
      </w:r>
      <w:proofErr w:type="spellStart"/>
      <w:r>
        <w:t>channeltron</w:t>
      </w:r>
      <w:proofErr w:type="spellEnd"/>
      <w:r>
        <w:t xml:space="preserve"> technology was first tested. This choice is dictated by the degraded vacuum within the last magnet of the LOHENGRIN spectrometer (10</w:t>
      </w:r>
      <w:r w:rsidRPr="00701D3C">
        <w:rPr>
          <w:vertAlign w:val="superscript"/>
        </w:rPr>
        <w:t>-6</w:t>
      </w:r>
      <w:r>
        <w:t xml:space="preserve"> mbar but </w:t>
      </w:r>
      <w:r w:rsidRPr="00701D3C">
        <w:t>possibly 10</w:t>
      </w:r>
      <w:r w:rsidRPr="00701D3C">
        <w:rPr>
          <w:vertAlign w:val="superscript"/>
        </w:rPr>
        <w:t>-5</w:t>
      </w:r>
      <w:r w:rsidRPr="00701D3C">
        <w:t xml:space="preserve"> mbar locally). Unfortunately</w:t>
      </w:r>
      <w:r>
        <w:t>,</w:t>
      </w:r>
      <w:r w:rsidRPr="00701D3C">
        <w:t xml:space="preserve"> the results showed an insufficient time resolution around 500 ps. </w:t>
      </w:r>
    </w:p>
    <w:p w14:paraId="60D3CA6A" w14:textId="35C43F04" w:rsidR="00F075AF" w:rsidRDefault="00F075AF" w:rsidP="00F075AF">
      <w:pPr>
        <w:pStyle w:val="Anormal"/>
      </w:pPr>
      <w:r w:rsidRPr="00701D3C">
        <w:t>As a conclusion of this test campaign, it was decided to</w:t>
      </w:r>
      <w:r>
        <w:t xml:space="preserve"> </w:t>
      </w:r>
      <w:r w:rsidRPr="00701D3C">
        <w:t xml:space="preserve">switch to the MCP </w:t>
      </w:r>
      <w:r>
        <w:t xml:space="preserve">(Microchannel Plate) </w:t>
      </w:r>
      <w:r w:rsidRPr="00701D3C">
        <w:t>technology for the electron detection</w:t>
      </w:r>
      <w:r>
        <w:t xml:space="preserve"> </w:t>
      </w:r>
      <w:r w:rsidRPr="00701D3C">
        <w:t xml:space="preserve">of our </w:t>
      </w:r>
      <w:proofErr w:type="spellStart"/>
      <w:r w:rsidRPr="00701D3C">
        <w:t>ToF</w:t>
      </w:r>
      <w:proofErr w:type="spellEnd"/>
      <w:r w:rsidRPr="00701D3C">
        <w:t xml:space="preserve"> line. Indeed</w:t>
      </w:r>
      <w:r>
        <w:t>,</w:t>
      </w:r>
      <w:r w:rsidRPr="00701D3C">
        <w:t xml:space="preserve"> we proved that the target time</w:t>
      </w:r>
      <w:r>
        <w:t xml:space="preserve"> </w:t>
      </w:r>
      <w:r w:rsidRPr="00701D3C">
        <w:t xml:space="preserve">resolution around 150 </w:t>
      </w:r>
      <w:proofErr w:type="spellStart"/>
      <w:r w:rsidRPr="00701D3C">
        <w:t>ps</w:t>
      </w:r>
      <w:proofErr w:type="spellEnd"/>
      <w:r w:rsidRPr="00701D3C">
        <w:t xml:space="preserve"> could be achieved with this technology.</w:t>
      </w:r>
      <w:r>
        <w:t xml:space="preserve"> </w:t>
      </w:r>
      <w:r w:rsidRPr="00701D3C">
        <w:t>This induces to remove the refocusing magnet at</w:t>
      </w:r>
      <w:r>
        <w:t xml:space="preserve"> LOHENGRIN</w:t>
      </w:r>
      <w:r w:rsidRPr="00701D3C">
        <w:t>, in order to get a fully dedicated beam line below</w:t>
      </w:r>
      <w:r>
        <w:t xml:space="preserve"> 10</w:t>
      </w:r>
      <w:r w:rsidRPr="00701D3C">
        <w:rPr>
          <w:vertAlign w:val="superscript"/>
        </w:rPr>
        <w:t>-6</w:t>
      </w:r>
      <w:r>
        <w:t xml:space="preserve"> mbar</w:t>
      </w:r>
      <w:r w:rsidRPr="00701D3C">
        <w:t>. The complex magnet removal was a big</w:t>
      </w:r>
      <w:r>
        <w:t xml:space="preserve"> </w:t>
      </w:r>
      <w:r w:rsidRPr="00701D3C">
        <w:t>constraint, but was successfully achieved during the July 2021 test campaign. The MCP detectors are to be mounted and tested inside the prototype in Fall 2022</w:t>
      </w:r>
      <w:r>
        <w:t>.</w:t>
      </w:r>
      <w:r w:rsidR="00D038BB">
        <w:t xml:space="preserve"> The </w:t>
      </w:r>
      <w:r w:rsidR="00D038BB" w:rsidRPr="00D038BB">
        <w:t xml:space="preserve">measurements in the symmetry region using the </w:t>
      </w:r>
      <w:proofErr w:type="spellStart"/>
      <w:r w:rsidR="00D038BB" w:rsidRPr="00D038BB">
        <w:t>ToF</w:t>
      </w:r>
      <w:proofErr w:type="spellEnd"/>
      <w:r w:rsidR="00D038BB" w:rsidRPr="00D038BB">
        <w:t xml:space="preserve"> line </w:t>
      </w:r>
      <w:r w:rsidR="00D038BB">
        <w:t xml:space="preserve">are </w:t>
      </w:r>
      <w:r w:rsidR="00D038BB" w:rsidRPr="00D038BB">
        <w:t xml:space="preserve">expected for the 2nd </w:t>
      </w:r>
      <w:r w:rsidR="00D038BB">
        <w:t>semester</w:t>
      </w:r>
      <w:r w:rsidR="00D038BB" w:rsidRPr="00D038BB">
        <w:t xml:space="preserve"> of 2023</w:t>
      </w:r>
      <w:r w:rsidR="00D038BB">
        <w:t xml:space="preserve">. </w:t>
      </w:r>
      <w:r w:rsidR="00D038BB" w:rsidRPr="00EB45FF">
        <w:t xml:space="preserve">The first two </w:t>
      </w:r>
      <w:r w:rsidR="00D038BB">
        <w:t>measurements in 2021</w:t>
      </w:r>
      <w:r w:rsidR="00D038BB" w:rsidRPr="00EB45FF">
        <w:t xml:space="preserve"> cover the proposed scope of the deliverable D2.12 but we intend to include the MCP tests, if possible, because we believe the deliverable will be more complete and will have larger value</w:t>
      </w:r>
      <w:r w:rsidR="00D038BB">
        <w:t>.</w:t>
      </w:r>
    </w:p>
    <w:p w14:paraId="1511E320" w14:textId="77777777" w:rsidR="00F075AF" w:rsidRPr="00F075AF" w:rsidRDefault="00F075AF" w:rsidP="00F075AF">
      <w:pPr>
        <w:pStyle w:val="Anormal"/>
      </w:pPr>
    </w:p>
    <w:p w14:paraId="35E2D41E" w14:textId="1004724E" w:rsidR="00207EA4" w:rsidRPr="002C397A" w:rsidRDefault="00207EA4">
      <w:pPr>
        <w:pStyle w:val="Ttulo5"/>
      </w:pPr>
      <w:r w:rsidRPr="002C397A">
        <w:t xml:space="preserve">Fission yield studies with the PI-ICR technique at IGISOL (University of </w:t>
      </w:r>
      <w:proofErr w:type="spellStart"/>
      <w:r w:rsidRPr="002C397A">
        <w:t>Jyv</w:t>
      </w:r>
      <w:r w:rsidR="00E82A83" w:rsidRPr="002C397A">
        <w:t>ä</w:t>
      </w:r>
      <w:r w:rsidRPr="002C397A">
        <w:t>sky</w:t>
      </w:r>
      <w:r w:rsidR="00E82A83" w:rsidRPr="002C397A">
        <w:t>lä</w:t>
      </w:r>
      <w:proofErr w:type="spellEnd"/>
      <w:r w:rsidRPr="002C397A">
        <w:t xml:space="preserve"> / University of Uppsala)</w:t>
      </w:r>
    </w:p>
    <w:p w14:paraId="0E828694" w14:textId="1043645B" w:rsidR="00025FF1" w:rsidRPr="002C397A" w:rsidRDefault="00025FF1" w:rsidP="00025FF1">
      <w:pPr>
        <w:pStyle w:val="Anormal"/>
        <w:rPr>
          <w:lang w:val="en-GB"/>
        </w:rPr>
      </w:pPr>
      <w:r w:rsidRPr="002C397A">
        <w:rPr>
          <w:lang w:val="en-GB"/>
        </w:rPr>
        <w:t xml:space="preserve">This task is about developing the fission yield measurement techniques at IGISOL-4/JYFLTRAP facility. The yield measurement is based </w:t>
      </w:r>
      <w:r w:rsidR="008051D6">
        <w:rPr>
          <w:lang w:val="en-GB"/>
        </w:rPr>
        <w:t xml:space="preserve">on </w:t>
      </w:r>
      <w:r w:rsidRPr="002C397A">
        <w:rPr>
          <w:lang w:val="en-GB"/>
        </w:rPr>
        <w:t xml:space="preserve">counting the ions of fission products, </w:t>
      </w:r>
      <w:r w:rsidRPr="002C397A">
        <w:rPr>
          <w:lang w:val="en-GB"/>
        </w:rPr>
        <w:lastRenderedPageBreak/>
        <w:t xml:space="preserve">which are unambiguously identified by determining their mass precisely with a Penning trap.  The constantly improving resolution of multi-reflection time-of-flight devices (MR-TOF's), which is approaching R ≈ 200000, allows to use MR-TOF for the ion identification as well.  Originally, the fission products were identified by JYFLTRAP Penning trap and the sideband cooling technique. The resolution of the sideband cooling and MR-TOF techniques is sufficient to identify most of the fission products. The shortcomings appear in the regions close to beta stability, where the mass differences are small, and for isotopes with isomeric states that cannot be distinguished from each other. The development of the PI-ICR (Phase-Imaging Ion-Cyclotron-Resonance) technique has made it possible separating ions whose mass difference of the order of tens of </w:t>
      </w:r>
      <w:proofErr w:type="spellStart"/>
      <w:r w:rsidRPr="002C397A">
        <w:rPr>
          <w:lang w:val="en-GB"/>
        </w:rPr>
        <w:t>keV</w:t>
      </w:r>
      <w:proofErr w:type="spellEnd"/>
      <w:r w:rsidRPr="002C397A">
        <w:rPr>
          <w:lang w:val="en-GB"/>
        </w:rPr>
        <w:t>/c</w:t>
      </w:r>
      <w:r w:rsidRPr="008051D6">
        <w:rPr>
          <w:vertAlign w:val="superscript"/>
          <w:lang w:val="en-GB"/>
        </w:rPr>
        <w:t>2</w:t>
      </w:r>
      <w:r w:rsidRPr="002C397A">
        <w:rPr>
          <w:lang w:val="en-GB"/>
        </w:rPr>
        <w:t xml:space="preserve">. The technique has already been applied to isomeric yield ratio (IYR) measurements at IGISOL-4/JYFLTRAP. </w:t>
      </w:r>
    </w:p>
    <w:p w14:paraId="40718773" w14:textId="77777777" w:rsidR="00025FF1" w:rsidRPr="002C397A" w:rsidRDefault="00025FF1" w:rsidP="00025FF1">
      <w:pPr>
        <w:pStyle w:val="Anormal"/>
        <w:rPr>
          <w:lang w:val="en-GB"/>
        </w:rPr>
      </w:pPr>
      <w:r w:rsidRPr="002C397A">
        <w:rPr>
          <w:lang w:val="en-GB"/>
        </w:rPr>
        <w:t>In this work the different separation techniques (sideband cooling and PI-ICR) are systematically compared.  The purpose is to establish an optimal procedure for the fission yield measurements that would benefit the strengths of both techniques.</w:t>
      </w:r>
    </w:p>
    <w:p w14:paraId="5E661CA5" w14:textId="77777777" w:rsidR="00025FF1" w:rsidRPr="002C397A" w:rsidRDefault="00025FF1" w:rsidP="00025FF1">
      <w:pPr>
        <w:pStyle w:val="Anormal"/>
        <w:rPr>
          <w:lang w:val="en-GB"/>
        </w:rPr>
      </w:pPr>
      <w:r w:rsidRPr="002C397A">
        <w:rPr>
          <w:lang w:val="en-GB"/>
        </w:rPr>
        <w:t xml:space="preserve">The experimental study case will be the 25 MeV proton induced fission of 232Th.  The selection is because this case is almost thoroughly studied at the IGISOL-4/JYFLTRAP. There exists plenty of yield data which has however not been published.  This is since the data seems to have some crucial discrepancies in the </w:t>
      </w:r>
      <w:r w:rsidRPr="00455482">
        <w:rPr>
          <w:vertAlign w:val="superscript"/>
          <w:lang w:val="en-GB"/>
        </w:rPr>
        <w:t>132</w:t>
      </w:r>
      <w:r w:rsidRPr="002C397A">
        <w:rPr>
          <w:lang w:val="en-GB"/>
        </w:rPr>
        <w:t xml:space="preserve">Sn region. The experimental studies will, in addition to systematic comparison the results of different techniques, complete the independent fission yield data set for 25 MeV proton induced fission of </w:t>
      </w:r>
      <w:r w:rsidRPr="002C397A">
        <w:rPr>
          <w:vertAlign w:val="superscript"/>
          <w:lang w:val="en-GB"/>
        </w:rPr>
        <w:t>232</w:t>
      </w:r>
      <w:r w:rsidRPr="002C397A">
        <w:rPr>
          <w:lang w:val="en-GB"/>
        </w:rPr>
        <w:t xml:space="preserve">Th. </w:t>
      </w:r>
    </w:p>
    <w:p w14:paraId="0E65C5EE" w14:textId="365C67D9" w:rsidR="00025FF1" w:rsidRPr="002C397A" w:rsidRDefault="00C06B6C" w:rsidP="00025FF1">
      <w:pPr>
        <w:pStyle w:val="Anormal"/>
        <w:rPr>
          <w:lang w:val="en-GB"/>
        </w:rPr>
      </w:pPr>
      <w:r w:rsidRPr="00C06B6C">
        <w:rPr>
          <w:lang w:val="en-GB"/>
        </w:rPr>
        <w:t xml:space="preserve">A 6-day experiment at the IGISOL facility at the Accelerator Laboratory of the University of </w:t>
      </w:r>
      <w:proofErr w:type="spellStart"/>
      <w:r w:rsidRPr="00C06B6C">
        <w:rPr>
          <w:lang w:val="en-GB"/>
        </w:rPr>
        <w:t>Jyväskylä</w:t>
      </w:r>
      <w:proofErr w:type="spellEnd"/>
      <w:r w:rsidRPr="00C06B6C">
        <w:rPr>
          <w:lang w:val="en-GB"/>
        </w:rPr>
        <w:t xml:space="preserve"> has been scheduled in the end of February 2023 (from 24 February to 2 March) to compare the different means to determine the fission yield distributions on proton induced fission of natural thorium (Th-232).  These dates are included in the official cyclotron schedule for the first three months in 2023</w:t>
      </w:r>
      <w:r w:rsidR="00025FF1" w:rsidRPr="002C397A">
        <w:rPr>
          <w:lang w:val="en-GB"/>
        </w:rPr>
        <w:t xml:space="preserve">. The execution of this experiment, as well as the entire experimental program at the IGISOL-4 has been severely delayed due to extended maintenance break of the JYFL-ACCLAB cyclotrons and the technical problems with the helium gas purification system. </w:t>
      </w:r>
    </w:p>
    <w:p w14:paraId="0C515FC8" w14:textId="157F1CA0" w:rsidR="00025FF1" w:rsidRPr="002C397A" w:rsidRDefault="00025FF1" w:rsidP="00025FF1">
      <w:pPr>
        <w:pStyle w:val="Anormal"/>
        <w:rPr>
          <w:lang w:val="en-GB"/>
        </w:rPr>
      </w:pPr>
      <w:r w:rsidRPr="002C397A">
        <w:rPr>
          <w:lang w:val="en-GB"/>
        </w:rPr>
        <w:t xml:space="preserve">As a result, the deliverable D2.8 </w:t>
      </w:r>
      <w:r w:rsidR="00455482">
        <w:rPr>
          <w:lang w:val="en-GB"/>
        </w:rPr>
        <w:t>will be delayed</w:t>
      </w:r>
      <w:r w:rsidRPr="002C397A">
        <w:rPr>
          <w:lang w:val="en-GB"/>
        </w:rPr>
        <w:t xml:space="preserve"> from month 36 to month 48.</w:t>
      </w:r>
    </w:p>
    <w:p w14:paraId="70140C61" w14:textId="7B4A3A00" w:rsidR="00207EA4" w:rsidRPr="002C397A" w:rsidRDefault="00207EA4">
      <w:pPr>
        <w:pStyle w:val="Ttulo5"/>
      </w:pPr>
      <w:r w:rsidRPr="002C397A">
        <w:t>(p,2p) reaction studies at FAIR (USC)</w:t>
      </w:r>
    </w:p>
    <w:p w14:paraId="45CAA066" w14:textId="4F036A06" w:rsidR="00E82A83" w:rsidRPr="002C397A" w:rsidRDefault="00E82A83" w:rsidP="00775DC5">
      <w:pPr>
        <w:pStyle w:val="Anormal"/>
        <w:rPr>
          <w:lang w:val="en-GB"/>
        </w:rPr>
      </w:pPr>
      <w:r w:rsidRPr="002C397A">
        <w:rPr>
          <w:lang w:val="en-GB"/>
        </w:rPr>
        <w:t xml:space="preserve">The goal of the measurement is to demonstrate the validity of quasi-free proton knockout (p,2p) as a subrogate reaction to investigate fission barriers and isotopic fission yields in inverse kinematics. It was then proposed to perform and experiment at the GSI/FAIR facility where the fission of </w:t>
      </w:r>
      <w:r w:rsidRPr="00EF1082">
        <w:rPr>
          <w:vertAlign w:val="superscript"/>
          <w:lang w:val="en-GB"/>
        </w:rPr>
        <w:t>237</w:t>
      </w:r>
      <w:r w:rsidRPr="002C397A">
        <w:rPr>
          <w:lang w:val="en-GB"/>
        </w:rPr>
        <w:t xml:space="preserve">Pa should be investigated, impinging beams of </w:t>
      </w:r>
      <w:r w:rsidRPr="002C397A">
        <w:rPr>
          <w:vertAlign w:val="superscript"/>
          <w:lang w:val="en-GB"/>
        </w:rPr>
        <w:t>238</w:t>
      </w:r>
      <w:r w:rsidRPr="002C397A">
        <w:rPr>
          <w:lang w:val="en-GB"/>
        </w:rPr>
        <w:t>U at 500A MeV on a liquid-hydrogen target. One of the main outcomes of the experiment will be the investigation of the evolution of the fission yields with the excitation energy. This measurement was performed at GSI/FAIR in March 2021</w:t>
      </w:r>
      <w:r w:rsidR="00B02045">
        <w:rPr>
          <w:lang w:val="en-GB"/>
        </w:rPr>
        <w:t>, achieving the milestone MS14 within a month delay.</w:t>
      </w:r>
    </w:p>
    <w:p w14:paraId="663DB644" w14:textId="45E8B625" w:rsidR="00E82A83" w:rsidRPr="002C397A" w:rsidRDefault="00E82A83" w:rsidP="00775DC5">
      <w:pPr>
        <w:pStyle w:val="Anormal"/>
        <w:rPr>
          <w:lang w:val="en-GB"/>
        </w:rPr>
      </w:pPr>
      <w:r w:rsidRPr="002C397A">
        <w:rPr>
          <w:lang w:val="en-GB"/>
        </w:rPr>
        <w:t xml:space="preserve">The measurement required a complex experimental setup to fully identify in atomic and mass number the two fission fragments but also to accurately determine the momenta of the two outgoing protons to reconstruct the missing mass of the reaction (excitation energy of the </w:t>
      </w:r>
      <w:proofErr w:type="spellStart"/>
      <w:r w:rsidRPr="002C397A">
        <w:rPr>
          <w:lang w:val="en-GB"/>
        </w:rPr>
        <w:t>fissioning</w:t>
      </w:r>
      <w:proofErr w:type="spellEnd"/>
      <w:r w:rsidRPr="002C397A">
        <w:rPr>
          <w:lang w:val="en-GB"/>
        </w:rPr>
        <w:t xml:space="preserve"> nucleus). Because of the Lorentz boost, the two fission fragments fly forward and can be identified in atomic number from the measurement of the energy lost in a double Multi-Sampling Ionization Chamber (</w:t>
      </w:r>
      <w:proofErr w:type="spellStart"/>
      <w:r w:rsidRPr="002C397A">
        <w:rPr>
          <w:lang w:val="en-GB"/>
        </w:rPr>
        <w:t>Twin_MUSIC</w:t>
      </w:r>
      <w:proofErr w:type="spellEnd"/>
      <w:r w:rsidRPr="002C397A">
        <w:rPr>
          <w:lang w:val="en-GB"/>
        </w:rPr>
        <w:t xml:space="preserve">), and in mass number from the determination of their magnetic rigidity using the large acceptance superconducting GLAD dipole, a high resolution (~200 </w:t>
      </w:r>
      <w:r w:rsidRPr="002C397A">
        <w:rPr>
          <w:lang w:val="en-GB"/>
        </w:rPr>
        <w:sym w:font="Symbol" w:char="F06D"/>
      </w:r>
      <w:r w:rsidRPr="002C397A">
        <w:rPr>
          <w:lang w:val="en-GB"/>
        </w:rPr>
        <w:t xml:space="preserve">m) tracking the trajectories of both fragments with multi-wire proportional </w:t>
      </w:r>
      <w:r w:rsidRPr="002C397A">
        <w:rPr>
          <w:lang w:val="en-GB"/>
        </w:rPr>
        <w:lastRenderedPageBreak/>
        <w:t xml:space="preserve">chambers (MWPC) and with accurate time-of-flight measurements (~40 </w:t>
      </w:r>
      <w:proofErr w:type="spellStart"/>
      <w:r w:rsidRPr="002C397A">
        <w:rPr>
          <w:lang w:val="en-GB"/>
        </w:rPr>
        <w:t>ps</w:t>
      </w:r>
      <w:proofErr w:type="spellEnd"/>
      <w:r w:rsidRPr="002C397A">
        <w:rPr>
          <w:lang w:val="en-GB"/>
        </w:rPr>
        <w:t xml:space="preserve">) using a start plastic scintillator and a large-area </w:t>
      </w:r>
      <w:proofErr w:type="spellStart"/>
      <w:r w:rsidRPr="002C397A">
        <w:rPr>
          <w:lang w:val="en-GB"/>
        </w:rPr>
        <w:t>ToF</w:t>
      </w:r>
      <w:proofErr w:type="spellEnd"/>
      <w:r w:rsidRPr="002C397A">
        <w:rPr>
          <w:lang w:val="en-GB"/>
        </w:rPr>
        <w:t xml:space="preserve">-wall.  </w:t>
      </w:r>
    </w:p>
    <w:p w14:paraId="68863C19" w14:textId="0E6DE708" w:rsidR="00E82A83" w:rsidRPr="002C397A" w:rsidRDefault="00E82A83" w:rsidP="00775DC5">
      <w:pPr>
        <w:pStyle w:val="Anormal"/>
        <w:rPr>
          <w:lang w:val="en-GB"/>
        </w:rPr>
      </w:pPr>
      <w:r w:rsidRPr="002C397A">
        <w:rPr>
          <w:lang w:val="en-GB"/>
        </w:rPr>
        <w:t xml:space="preserve">The two outgoing protons are tracked with a two-layer silicon tracker with 2D segmentation and a pitch of 65 </w:t>
      </w:r>
      <w:r w:rsidRPr="002C397A">
        <w:rPr>
          <w:lang w:val="en-GB"/>
        </w:rPr>
        <w:sym w:font="Symbol" w:char="F06D"/>
      </w:r>
      <w:r w:rsidRPr="002C397A">
        <w:rPr>
          <w:lang w:val="en-GB"/>
        </w:rPr>
        <w:t xml:space="preserve">m, and their total energy measured with a resolution of around 1% with the </w:t>
      </w:r>
      <w:proofErr w:type="spellStart"/>
      <w:r w:rsidRPr="002C397A">
        <w:rPr>
          <w:lang w:val="en-GB"/>
        </w:rPr>
        <w:t>Califa</w:t>
      </w:r>
      <w:proofErr w:type="spellEnd"/>
      <w:r w:rsidRPr="002C397A">
        <w:rPr>
          <w:lang w:val="en-GB"/>
        </w:rPr>
        <w:t xml:space="preserve"> calorimeter composed for this experiment by more than 1500 </w:t>
      </w:r>
      <w:proofErr w:type="spellStart"/>
      <w:r w:rsidRPr="002C397A">
        <w:rPr>
          <w:lang w:val="en-GB"/>
        </w:rPr>
        <w:t>CsI</w:t>
      </w:r>
      <w:proofErr w:type="spellEnd"/>
      <w:r w:rsidRPr="002C397A">
        <w:rPr>
          <w:lang w:val="en-GB"/>
        </w:rPr>
        <w:t xml:space="preserve"> crystals. Moreover, the double gained of the </w:t>
      </w:r>
      <w:proofErr w:type="spellStart"/>
      <w:r w:rsidRPr="002C397A">
        <w:rPr>
          <w:lang w:val="en-GB"/>
        </w:rPr>
        <w:t>Califa</w:t>
      </w:r>
      <w:proofErr w:type="spellEnd"/>
      <w:r w:rsidRPr="002C397A">
        <w:rPr>
          <w:lang w:val="en-GB"/>
        </w:rPr>
        <w:t xml:space="preserve"> electronics make it possible to measure also gamma rays emitted in coincidence. The </w:t>
      </w:r>
      <w:proofErr w:type="spellStart"/>
      <w:r w:rsidRPr="002C397A">
        <w:rPr>
          <w:lang w:val="en-GB"/>
        </w:rPr>
        <w:t>NeuLand</w:t>
      </w:r>
      <w:proofErr w:type="spellEnd"/>
      <w:r w:rsidRPr="002C397A">
        <w:rPr>
          <w:lang w:val="en-GB"/>
        </w:rPr>
        <w:t xml:space="preserve"> neutron detector will provide also de detection of neutrons emitted during the fission process and investigate the neutron multiplicity as function of the excitation energy. </w:t>
      </w:r>
    </w:p>
    <w:p w14:paraId="500D4F2E" w14:textId="77777777" w:rsidR="00927A7C" w:rsidRPr="002C397A" w:rsidRDefault="00927A7C" w:rsidP="00927A7C">
      <w:pPr>
        <w:pStyle w:val="Anormal"/>
        <w:jc w:val="center"/>
        <w:rPr>
          <w:lang w:val="en-GB"/>
        </w:rPr>
      </w:pPr>
      <w:r w:rsidRPr="002C397A">
        <w:rPr>
          <w:noProof/>
          <w:lang w:val="es-ES" w:eastAsia="es-ES" w:bidi="ar-SA"/>
        </w:rPr>
        <w:drawing>
          <wp:inline distT="0" distB="0" distL="0" distR="0" wp14:anchorId="7CC9B117" wp14:editId="08602EF9">
            <wp:extent cx="2644512" cy="2003729"/>
            <wp:effectExtent l="0" t="0" r="3810" b="0"/>
            <wp:docPr id="19" name="Imaxe 4">
              <a:extLst xmlns:a="http://schemas.openxmlformats.org/drawingml/2006/main">
                <a:ext uri="{FF2B5EF4-FFF2-40B4-BE49-F238E27FC236}">
                  <a16:creationId xmlns:a16="http://schemas.microsoft.com/office/drawing/2014/main" id="{B7D3CCCE-2E51-5511-486E-0A046E00EE3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xe 4">
                      <a:extLst>
                        <a:ext uri="{FF2B5EF4-FFF2-40B4-BE49-F238E27FC236}">
                          <a16:creationId xmlns:a16="http://schemas.microsoft.com/office/drawing/2014/main" id="{B7D3CCCE-2E51-5511-486E-0A046E00EE30}"/>
                        </a:ext>
                      </a:extLst>
                    </pic:cNvPr>
                    <pic:cNvPicPr>
                      <a:picLocks noChangeAspect="1"/>
                    </pic:cNvPicPr>
                  </pic:nvPicPr>
                  <pic:blipFill>
                    <a:blip r:embed="rId74" cstate="print">
                      <a:extLst>
                        <a:ext uri="{28A0092B-C50C-407E-A947-70E740481C1C}">
                          <a14:useLocalDpi xmlns:a14="http://schemas.microsoft.com/office/drawing/2010/main" val="0"/>
                        </a:ext>
                      </a:extLst>
                    </a:blip>
                    <a:stretch>
                      <a:fillRect/>
                    </a:stretch>
                  </pic:blipFill>
                  <pic:spPr>
                    <a:xfrm>
                      <a:off x="0" y="0"/>
                      <a:ext cx="2649412" cy="2007442"/>
                    </a:xfrm>
                    <a:prstGeom prst="rect">
                      <a:avLst/>
                    </a:prstGeom>
                  </pic:spPr>
                </pic:pic>
              </a:graphicData>
            </a:graphic>
          </wp:inline>
        </w:drawing>
      </w:r>
    </w:p>
    <w:p w14:paraId="29A36796" w14:textId="54256877" w:rsidR="00927A7C" w:rsidRPr="002C397A" w:rsidRDefault="00927A7C" w:rsidP="00AF5742">
      <w:pPr>
        <w:pStyle w:val="Descripcin"/>
      </w:pPr>
      <w:bookmarkStart w:id="112" w:name="_Ref116919122"/>
      <w:bookmarkStart w:id="113" w:name="_Toc118282794"/>
      <w:r w:rsidRPr="002C397A">
        <w:t xml:space="preserve">Figure </w:t>
      </w:r>
      <w:r>
        <w:fldChar w:fldCharType="begin"/>
      </w:r>
      <w:r>
        <w:instrText xml:space="preserve"> SEQ Figure \* ARABIC </w:instrText>
      </w:r>
      <w:r>
        <w:fldChar w:fldCharType="separate"/>
      </w:r>
      <w:r w:rsidR="000C1F2B">
        <w:rPr>
          <w:noProof/>
        </w:rPr>
        <w:t>42</w:t>
      </w:r>
      <w:r>
        <w:rPr>
          <w:noProof/>
        </w:rPr>
        <w:fldChar w:fldCharType="end"/>
      </w:r>
      <w:bookmarkEnd w:id="112"/>
      <w:r w:rsidRPr="002C397A">
        <w:t>: 2D correlation plot of the atomic numbers of the two fragments produced in all fission reactions and charge distribution.</w:t>
      </w:r>
      <w:bookmarkEnd w:id="113"/>
    </w:p>
    <w:p w14:paraId="5797F679" w14:textId="7EA754B6" w:rsidR="00E82A83" w:rsidRPr="002C397A" w:rsidRDefault="00E82A83" w:rsidP="00775DC5">
      <w:pPr>
        <w:pStyle w:val="Anormal"/>
        <w:rPr>
          <w:lang w:val="en-GB"/>
        </w:rPr>
      </w:pPr>
      <w:r w:rsidRPr="002C397A">
        <w:rPr>
          <w:lang w:val="en-GB"/>
        </w:rPr>
        <w:t>The experiment that was initially scheduled for May 2020 and then postponed until March 2021 because of the Covid-19 pandemic. The main activities during this period were the following:</w:t>
      </w:r>
    </w:p>
    <w:p w14:paraId="7BD7633C" w14:textId="0B5A2D26" w:rsidR="00E82A83" w:rsidRPr="002C397A" w:rsidRDefault="00E82A83">
      <w:pPr>
        <w:pStyle w:val="Anormal"/>
        <w:numPr>
          <w:ilvl w:val="0"/>
          <w:numId w:val="6"/>
        </w:numPr>
        <w:spacing w:after="0"/>
        <w:rPr>
          <w:lang w:val="en-GB"/>
        </w:rPr>
      </w:pPr>
      <w:r w:rsidRPr="002C397A">
        <w:rPr>
          <w:lang w:val="en-GB"/>
        </w:rPr>
        <w:t>Setting up the complete experiment, including data-acquisition system and on-line analysis March 2021.</w:t>
      </w:r>
    </w:p>
    <w:p w14:paraId="1106F3F4" w14:textId="023C51CF" w:rsidR="00E82A83" w:rsidRPr="002C397A" w:rsidRDefault="00E82A83">
      <w:pPr>
        <w:pStyle w:val="Anormal"/>
        <w:numPr>
          <w:ilvl w:val="0"/>
          <w:numId w:val="6"/>
        </w:numPr>
        <w:spacing w:after="0"/>
        <w:rPr>
          <w:lang w:val="en-GB"/>
        </w:rPr>
      </w:pPr>
      <w:r w:rsidRPr="002C397A">
        <w:rPr>
          <w:lang w:val="en-GB"/>
        </w:rPr>
        <w:t>First calibration run at GSI/FAIR using a 208Pb beam, March 2021.</w:t>
      </w:r>
    </w:p>
    <w:p w14:paraId="52C9948E" w14:textId="5F1B15DD" w:rsidR="00E82A83" w:rsidRPr="002C397A" w:rsidRDefault="00E82A83">
      <w:pPr>
        <w:pStyle w:val="Anormal"/>
        <w:numPr>
          <w:ilvl w:val="0"/>
          <w:numId w:val="6"/>
        </w:numPr>
        <w:spacing w:after="0"/>
        <w:rPr>
          <w:lang w:val="en-GB"/>
        </w:rPr>
      </w:pPr>
      <w:r w:rsidRPr="002C397A">
        <w:rPr>
          <w:lang w:val="en-GB"/>
        </w:rPr>
        <w:t xml:space="preserve">Data taking with the </w:t>
      </w:r>
      <w:r w:rsidRPr="002C397A">
        <w:rPr>
          <w:vertAlign w:val="superscript"/>
          <w:lang w:val="en-GB"/>
        </w:rPr>
        <w:t>238</w:t>
      </w:r>
      <w:r w:rsidRPr="002C397A">
        <w:rPr>
          <w:lang w:val="en-GB"/>
        </w:rPr>
        <w:t>U beam, March-April 2021.</w:t>
      </w:r>
    </w:p>
    <w:p w14:paraId="1A54FF47" w14:textId="684453D2" w:rsidR="00E82A83" w:rsidRPr="002C397A" w:rsidRDefault="00E82A83">
      <w:pPr>
        <w:pStyle w:val="Anormal"/>
        <w:numPr>
          <w:ilvl w:val="0"/>
          <w:numId w:val="6"/>
        </w:numPr>
        <w:spacing w:after="0"/>
        <w:rPr>
          <w:lang w:val="en-GB"/>
        </w:rPr>
      </w:pPr>
      <w:r w:rsidRPr="002C397A">
        <w:rPr>
          <w:lang w:val="en-GB"/>
        </w:rPr>
        <w:t>Data sorting, May 2021 – August 2022.</w:t>
      </w:r>
    </w:p>
    <w:p w14:paraId="2003D9BD" w14:textId="77777777" w:rsidR="00927A7C" w:rsidRPr="002C397A" w:rsidRDefault="00927A7C" w:rsidP="00775DC5">
      <w:pPr>
        <w:pStyle w:val="Anormal"/>
        <w:rPr>
          <w:lang w:val="en-GB"/>
        </w:rPr>
      </w:pPr>
    </w:p>
    <w:p w14:paraId="30CBD4CB" w14:textId="6FAE1C12" w:rsidR="00E82A83" w:rsidRPr="002C397A" w:rsidRDefault="00E82A83" w:rsidP="00775DC5">
      <w:pPr>
        <w:pStyle w:val="Anormal"/>
        <w:rPr>
          <w:lang w:val="en-GB"/>
        </w:rPr>
      </w:pPr>
      <w:r w:rsidRPr="002C397A">
        <w:rPr>
          <w:lang w:val="en-GB"/>
        </w:rPr>
        <w:t xml:space="preserve">The main results obtained so far are the identification in atomic number of the two fission fragments produced in the reaction </w:t>
      </w:r>
      <w:r w:rsidRPr="002C397A">
        <w:rPr>
          <w:vertAlign w:val="superscript"/>
          <w:lang w:val="en-GB"/>
        </w:rPr>
        <w:t>238</w:t>
      </w:r>
      <w:r w:rsidRPr="002C397A">
        <w:rPr>
          <w:lang w:val="en-GB"/>
        </w:rPr>
        <w:t xml:space="preserve">U(p,2p) fission and the identification of the two outgoing protons with the </w:t>
      </w:r>
      <w:proofErr w:type="spellStart"/>
      <w:r w:rsidRPr="002C397A">
        <w:rPr>
          <w:lang w:val="en-GB"/>
        </w:rPr>
        <w:t>Califa</w:t>
      </w:r>
      <w:proofErr w:type="spellEnd"/>
      <w:r w:rsidRPr="002C397A">
        <w:rPr>
          <w:lang w:val="en-GB"/>
        </w:rPr>
        <w:t xml:space="preserve"> calorimeter. </w:t>
      </w:r>
      <w:r w:rsidRPr="002C397A">
        <w:rPr>
          <w:lang w:val="en-GB"/>
        </w:rPr>
        <w:fldChar w:fldCharType="begin"/>
      </w:r>
      <w:r w:rsidRPr="002C397A">
        <w:rPr>
          <w:lang w:val="en-GB"/>
        </w:rPr>
        <w:instrText xml:space="preserve"> REF _Ref116919122 \h </w:instrText>
      </w:r>
      <w:r w:rsidRPr="002C397A">
        <w:rPr>
          <w:lang w:val="en-GB"/>
        </w:rPr>
      </w:r>
      <w:r w:rsidRPr="002C397A">
        <w:rPr>
          <w:lang w:val="en-GB"/>
        </w:rPr>
        <w:fldChar w:fldCharType="separate"/>
      </w:r>
      <w:r w:rsidR="000C1F2B" w:rsidRPr="002C397A">
        <w:t xml:space="preserve">Figure </w:t>
      </w:r>
      <w:r w:rsidR="000C1F2B">
        <w:rPr>
          <w:noProof/>
        </w:rPr>
        <w:t>42</w:t>
      </w:r>
      <w:r w:rsidRPr="002C397A">
        <w:rPr>
          <w:lang w:val="en-GB"/>
        </w:rPr>
        <w:fldChar w:fldCharType="end"/>
      </w:r>
      <w:r w:rsidRPr="002C397A">
        <w:rPr>
          <w:lang w:val="en-GB"/>
        </w:rPr>
        <w:t xml:space="preserve"> shows a scatter plot of the atomic numbers of the two fragments produced in all fission reactions produced in collisions of </w:t>
      </w:r>
      <w:r w:rsidRPr="002C397A">
        <w:rPr>
          <w:vertAlign w:val="superscript"/>
          <w:lang w:val="en-GB"/>
        </w:rPr>
        <w:t>238</w:t>
      </w:r>
      <w:r w:rsidRPr="002C397A">
        <w:rPr>
          <w:lang w:val="en-GB"/>
        </w:rPr>
        <w:t xml:space="preserve">U projectiles at 500A MeV with protons. In the inset we show the same distribution only for (p,2p) reactions. As observed the atomic numbers are determined with a resolution of </w:t>
      </w:r>
      <w:r w:rsidRPr="002C397A">
        <w:rPr>
          <w:lang w:val="en-GB"/>
        </w:rPr>
        <w:sym w:font="Symbol" w:char="F044"/>
      </w:r>
      <w:r w:rsidRPr="002C397A">
        <w:rPr>
          <w:lang w:val="en-GB"/>
        </w:rPr>
        <w:t>Z~0.4.</w:t>
      </w:r>
    </w:p>
    <w:p w14:paraId="6506E9AA" w14:textId="5F253953" w:rsidR="00E82A83" w:rsidRPr="002C397A" w:rsidRDefault="00E82A83" w:rsidP="00775DC5">
      <w:pPr>
        <w:pStyle w:val="Anormal"/>
        <w:rPr>
          <w:lang w:val="en-GB"/>
        </w:rPr>
      </w:pPr>
      <w:r w:rsidRPr="002C397A">
        <w:rPr>
          <w:lang w:val="en-GB"/>
        </w:rPr>
        <w:t xml:space="preserve">The two protons produced in the (p,2p) reactions were identified using the </w:t>
      </w:r>
      <w:proofErr w:type="spellStart"/>
      <w:r w:rsidRPr="002C397A">
        <w:rPr>
          <w:lang w:val="en-GB"/>
        </w:rPr>
        <w:t>Califa</w:t>
      </w:r>
      <w:proofErr w:type="spellEnd"/>
      <w:r w:rsidRPr="002C397A">
        <w:rPr>
          <w:lang w:val="en-GB"/>
        </w:rPr>
        <w:t xml:space="preserve"> calorimeter. In the upper panels in </w:t>
      </w:r>
      <w:r w:rsidR="00B02045">
        <w:rPr>
          <w:lang w:val="en-GB"/>
        </w:rPr>
        <w:fldChar w:fldCharType="begin"/>
      </w:r>
      <w:r w:rsidR="00B02045">
        <w:rPr>
          <w:lang w:val="en-GB"/>
        </w:rPr>
        <w:instrText xml:space="preserve"> REF _Ref116919258 \h </w:instrText>
      </w:r>
      <w:r w:rsidR="00B02045">
        <w:rPr>
          <w:lang w:val="en-GB"/>
        </w:rPr>
      </w:r>
      <w:r w:rsidR="00B02045">
        <w:rPr>
          <w:lang w:val="en-GB"/>
        </w:rPr>
        <w:fldChar w:fldCharType="separate"/>
      </w:r>
      <w:r w:rsidR="000C1F2B" w:rsidRPr="002C397A">
        <w:t xml:space="preserve">Figure </w:t>
      </w:r>
      <w:r w:rsidR="000C1F2B">
        <w:rPr>
          <w:noProof/>
        </w:rPr>
        <w:t>43</w:t>
      </w:r>
      <w:r w:rsidR="00B02045">
        <w:rPr>
          <w:lang w:val="en-GB"/>
        </w:rPr>
        <w:fldChar w:fldCharType="end"/>
      </w:r>
      <w:r w:rsidR="00B02045">
        <w:rPr>
          <w:lang w:val="en-GB"/>
        </w:rPr>
        <w:t xml:space="preserve"> </w:t>
      </w:r>
      <w:r w:rsidRPr="002C397A">
        <w:rPr>
          <w:lang w:val="en-GB"/>
        </w:rPr>
        <w:t xml:space="preserve">we report the polar angle correlation between these two protons. The free (p,2p) scattering would correspond to a value of the relative angle on 90º.  Because of the kinematic conditions in our experiment the observed maximum value of relative polar angle around 80º corresponds to the (p,2p) quasi-free scattering. Those are reactions where the knocked-out proton from </w:t>
      </w:r>
      <w:r w:rsidRPr="002C397A">
        <w:rPr>
          <w:vertAlign w:val="superscript"/>
          <w:lang w:val="en-GB"/>
        </w:rPr>
        <w:t>238</w:t>
      </w:r>
      <w:r w:rsidRPr="002C397A">
        <w:rPr>
          <w:lang w:val="en-GB"/>
        </w:rPr>
        <w:t xml:space="preserve">U </w:t>
      </w:r>
      <w:r w:rsidR="00D823BF">
        <w:rPr>
          <w:lang w:val="en-GB"/>
        </w:rPr>
        <w:t>e</w:t>
      </w:r>
      <w:r w:rsidRPr="002C397A">
        <w:rPr>
          <w:lang w:val="en-GB"/>
        </w:rPr>
        <w:t xml:space="preserve">scapes without interacting with the other nucleons, and producing a hole in the Fermi energy distribution of the nucleons in </w:t>
      </w:r>
      <w:r w:rsidRPr="00EF1082">
        <w:rPr>
          <w:vertAlign w:val="superscript"/>
          <w:lang w:val="en-GB"/>
        </w:rPr>
        <w:t>238</w:t>
      </w:r>
      <w:r w:rsidRPr="002C397A">
        <w:rPr>
          <w:lang w:val="en-GB"/>
        </w:rPr>
        <w:t xml:space="preserve">U. The difference in energy between the orbital occupied by the knocked-out proton and the Fermi level corresponds to the excitation energy gained by the residual nucleus, </w:t>
      </w:r>
      <w:r w:rsidRPr="002C397A">
        <w:rPr>
          <w:vertAlign w:val="superscript"/>
          <w:lang w:val="en-GB"/>
        </w:rPr>
        <w:t>237</w:t>
      </w:r>
      <w:r w:rsidRPr="002C397A">
        <w:rPr>
          <w:lang w:val="en-GB"/>
        </w:rPr>
        <w:t>Pa, undergoing fission.</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57"/>
        <w:gridCol w:w="2940"/>
        <w:gridCol w:w="3073"/>
      </w:tblGrid>
      <w:tr w:rsidR="00E82A83" w:rsidRPr="002C397A" w14:paraId="7EE2E3CC" w14:textId="77777777" w:rsidTr="00E82A83">
        <w:tc>
          <w:tcPr>
            <w:tcW w:w="3057" w:type="dxa"/>
          </w:tcPr>
          <w:p w14:paraId="3B6F232D" w14:textId="4CC11F08" w:rsidR="00E82A83" w:rsidRPr="002C397A" w:rsidRDefault="00E82A83" w:rsidP="00775DC5">
            <w:pPr>
              <w:pStyle w:val="Anormal"/>
              <w:rPr>
                <w:lang w:val="en-GB"/>
              </w:rPr>
            </w:pPr>
            <w:r w:rsidRPr="002C397A">
              <w:rPr>
                <w:noProof/>
                <w:lang w:val="es-ES" w:eastAsia="es-ES" w:bidi="ar-SA"/>
              </w:rPr>
              <w:lastRenderedPageBreak/>
              <w:drawing>
                <wp:inline distT="0" distB="0" distL="0" distR="0" wp14:anchorId="27D052F8" wp14:editId="6F22680A">
                  <wp:extent cx="1893600" cy="2296800"/>
                  <wp:effectExtent l="0" t="0" r="0" b="1905"/>
                  <wp:docPr id="20" name="1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 Imagen"/>
                          <pic:cNvPicPr>
                            <a:picLocks noChangeAspect="1"/>
                          </pic:cNvPicPr>
                        </pic:nvPicPr>
                        <pic:blipFill>
                          <a:blip r:embed="rId75" cstate="print">
                            <a:extLst>
                              <a:ext uri="{28A0092B-C50C-407E-A947-70E740481C1C}">
                                <a14:useLocalDpi xmlns:a14="http://schemas.microsoft.com/office/drawing/2010/main" val="0"/>
                              </a:ext>
                            </a:extLst>
                          </a:blip>
                          <a:stretch>
                            <a:fillRect/>
                          </a:stretch>
                        </pic:blipFill>
                        <pic:spPr>
                          <a:xfrm>
                            <a:off x="0" y="0"/>
                            <a:ext cx="1893600" cy="2296800"/>
                          </a:xfrm>
                          <a:prstGeom prst="rect">
                            <a:avLst/>
                          </a:prstGeom>
                        </pic:spPr>
                      </pic:pic>
                    </a:graphicData>
                  </a:graphic>
                </wp:inline>
              </w:drawing>
            </w:r>
          </w:p>
        </w:tc>
        <w:tc>
          <w:tcPr>
            <w:tcW w:w="2940" w:type="dxa"/>
          </w:tcPr>
          <w:p w14:paraId="31A53D35" w14:textId="68E22722" w:rsidR="00E82A83" w:rsidRPr="002C397A" w:rsidRDefault="00E82A83" w:rsidP="00775DC5">
            <w:pPr>
              <w:pStyle w:val="Anormal"/>
              <w:rPr>
                <w:lang w:val="en-GB"/>
              </w:rPr>
            </w:pPr>
            <w:r w:rsidRPr="002C397A">
              <w:rPr>
                <w:noProof/>
                <w:lang w:val="es-ES" w:eastAsia="es-ES" w:bidi="ar-SA"/>
              </w:rPr>
              <w:drawing>
                <wp:inline distT="0" distB="0" distL="0" distR="0" wp14:anchorId="470436F7" wp14:editId="15FE2DFD">
                  <wp:extent cx="1814400" cy="2278800"/>
                  <wp:effectExtent l="0" t="0" r="1905" b="0"/>
                  <wp:docPr id="22" name="2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2 Imagen"/>
                          <pic:cNvPicPr>
                            <a:picLocks noChangeAspect="1"/>
                          </pic:cNvPicPr>
                        </pic:nvPicPr>
                        <pic:blipFill>
                          <a:blip r:embed="rId76" cstate="print">
                            <a:extLst>
                              <a:ext uri="{28A0092B-C50C-407E-A947-70E740481C1C}">
                                <a14:useLocalDpi xmlns:a14="http://schemas.microsoft.com/office/drawing/2010/main" val="0"/>
                              </a:ext>
                            </a:extLst>
                          </a:blip>
                          <a:stretch>
                            <a:fillRect/>
                          </a:stretch>
                        </pic:blipFill>
                        <pic:spPr>
                          <a:xfrm>
                            <a:off x="0" y="0"/>
                            <a:ext cx="1814400" cy="2278800"/>
                          </a:xfrm>
                          <a:prstGeom prst="rect">
                            <a:avLst/>
                          </a:prstGeom>
                        </pic:spPr>
                      </pic:pic>
                    </a:graphicData>
                  </a:graphic>
                </wp:inline>
              </w:drawing>
            </w:r>
          </w:p>
        </w:tc>
        <w:tc>
          <w:tcPr>
            <w:tcW w:w="3073" w:type="dxa"/>
          </w:tcPr>
          <w:p w14:paraId="2B29D526" w14:textId="59A31F28" w:rsidR="00E82A83" w:rsidRPr="002C397A" w:rsidRDefault="00E82A83" w:rsidP="00775DC5">
            <w:pPr>
              <w:pStyle w:val="Anormal"/>
              <w:rPr>
                <w:lang w:val="en-GB"/>
              </w:rPr>
            </w:pPr>
            <w:r w:rsidRPr="002C397A">
              <w:rPr>
                <w:noProof/>
                <w:lang w:val="es-ES" w:eastAsia="es-ES" w:bidi="ar-SA"/>
              </w:rPr>
              <w:drawing>
                <wp:inline distT="0" distB="0" distL="0" distR="0" wp14:anchorId="61EF2B67" wp14:editId="53370692">
                  <wp:extent cx="1904400" cy="2307600"/>
                  <wp:effectExtent l="0" t="0" r="635" b="3810"/>
                  <wp:docPr id="23" name="5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5 Imagen"/>
                          <pic:cNvPicPr>
                            <a:picLocks noChangeAspect="1"/>
                          </pic:cNvPicPr>
                        </pic:nvPicPr>
                        <pic:blipFill>
                          <a:blip r:embed="rId77" cstate="print">
                            <a:extLst>
                              <a:ext uri="{28A0092B-C50C-407E-A947-70E740481C1C}">
                                <a14:useLocalDpi xmlns:a14="http://schemas.microsoft.com/office/drawing/2010/main" val="0"/>
                              </a:ext>
                            </a:extLst>
                          </a:blip>
                          <a:stretch>
                            <a:fillRect/>
                          </a:stretch>
                        </pic:blipFill>
                        <pic:spPr>
                          <a:xfrm>
                            <a:off x="0" y="0"/>
                            <a:ext cx="1904400" cy="2307600"/>
                          </a:xfrm>
                          <a:prstGeom prst="rect">
                            <a:avLst/>
                          </a:prstGeom>
                        </pic:spPr>
                      </pic:pic>
                    </a:graphicData>
                  </a:graphic>
                </wp:inline>
              </w:drawing>
            </w:r>
          </w:p>
        </w:tc>
      </w:tr>
    </w:tbl>
    <w:p w14:paraId="7A1CE56A" w14:textId="5C0FE5A0" w:rsidR="00E82A83" w:rsidRPr="002C397A" w:rsidRDefault="00E82A83" w:rsidP="00AF5742">
      <w:pPr>
        <w:pStyle w:val="Descripcin"/>
      </w:pPr>
      <w:bookmarkStart w:id="114" w:name="_Ref116919258"/>
      <w:bookmarkStart w:id="115" w:name="_Toc118282795"/>
      <w:r w:rsidRPr="002C397A">
        <w:t xml:space="preserve">Figure </w:t>
      </w:r>
      <w:r>
        <w:fldChar w:fldCharType="begin"/>
      </w:r>
      <w:r>
        <w:instrText xml:space="preserve"> SEQ Figure \* ARABIC </w:instrText>
      </w:r>
      <w:r>
        <w:fldChar w:fldCharType="separate"/>
      </w:r>
      <w:r w:rsidR="000C1F2B">
        <w:rPr>
          <w:noProof/>
        </w:rPr>
        <w:t>43</w:t>
      </w:r>
      <w:r>
        <w:rPr>
          <w:noProof/>
        </w:rPr>
        <w:fldChar w:fldCharType="end"/>
      </w:r>
      <w:bookmarkEnd w:id="114"/>
      <w:r w:rsidRPr="002C397A">
        <w:t>: Upper panels: Relative polar angle between the two outgoing protons in 238U(p,2p) reactions. Lower panels. Distribution in atomic number of the fission fragments as function of relative polar angle between the protons (larger to smaller relative angles from left to right).</w:t>
      </w:r>
      <w:bookmarkEnd w:id="115"/>
    </w:p>
    <w:p w14:paraId="4EC88F66" w14:textId="6A61C9A0" w:rsidR="00EF1082" w:rsidRPr="002C397A" w:rsidRDefault="00E82A83" w:rsidP="00775DC5">
      <w:pPr>
        <w:pStyle w:val="Anormal"/>
        <w:rPr>
          <w:lang w:val="en-GB"/>
        </w:rPr>
      </w:pPr>
      <w:r w:rsidRPr="002C397A">
        <w:rPr>
          <w:lang w:val="en-GB"/>
        </w:rPr>
        <w:t>All other cases with relative polar angle between the two protons is smaller than 80</w:t>
      </w:r>
      <w:r w:rsidR="00B02045">
        <w:rPr>
          <w:lang w:val="en-GB"/>
        </w:rPr>
        <w:t>º</w:t>
      </w:r>
      <w:r w:rsidRPr="002C397A">
        <w:rPr>
          <w:lang w:val="en-GB"/>
        </w:rPr>
        <w:t xml:space="preserve"> correspond to collisions where the knocked out proton </w:t>
      </w:r>
      <w:proofErr w:type="spellStart"/>
      <w:r w:rsidRPr="002C397A">
        <w:rPr>
          <w:lang w:val="en-GB"/>
        </w:rPr>
        <w:t>rescatters</w:t>
      </w:r>
      <w:proofErr w:type="spellEnd"/>
      <w:r w:rsidRPr="002C397A">
        <w:rPr>
          <w:lang w:val="en-GB"/>
        </w:rPr>
        <w:t xml:space="preserve"> with any of the nucleons in </w:t>
      </w:r>
      <w:r w:rsidRPr="002C397A">
        <w:rPr>
          <w:vertAlign w:val="superscript"/>
          <w:lang w:val="en-GB"/>
        </w:rPr>
        <w:t>238</w:t>
      </w:r>
      <w:r w:rsidRPr="002C397A">
        <w:rPr>
          <w:lang w:val="en-GB"/>
        </w:rPr>
        <w:t xml:space="preserve">U. This </w:t>
      </w:r>
      <w:proofErr w:type="spellStart"/>
      <w:r w:rsidRPr="002C397A">
        <w:rPr>
          <w:lang w:val="en-GB"/>
        </w:rPr>
        <w:t>rescattering</w:t>
      </w:r>
      <w:proofErr w:type="spellEnd"/>
      <w:r w:rsidRPr="002C397A">
        <w:rPr>
          <w:lang w:val="en-GB"/>
        </w:rPr>
        <w:t xml:space="preserve"> increases the excitation energy gained by the residual nucleus, </w:t>
      </w:r>
      <w:r w:rsidRPr="002C397A">
        <w:rPr>
          <w:vertAlign w:val="superscript"/>
          <w:lang w:val="en-GB"/>
        </w:rPr>
        <w:t>237</w:t>
      </w:r>
      <w:r w:rsidRPr="002C397A">
        <w:rPr>
          <w:lang w:val="en-GB"/>
        </w:rPr>
        <w:t xml:space="preserve">Pa. This effect is illustrated in </w:t>
      </w:r>
      <w:r w:rsidRPr="002C397A">
        <w:rPr>
          <w:lang w:val="en-GB"/>
        </w:rPr>
        <w:fldChar w:fldCharType="begin"/>
      </w:r>
      <w:r w:rsidRPr="002C397A">
        <w:rPr>
          <w:lang w:val="en-GB"/>
        </w:rPr>
        <w:instrText xml:space="preserve"> REF _Ref116919258 \h </w:instrText>
      </w:r>
      <w:r w:rsidRPr="002C397A">
        <w:rPr>
          <w:lang w:val="en-GB"/>
        </w:rPr>
      </w:r>
      <w:r w:rsidRPr="002C397A">
        <w:rPr>
          <w:lang w:val="en-GB"/>
        </w:rPr>
        <w:fldChar w:fldCharType="separate"/>
      </w:r>
      <w:r w:rsidR="000C1F2B" w:rsidRPr="002C397A">
        <w:t xml:space="preserve">Figure </w:t>
      </w:r>
      <w:r w:rsidR="000C1F2B">
        <w:rPr>
          <w:noProof/>
        </w:rPr>
        <w:t>43</w:t>
      </w:r>
      <w:r w:rsidRPr="002C397A">
        <w:rPr>
          <w:lang w:val="en-GB"/>
        </w:rPr>
        <w:fldChar w:fldCharType="end"/>
      </w:r>
      <w:r w:rsidRPr="002C397A">
        <w:rPr>
          <w:lang w:val="en-GB"/>
        </w:rPr>
        <w:t xml:space="preserve"> where we represent the measured distribution in atomic number of the fission fragments produced in </w:t>
      </w:r>
      <w:r w:rsidRPr="002C397A">
        <w:rPr>
          <w:vertAlign w:val="superscript"/>
          <w:lang w:val="en-GB"/>
        </w:rPr>
        <w:t>238</w:t>
      </w:r>
      <w:r w:rsidRPr="002C397A">
        <w:rPr>
          <w:lang w:val="en-GB"/>
        </w:rPr>
        <w:t>U(p,2p) reactions for different values of the relative polar angle between the two protons. As can be seen, in quasi-free (p,2p) reactions (</w:t>
      </w:r>
      <w:r w:rsidRPr="002C397A">
        <w:rPr>
          <w:lang w:val="en-GB"/>
        </w:rPr>
        <w:sym w:font="Symbol" w:char="F044"/>
      </w:r>
      <w:r w:rsidRPr="002C397A">
        <w:rPr>
          <w:lang w:val="en-GB"/>
        </w:rPr>
        <w:sym w:font="Symbol" w:char="F071"/>
      </w:r>
      <w:r w:rsidRPr="002C397A">
        <w:rPr>
          <w:lang w:val="en-GB"/>
        </w:rPr>
        <w:t xml:space="preserve">~80º, left panels) the distribution in atomic number of the fragments is asymmetric, as expected for low-energy fission. However, when </w:t>
      </w:r>
      <w:proofErr w:type="spellStart"/>
      <w:r w:rsidRPr="002C397A">
        <w:rPr>
          <w:lang w:val="en-GB"/>
        </w:rPr>
        <w:t>rescattering</w:t>
      </w:r>
      <w:proofErr w:type="spellEnd"/>
      <w:r w:rsidRPr="002C397A">
        <w:rPr>
          <w:lang w:val="en-GB"/>
        </w:rPr>
        <w:t xml:space="preserve"> occurs (</w:t>
      </w:r>
      <w:r w:rsidRPr="002C397A">
        <w:rPr>
          <w:lang w:val="en-GB"/>
        </w:rPr>
        <w:sym w:font="Symbol" w:char="F044"/>
      </w:r>
      <w:r w:rsidRPr="002C397A">
        <w:rPr>
          <w:lang w:val="en-GB"/>
        </w:rPr>
        <w:sym w:font="Symbol" w:char="F071"/>
      </w:r>
      <w:r w:rsidRPr="002C397A">
        <w:rPr>
          <w:lang w:val="en-GB"/>
        </w:rPr>
        <w:t xml:space="preserve">&lt;80º, central and right panels) the distribution becomes symmetric as expected for higher energy fission. </w:t>
      </w:r>
      <w:r w:rsidR="003D1B09" w:rsidRPr="002C397A">
        <w:rPr>
          <w:lang w:val="en-GB"/>
        </w:rPr>
        <w:t>Indeed,</w:t>
      </w:r>
      <w:r w:rsidRPr="002C397A">
        <w:rPr>
          <w:lang w:val="en-GB"/>
        </w:rPr>
        <w:t xml:space="preserve"> </w:t>
      </w:r>
      <w:r w:rsidR="003D1B09" w:rsidRPr="002C397A">
        <w:rPr>
          <w:lang w:val="en-GB"/>
        </w:rPr>
        <w:t>it is</w:t>
      </w:r>
      <w:r w:rsidRPr="002C397A">
        <w:rPr>
          <w:lang w:val="en-GB"/>
        </w:rPr>
        <w:t xml:space="preserve"> observe</w:t>
      </w:r>
      <w:r w:rsidR="003D1B09" w:rsidRPr="002C397A">
        <w:rPr>
          <w:lang w:val="en-GB"/>
        </w:rPr>
        <w:t>d</w:t>
      </w:r>
      <w:r w:rsidRPr="002C397A">
        <w:rPr>
          <w:lang w:val="en-GB"/>
        </w:rPr>
        <w:t xml:space="preserve"> how the larger the </w:t>
      </w:r>
      <w:proofErr w:type="spellStart"/>
      <w:r w:rsidRPr="002C397A">
        <w:rPr>
          <w:lang w:val="en-GB"/>
        </w:rPr>
        <w:t>rescattering</w:t>
      </w:r>
      <w:proofErr w:type="spellEnd"/>
      <w:r w:rsidRPr="002C397A">
        <w:rPr>
          <w:lang w:val="en-GB"/>
        </w:rPr>
        <w:t xml:space="preserve"> (the lowe</w:t>
      </w:r>
      <w:r w:rsidR="0023543C" w:rsidRPr="002C397A">
        <w:rPr>
          <w:lang w:val="en-GB"/>
        </w:rPr>
        <w:t>r</w:t>
      </w:r>
      <w:r w:rsidRPr="002C397A">
        <w:rPr>
          <w:lang w:val="en-GB"/>
        </w:rPr>
        <w:t xml:space="preserve"> the relative value of the polar angle), the more symmetric is the distribution in atomic number of the fission fragments and the higher the excitation energy of the </w:t>
      </w:r>
      <w:proofErr w:type="spellStart"/>
      <w:r w:rsidRPr="002C397A">
        <w:rPr>
          <w:lang w:val="en-GB"/>
        </w:rPr>
        <w:t>fissioning</w:t>
      </w:r>
      <w:proofErr w:type="spellEnd"/>
      <w:r w:rsidRPr="002C397A">
        <w:rPr>
          <w:lang w:val="en-GB"/>
        </w:rPr>
        <w:t xml:space="preserve"> nucleus.</w:t>
      </w:r>
      <w:r w:rsidR="0023543C" w:rsidRPr="002C397A">
        <w:rPr>
          <w:lang w:val="en-GB"/>
        </w:rPr>
        <w:t xml:space="preserve"> </w:t>
      </w:r>
      <w:r w:rsidRPr="002C397A">
        <w:rPr>
          <w:lang w:val="en-GB"/>
        </w:rPr>
        <w:t xml:space="preserve">This result clearly demonstrates how (p,2p) reactions </w:t>
      </w:r>
      <w:r w:rsidR="00B02045">
        <w:rPr>
          <w:lang w:val="en-GB"/>
        </w:rPr>
        <w:t xml:space="preserve">can be used </w:t>
      </w:r>
      <w:r w:rsidRPr="002C397A">
        <w:rPr>
          <w:lang w:val="en-GB"/>
        </w:rPr>
        <w:t xml:space="preserve">to select the excitation energy of the </w:t>
      </w:r>
      <w:proofErr w:type="spellStart"/>
      <w:r w:rsidRPr="002C397A">
        <w:rPr>
          <w:lang w:val="en-GB"/>
        </w:rPr>
        <w:t>fissioning</w:t>
      </w:r>
      <w:proofErr w:type="spellEnd"/>
      <w:r w:rsidRPr="002C397A">
        <w:rPr>
          <w:lang w:val="en-GB"/>
        </w:rPr>
        <w:t xml:space="preserve"> system.</w:t>
      </w:r>
      <w:r w:rsidR="00EF1082">
        <w:rPr>
          <w:lang w:val="en-GB"/>
        </w:rPr>
        <w:t xml:space="preserve"> Additional details can be found on the deliverable D2.14 submitted with 4 </w:t>
      </w:r>
      <w:proofErr w:type="gramStart"/>
      <w:r w:rsidR="00EF1082">
        <w:rPr>
          <w:lang w:val="en-GB"/>
        </w:rPr>
        <w:t>months</w:t>
      </w:r>
      <w:proofErr w:type="gramEnd"/>
      <w:r w:rsidR="00EF1082">
        <w:rPr>
          <w:lang w:val="en-GB"/>
        </w:rPr>
        <w:t xml:space="preserve"> delay.</w:t>
      </w:r>
    </w:p>
    <w:p w14:paraId="69A01280" w14:textId="77777777" w:rsidR="00FB7EEB" w:rsidRPr="002C397A" w:rsidRDefault="00FB7EEB" w:rsidP="00FB7EEB">
      <w:pPr>
        <w:ind w:left="360"/>
        <w:rPr>
          <w:rFonts w:ascii="Times New Roman" w:hAnsi="Times New Roman" w:cs="Times New Roman"/>
          <w:i/>
          <w:iCs/>
        </w:rPr>
      </w:pPr>
    </w:p>
    <w:p w14:paraId="2A60CB3E" w14:textId="77777777" w:rsidR="00FB7EEB" w:rsidRPr="002C397A" w:rsidRDefault="00FB7EEB">
      <w:pPr>
        <w:pStyle w:val="Ttulo4"/>
      </w:pPr>
      <w:bookmarkStart w:id="116" w:name="_Toc137474315"/>
      <w:r w:rsidRPr="002C397A">
        <w:t>Task 2.6: New measurements for non-energy applications</w:t>
      </w:r>
      <w:bookmarkEnd w:id="116"/>
      <w:r w:rsidRPr="002C397A">
        <w:t xml:space="preserve"> </w:t>
      </w:r>
    </w:p>
    <w:p w14:paraId="13B532B3" w14:textId="4327DB1A" w:rsidR="00FB7EEB" w:rsidRPr="002C397A" w:rsidRDefault="00FB7EEB">
      <w:pPr>
        <w:pStyle w:val="Ttulo5"/>
      </w:pPr>
      <w:r w:rsidRPr="002C397A">
        <w:t>Spectrum averaged cross sections for dosimetry (NPL)</w:t>
      </w:r>
    </w:p>
    <w:p w14:paraId="0A9C4FDC" w14:textId="77777777" w:rsidR="00347FB4" w:rsidRPr="002C397A" w:rsidRDefault="00347FB4" w:rsidP="00347FB4">
      <w:pPr>
        <w:pStyle w:val="Anormal"/>
        <w:rPr>
          <w:lang w:val="en-GB"/>
        </w:rPr>
      </w:pPr>
      <w:r w:rsidRPr="002C397A">
        <w:rPr>
          <w:lang w:val="en-GB"/>
        </w:rPr>
        <w:t xml:space="preserve">NPL has purchased and begun the full characterisation of a 50% HPGe gamma detector and digitiser for use in this cross-section measurement. Initial measurements and optimisations have been performed and full characterisation using standard mixed radionuclide sources will commence soon. Root algorithms have been developed to analyse the data and Monte Carlo models are being built in MCNP and GEANT4. A new experimental arrangement has been designed to completely encapsulate the </w:t>
      </w:r>
      <w:r w:rsidRPr="002C397A">
        <w:rPr>
          <w:vertAlign w:val="superscript"/>
          <w:lang w:val="en-GB"/>
        </w:rPr>
        <w:t>252</w:t>
      </w:r>
      <w:r w:rsidRPr="002C397A">
        <w:rPr>
          <w:lang w:val="en-GB"/>
        </w:rPr>
        <w:t xml:space="preserve">Cf source in tin foil and is in the process of fabrication. This will eliminate the dominant uncertainty due to distance and increase the activation of the foil in a shorter time period. </w:t>
      </w:r>
    </w:p>
    <w:p w14:paraId="29B06F42" w14:textId="26693D45" w:rsidR="00347FB4" w:rsidRPr="002C397A" w:rsidRDefault="00347FB4" w:rsidP="00347FB4">
      <w:pPr>
        <w:jc w:val="center"/>
      </w:pPr>
      <w:r w:rsidRPr="002C397A">
        <w:rPr>
          <w:noProof/>
          <w:lang w:val="es-ES" w:eastAsia="es-ES"/>
        </w:rPr>
        <w:lastRenderedPageBreak/>
        <w:drawing>
          <wp:inline distT="0" distB="0" distL="0" distR="0" wp14:anchorId="44427662" wp14:editId="4D7491B1">
            <wp:extent cx="3982930" cy="2987418"/>
            <wp:effectExtent l="0" t="0" r="5080" b="0"/>
            <wp:docPr id="45" name="Picture 4" descr="A picture containing text, indoor, computer, equip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icture containing text, indoor, computer, equipment&#10;&#10;Description automatically generated"/>
                    <pic:cNvPicPr/>
                  </pic:nvPicPr>
                  <pic:blipFill>
                    <a:blip r:embed="rId78" cstate="print">
                      <a:extLst>
                        <a:ext uri="{28A0092B-C50C-407E-A947-70E740481C1C}">
                          <a14:useLocalDpi xmlns:a14="http://schemas.microsoft.com/office/drawing/2010/main" val="0"/>
                        </a:ext>
                      </a:extLst>
                    </a:blip>
                    <a:stretch>
                      <a:fillRect/>
                    </a:stretch>
                  </pic:blipFill>
                  <pic:spPr>
                    <a:xfrm>
                      <a:off x="0" y="0"/>
                      <a:ext cx="3989352" cy="2992235"/>
                    </a:xfrm>
                    <a:prstGeom prst="rect">
                      <a:avLst/>
                    </a:prstGeom>
                  </pic:spPr>
                </pic:pic>
              </a:graphicData>
            </a:graphic>
          </wp:inline>
        </w:drawing>
      </w:r>
    </w:p>
    <w:p w14:paraId="3FC51DB5" w14:textId="73F5CE21" w:rsidR="00347FB4" w:rsidRPr="002C397A" w:rsidRDefault="00347FB4" w:rsidP="00AF5742">
      <w:pPr>
        <w:pStyle w:val="Descripcin"/>
      </w:pPr>
      <w:bookmarkStart w:id="117" w:name="_Toc118282796"/>
      <w:r w:rsidRPr="002C397A">
        <w:t xml:space="preserve">Figure </w:t>
      </w:r>
      <w:r>
        <w:fldChar w:fldCharType="begin"/>
      </w:r>
      <w:r>
        <w:instrText xml:space="preserve"> SEQ Figure \* ARABIC </w:instrText>
      </w:r>
      <w:r>
        <w:fldChar w:fldCharType="separate"/>
      </w:r>
      <w:r w:rsidR="000C1F2B">
        <w:rPr>
          <w:noProof/>
        </w:rPr>
        <w:t>44</w:t>
      </w:r>
      <w:r>
        <w:rPr>
          <w:noProof/>
        </w:rPr>
        <w:fldChar w:fldCharType="end"/>
      </w:r>
      <w:r w:rsidRPr="002C397A">
        <w:t>: Photo of the new measuring station available at NPL.</w:t>
      </w:r>
      <w:bookmarkEnd w:id="117"/>
    </w:p>
    <w:p w14:paraId="1EFD0A5D" w14:textId="204693ED" w:rsidR="00347FB4" w:rsidRPr="002C397A" w:rsidRDefault="00347FB4" w:rsidP="00347FB4">
      <w:pPr>
        <w:pStyle w:val="Anormal"/>
        <w:rPr>
          <w:lang w:val="en-GB"/>
        </w:rPr>
      </w:pPr>
      <w:r w:rsidRPr="002C397A">
        <w:rPr>
          <w:lang w:val="en-GB"/>
        </w:rPr>
        <w:t xml:space="preserve">NPL has completed the initial experimental work and analysis for the measurement of the </w:t>
      </w:r>
      <w:r w:rsidRPr="002C397A">
        <w:rPr>
          <w:vertAlign w:val="superscript"/>
          <w:lang w:val="en-GB"/>
        </w:rPr>
        <w:t>117</w:t>
      </w:r>
      <w:r w:rsidRPr="002C397A">
        <w:rPr>
          <w:lang w:val="en-GB"/>
        </w:rPr>
        <w:t>Sn(</w:t>
      </w:r>
      <w:proofErr w:type="spellStart"/>
      <w:proofErr w:type="gramStart"/>
      <w:r w:rsidRPr="002C397A">
        <w:rPr>
          <w:lang w:val="en-GB"/>
        </w:rPr>
        <w:t>n,n</w:t>
      </w:r>
      <w:proofErr w:type="spellEnd"/>
      <w:proofErr w:type="gramEnd"/>
      <w:r w:rsidRPr="002C397A">
        <w:rPr>
          <w:lang w:val="en-GB"/>
        </w:rPr>
        <w:t>’)</w:t>
      </w:r>
      <w:r w:rsidRPr="003B7C95">
        <w:rPr>
          <w:vertAlign w:val="superscript"/>
          <w:lang w:val="en-GB"/>
        </w:rPr>
        <w:t>117m</w:t>
      </w:r>
      <w:r w:rsidRPr="002C397A">
        <w:rPr>
          <w:lang w:val="en-GB"/>
        </w:rPr>
        <w:t xml:space="preserve">Sn. Natural foils of Tin, 15 mm diameter and 1 mm thick, were irradiated in the NPL low scatter facility (see </w:t>
      </w:r>
      <w:r w:rsidR="00122C15" w:rsidRPr="002C397A">
        <w:rPr>
          <w:lang w:val="en-GB"/>
        </w:rPr>
        <w:fldChar w:fldCharType="begin"/>
      </w:r>
      <w:r w:rsidR="00122C15" w:rsidRPr="002C397A">
        <w:rPr>
          <w:lang w:val="en-GB"/>
        </w:rPr>
        <w:instrText xml:space="preserve"> REF _Ref116987815 \h </w:instrText>
      </w:r>
      <w:r w:rsidR="00122C15" w:rsidRPr="002C397A">
        <w:rPr>
          <w:lang w:val="en-GB"/>
        </w:rPr>
      </w:r>
      <w:r w:rsidR="00122C15" w:rsidRPr="002C397A">
        <w:rPr>
          <w:lang w:val="en-GB"/>
        </w:rPr>
        <w:fldChar w:fldCharType="separate"/>
      </w:r>
      <w:r w:rsidR="000C1F2B" w:rsidRPr="002C397A">
        <w:t xml:space="preserve">Figure </w:t>
      </w:r>
      <w:r w:rsidR="000C1F2B">
        <w:rPr>
          <w:noProof/>
        </w:rPr>
        <w:t>45</w:t>
      </w:r>
      <w:r w:rsidR="00122C15" w:rsidRPr="002C397A">
        <w:rPr>
          <w:lang w:val="en-GB"/>
        </w:rPr>
        <w:fldChar w:fldCharType="end"/>
      </w:r>
      <w:r w:rsidRPr="002C397A">
        <w:rPr>
          <w:lang w:val="en-GB"/>
        </w:rPr>
        <w:t xml:space="preserve">) for ~18 days with a </w:t>
      </w:r>
      <w:proofErr w:type="spellStart"/>
      <w:r w:rsidRPr="002C397A">
        <w:rPr>
          <w:lang w:val="en-GB"/>
        </w:rPr>
        <w:t>fluence</w:t>
      </w:r>
      <w:proofErr w:type="spellEnd"/>
      <w:r w:rsidRPr="002C397A">
        <w:rPr>
          <w:lang w:val="en-GB"/>
        </w:rPr>
        <w:t xml:space="preserve"> rate of ~42k n</w:t>
      </w:r>
      <w:r w:rsidR="003B7C95" w:rsidRPr="003B7C95">
        <w:rPr>
          <w:lang w:val="en-GB"/>
        </w:rPr>
        <w:t>×</w:t>
      </w:r>
      <w:r w:rsidRPr="002C397A">
        <w:rPr>
          <w:lang w:val="en-GB"/>
        </w:rPr>
        <w:t>cm</w:t>
      </w:r>
      <w:r w:rsidRPr="003B7C95">
        <w:rPr>
          <w:vertAlign w:val="superscript"/>
          <w:lang w:val="en-GB"/>
        </w:rPr>
        <w:t>-2</w:t>
      </w:r>
      <w:r w:rsidR="003B7C95">
        <w:rPr>
          <w:lang w:val="en-GB"/>
        </w:rPr>
        <w:t>×</w:t>
      </w:r>
      <w:r w:rsidRPr="002C397A">
        <w:rPr>
          <w:lang w:val="en-GB"/>
        </w:rPr>
        <w:t>s</w:t>
      </w:r>
      <w:r w:rsidRPr="003B7C95">
        <w:rPr>
          <w:vertAlign w:val="superscript"/>
          <w:lang w:val="en-GB"/>
        </w:rPr>
        <w:t>-1</w:t>
      </w:r>
      <w:r w:rsidRPr="002C397A">
        <w:rPr>
          <w:lang w:val="en-GB"/>
        </w:rPr>
        <w:t xml:space="preserve">. There was a 10-day gap before measurements were commenced using a </w:t>
      </w:r>
      <w:proofErr w:type="spellStart"/>
      <w:r w:rsidRPr="002C397A">
        <w:rPr>
          <w:lang w:val="en-GB"/>
        </w:rPr>
        <w:t>NaI</w:t>
      </w:r>
      <w:proofErr w:type="spellEnd"/>
      <w:r w:rsidRPr="002C397A">
        <w:rPr>
          <w:lang w:val="en-GB"/>
        </w:rPr>
        <w:t xml:space="preserve"> scintillator (102x102 mm) for a period of ~ 42 days. Data analysis to obtain the activity of the foils is complete for this measurement which included energy calibration, gain matching, re-binning, background subtraction and efficiency calibration, fitting/summing peaks. The efficiency calibration was performed using radionuclide gamma sources and GEANT4 simulations and is the largest source of uncertainty for this measurement of at least 10% (full uncertainty analysis still required). Determination of the spectrum averaged cross section requires the folding of the incident neutron spectrum with the evaluated cross sections (in this case RUSFOND-2010 and EAF-2010). MCNP calculations are underway to determine the neutron spectrum incident on the foils which includes the source encapsulation, mounting assembly and the large low-scatter area.</w:t>
      </w:r>
    </w:p>
    <w:p w14:paraId="6C83415D" w14:textId="4781285F" w:rsidR="00347FB4" w:rsidRPr="002C397A" w:rsidRDefault="00347FB4" w:rsidP="00347FB4">
      <w:pPr>
        <w:pStyle w:val="Anormal"/>
        <w:rPr>
          <w:lang w:val="en-GB"/>
        </w:rPr>
      </w:pPr>
      <w:r w:rsidRPr="002C397A">
        <w:rPr>
          <w:lang w:val="en-GB"/>
        </w:rPr>
        <w:t xml:space="preserve">Initial results are promising and indicate an increase in the evaluated cross section is required (simple scaling factor) which appears to match the published data (see </w:t>
      </w:r>
      <w:r w:rsidRPr="002C397A">
        <w:rPr>
          <w:lang w:val="en-GB"/>
        </w:rPr>
        <w:fldChar w:fldCharType="begin"/>
      </w:r>
      <w:r w:rsidRPr="002C397A">
        <w:rPr>
          <w:lang w:val="en-GB"/>
        </w:rPr>
        <w:instrText xml:space="preserve"> REF _Ref116987752 \h </w:instrText>
      </w:r>
      <w:r w:rsidRPr="002C397A">
        <w:rPr>
          <w:lang w:val="en-GB"/>
        </w:rPr>
      </w:r>
      <w:r w:rsidRPr="002C397A">
        <w:rPr>
          <w:lang w:val="en-GB"/>
        </w:rPr>
        <w:fldChar w:fldCharType="separate"/>
      </w:r>
      <w:r w:rsidR="000C1F2B" w:rsidRPr="002C397A">
        <w:t xml:space="preserve">Figure </w:t>
      </w:r>
      <w:r w:rsidR="000C1F2B">
        <w:rPr>
          <w:noProof/>
        </w:rPr>
        <w:t>46</w:t>
      </w:r>
      <w:r w:rsidRPr="002C397A">
        <w:rPr>
          <w:lang w:val="en-GB"/>
        </w:rPr>
        <w:fldChar w:fldCharType="end"/>
      </w:r>
      <w:r w:rsidRPr="002C397A">
        <w:rPr>
          <w:lang w:val="en-GB"/>
        </w:rPr>
        <w:t xml:space="preserve">). This measurement is limited by the uncertainty of the efficiency of the detector and will be improved for the next measurement. Another complication is the </w:t>
      </w:r>
      <w:r w:rsidRPr="002C397A">
        <w:rPr>
          <w:vertAlign w:val="superscript"/>
          <w:lang w:val="en-GB"/>
        </w:rPr>
        <w:t>117m</w:t>
      </w:r>
      <w:r w:rsidRPr="002C397A">
        <w:rPr>
          <w:lang w:val="en-GB"/>
        </w:rPr>
        <w:t xml:space="preserve">Sn state is populated by two additional reactions: </w:t>
      </w:r>
      <w:r w:rsidRPr="002C397A">
        <w:rPr>
          <w:vertAlign w:val="superscript"/>
          <w:lang w:val="en-GB"/>
        </w:rPr>
        <w:t>116</w:t>
      </w:r>
      <w:r w:rsidRPr="002C397A">
        <w:rPr>
          <w:lang w:val="en-GB"/>
        </w:rPr>
        <w:t>Sn(n,</w:t>
      </w:r>
      <w:r w:rsidRPr="002C397A">
        <w:rPr>
          <w:lang w:val="en-GB"/>
        </w:rPr>
        <w:sym w:font="Symbol" w:char="F067"/>
      </w:r>
      <w:r w:rsidRPr="002C397A">
        <w:rPr>
          <w:lang w:val="en-GB"/>
        </w:rPr>
        <w:t xml:space="preserve">) and </w:t>
      </w:r>
      <w:r w:rsidRPr="002C397A">
        <w:rPr>
          <w:vertAlign w:val="superscript"/>
          <w:lang w:val="en-GB"/>
        </w:rPr>
        <w:t>118</w:t>
      </w:r>
      <w:r w:rsidRPr="002C397A">
        <w:rPr>
          <w:lang w:val="en-GB"/>
        </w:rPr>
        <w:t>Sn(n,2n).</w:t>
      </w:r>
    </w:p>
    <w:p w14:paraId="026F73BE" w14:textId="77777777" w:rsidR="00347FB4" w:rsidRPr="002C397A" w:rsidRDefault="00347FB4" w:rsidP="00347FB4">
      <w:pPr>
        <w:pStyle w:val="Anormal"/>
        <w:rPr>
          <w:lang w:val="en-GB"/>
        </w:rPr>
      </w:pPr>
      <w:r w:rsidRPr="002C397A">
        <w:rPr>
          <w:lang w:val="en-GB"/>
        </w:rPr>
        <w:t>The work so far has been presented at Neutron Users Club 2021 meeting at NPL and accepted for a poster presentation at the IOP Joint APP, HEPP and NP conference in April 2021.</w:t>
      </w:r>
    </w:p>
    <w:p w14:paraId="08B7E352" w14:textId="53CF1518" w:rsidR="00347FB4" w:rsidRPr="002C397A" w:rsidRDefault="00347FB4" w:rsidP="00347FB4">
      <w:pPr>
        <w:jc w:val="center"/>
      </w:pPr>
      <w:r w:rsidRPr="002C397A">
        <w:rPr>
          <w:noProof/>
          <w:lang w:val="es-ES" w:eastAsia="es-ES"/>
        </w:rPr>
        <w:lastRenderedPageBreak/>
        <w:drawing>
          <wp:inline distT="0" distB="0" distL="0" distR="0" wp14:anchorId="3349217A" wp14:editId="48FAE154">
            <wp:extent cx="3827985" cy="2754612"/>
            <wp:effectExtent l="0" t="0" r="0" b="1905"/>
            <wp:docPr id="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838356" cy="2762075"/>
                    </a:xfrm>
                    <a:prstGeom prst="rect">
                      <a:avLst/>
                    </a:prstGeom>
                    <a:noFill/>
                  </pic:spPr>
                </pic:pic>
              </a:graphicData>
            </a:graphic>
          </wp:inline>
        </w:drawing>
      </w:r>
    </w:p>
    <w:p w14:paraId="44F79A3E" w14:textId="195C60C3" w:rsidR="00347FB4" w:rsidRPr="002C397A" w:rsidRDefault="00347FB4" w:rsidP="00AF5742">
      <w:pPr>
        <w:pStyle w:val="Descripcin"/>
      </w:pPr>
      <w:bookmarkStart w:id="118" w:name="_Ref116987815"/>
      <w:bookmarkStart w:id="119" w:name="_Toc118282797"/>
      <w:r w:rsidRPr="002C397A">
        <w:t xml:space="preserve">Figure </w:t>
      </w:r>
      <w:r>
        <w:fldChar w:fldCharType="begin"/>
      </w:r>
      <w:r>
        <w:instrText xml:space="preserve"> SEQ Figure \* ARABIC </w:instrText>
      </w:r>
      <w:r>
        <w:fldChar w:fldCharType="separate"/>
      </w:r>
      <w:r w:rsidR="000C1F2B">
        <w:rPr>
          <w:noProof/>
        </w:rPr>
        <w:t>45</w:t>
      </w:r>
      <w:r>
        <w:rPr>
          <w:noProof/>
        </w:rPr>
        <w:fldChar w:fldCharType="end"/>
      </w:r>
      <w:bookmarkEnd w:id="118"/>
      <w:r w:rsidRPr="002C397A">
        <w:t>: Low scatter facility at the National Physical Laboratory.</w:t>
      </w:r>
      <w:bookmarkEnd w:id="119"/>
    </w:p>
    <w:p w14:paraId="1E1EFAFD" w14:textId="3C07DDBA" w:rsidR="00347FB4" w:rsidRPr="002C397A" w:rsidRDefault="00347FB4" w:rsidP="00347FB4">
      <w:pPr>
        <w:jc w:val="center"/>
      </w:pPr>
      <w:r w:rsidRPr="002C397A">
        <w:rPr>
          <w:noProof/>
          <w:lang w:val="es-ES" w:eastAsia="es-ES"/>
        </w:rPr>
        <w:drawing>
          <wp:inline distT="0" distB="0" distL="0" distR="0" wp14:anchorId="5439F100" wp14:editId="478B09E8">
            <wp:extent cx="3964293" cy="2480648"/>
            <wp:effectExtent l="0" t="0" r="0" b="0"/>
            <wp:docPr id="46" name="Picture 2">
              <a:extLst xmlns:a="http://schemas.openxmlformats.org/drawingml/2006/main">
                <a:ext uri="{FF2B5EF4-FFF2-40B4-BE49-F238E27FC236}">
                  <a16:creationId xmlns:a16="http://schemas.microsoft.com/office/drawing/2014/main" id="{793416EC-4C23-4E8C-A401-181ACFF7B3C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793416EC-4C23-4E8C-A401-181ACFF7B3C4}"/>
                        </a:ext>
                      </a:extLst>
                    </pic:cNvPr>
                    <pic:cNvPicPr>
                      <a:picLocks noChangeAspect="1"/>
                    </pic:cNvPicPr>
                  </pic:nvPicPr>
                  <pic:blipFill>
                    <a:blip r:embed="rId80"/>
                    <a:stretch>
                      <a:fillRect/>
                    </a:stretch>
                  </pic:blipFill>
                  <pic:spPr>
                    <a:xfrm>
                      <a:off x="0" y="0"/>
                      <a:ext cx="3976476" cy="2488271"/>
                    </a:xfrm>
                    <a:prstGeom prst="rect">
                      <a:avLst/>
                    </a:prstGeom>
                  </pic:spPr>
                </pic:pic>
              </a:graphicData>
            </a:graphic>
          </wp:inline>
        </w:drawing>
      </w:r>
    </w:p>
    <w:p w14:paraId="0DEA74EA" w14:textId="23B8546F" w:rsidR="00347FB4" w:rsidRPr="002C397A" w:rsidRDefault="00347FB4" w:rsidP="00AF5742">
      <w:pPr>
        <w:pStyle w:val="Descripcin"/>
      </w:pPr>
      <w:bookmarkStart w:id="120" w:name="_Ref116987752"/>
      <w:bookmarkStart w:id="121" w:name="_Toc118282798"/>
      <w:r w:rsidRPr="002C397A">
        <w:t xml:space="preserve">Figure </w:t>
      </w:r>
      <w:r>
        <w:fldChar w:fldCharType="begin"/>
      </w:r>
      <w:r>
        <w:instrText xml:space="preserve"> SEQ Figure \* ARABIC </w:instrText>
      </w:r>
      <w:r>
        <w:fldChar w:fldCharType="separate"/>
      </w:r>
      <w:r w:rsidR="000C1F2B">
        <w:rPr>
          <w:noProof/>
        </w:rPr>
        <w:t>46</w:t>
      </w:r>
      <w:r>
        <w:rPr>
          <w:noProof/>
        </w:rPr>
        <w:fldChar w:fldCharType="end"/>
      </w:r>
      <w:bookmarkEnd w:id="120"/>
      <w:r w:rsidRPr="002C397A">
        <w:t xml:space="preserve">: </w:t>
      </w:r>
      <w:r w:rsidRPr="002C397A">
        <w:rPr>
          <w:vertAlign w:val="superscript"/>
        </w:rPr>
        <w:t>117</w:t>
      </w:r>
      <w:r w:rsidRPr="002C397A">
        <w:t>Sn(</w:t>
      </w:r>
      <w:proofErr w:type="spellStart"/>
      <w:r w:rsidRPr="002C397A">
        <w:t>n,n</w:t>
      </w:r>
      <w:proofErr w:type="spellEnd"/>
      <w:r w:rsidRPr="002C397A">
        <w:t>')</w:t>
      </w:r>
      <w:r w:rsidRPr="002C397A">
        <w:rPr>
          <w:vertAlign w:val="superscript"/>
        </w:rPr>
        <w:t>117</w:t>
      </w:r>
      <w:r w:rsidRPr="00B90E6E">
        <w:rPr>
          <w:vertAlign w:val="superscript"/>
        </w:rPr>
        <w:t>m</w:t>
      </w:r>
      <w:r w:rsidRPr="002C397A">
        <w:t>Sn published data (EXFOR) and evaluated cross sections. Dotted lines show the scaled cross.</w:t>
      </w:r>
      <w:bookmarkEnd w:id="121"/>
    </w:p>
    <w:p w14:paraId="397F8238" w14:textId="4BD7DD09" w:rsidR="0005458E" w:rsidRPr="002C397A" w:rsidRDefault="00FB7EEB">
      <w:pPr>
        <w:pStyle w:val="Ttulo5"/>
      </w:pPr>
      <w:r w:rsidRPr="002C397A">
        <w:t>Measurement of cross sections relevant for hadron therapy (PTB / HZDR / IST)</w:t>
      </w:r>
    </w:p>
    <w:p w14:paraId="564928AC" w14:textId="77777777" w:rsidR="0043789E" w:rsidRPr="002C397A" w:rsidRDefault="0043789E" w:rsidP="0043789E">
      <w:pPr>
        <w:pStyle w:val="Anormal"/>
        <w:rPr>
          <w:lang w:val="en-GB"/>
        </w:rPr>
      </w:pPr>
      <w:r w:rsidRPr="002C397A">
        <w:rPr>
          <w:lang w:val="en-GB"/>
        </w:rPr>
        <w:t xml:space="preserve">The scientific background of subtask 2.6.2 is described in the progress report for task 1.4, which is focused on the construction and testing of the experimental set up for the measurement of double-differential cross sections (DDX) for the neutron-induced emission of light charged particles from carbon at neutron energies between 20 MeV and 200 MeV. Subtask 2.6.2 is dedicated to the actual measurement, which will be carried out at </w:t>
      </w:r>
      <w:proofErr w:type="spellStart"/>
      <w:r w:rsidRPr="002C397A">
        <w:rPr>
          <w:lang w:val="en-GB"/>
        </w:rPr>
        <w:t>n_TOF</w:t>
      </w:r>
      <w:proofErr w:type="spellEnd"/>
      <w:r w:rsidRPr="002C397A">
        <w:rPr>
          <w:lang w:val="en-GB"/>
        </w:rPr>
        <w:t xml:space="preserve">, the neutron time-of-flight facility of CERN. </w:t>
      </w:r>
    </w:p>
    <w:p w14:paraId="33476DB9" w14:textId="0496C700" w:rsidR="0043789E" w:rsidRPr="002C397A" w:rsidRDefault="0043789E" w:rsidP="00464115">
      <w:pPr>
        <w:pStyle w:val="Anormal"/>
        <w:rPr>
          <w:lang w:val="en-GB"/>
        </w:rPr>
      </w:pPr>
      <w:r w:rsidRPr="002C397A">
        <w:rPr>
          <w:lang w:val="en-GB"/>
        </w:rPr>
        <w:t>The activities of subtask 2.6.2 will begin directly after the successful completion of task 1.4. In November 2022, the beam</w:t>
      </w:r>
      <w:r w:rsidR="00086900">
        <w:rPr>
          <w:lang w:val="en-GB"/>
        </w:rPr>
        <w:t xml:space="preserve"> </w:t>
      </w:r>
      <w:r w:rsidRPr="002C397A">
        <w:rPr>
          <w:lang w:val="en-GB"/>
        </w:rPr>
        <w:t xml:space="preserve">time granted by the INTC (Isolde and </w:t>
      </w:r>
      <w:proofErr w:type="spellStart"/>
      <w:r w:rsidRPr="002C397A">
        <w:rPr>
          <w:lang w:val="en-GB"/>
        </w:rPr>
        <w:t>n_TOF</w:t>
      </w:r>
      <w:proofErr w:type="spellEnd"/>
      <w:r w:rsidRPr="002C397A">
        <w:rPr>
          <w:lang w:val="en-GB"/>
        </w:rPr>
        <w:t xml:space="preserve"> Experiments Committee) for the purpose of detector testing will be fully exhausted. Based on its results, a new scattering chamber will be designed, and the experimental proposal for the DDX measurement will be finalized. The plan is to submit the DDX proposal to the INTC meeting of February 2023. If no further delays occur, the measurement should be executed in the second half of 2023.</w:t>
      </w:r>
    </w:p>
    <w:p w14:paraId="5DBAFF84" w14:textId="7AAE0FD1" w:rsidR="00FB7EEB" w:rsidRPr="002C397A" w:rsidRDefault="00FB7EEB">
      <w:pPr>
        <w:pStyle w:val="Ttulo5"/>
      </w:pPr>
      <w:r w:rsidRPr="002C397A">
        <w:lastRenderedPageBreak/>
        <w:t xml:space="preserve">Measurement of  </w:t>
      </w:r>
      <w:r w:rsidRPr="002C397A">
        <w:sym w:font="Symbol" w:char="F062"/>
      </w:r>
      <w:r w:rsidRPr="002C397A">
        <w:t xml:space="preserve">+ emitters (University of </w:t>
      </w:r>
      <w:proofErr w:type="spellStart"/>
      <w:r w:rsidRPr="002C397A">
        <w:t>Sevilla</w:t>
      </w:r>
      <w:proofErr w:type="spellEnd"/>
      <w:r w:rsidRPr="002C397A">
        <w:t>)</w:t>
      </w:r>
    </w:p>
    <w:p w14:paraId="679C164C" w14:textId="4D8DB23E" w:rsidR="00225FE3" w:rsidRPr="002C397A" w:rsidRDefault="00225FE3" w:rsidP="00673CEE">
      <w:pPr>
        <w:pStyle w:val="Anormal"/>
        <w:rPr>
          <w:lang w:val="en-GB"/>
        </w:rPr>
      </w:pPr>
      <w:r w:rsidRPr="002C397A">
        <w:rPr>
          <w:lang w:val="en-GB"/>
        </w:rPr>
        <w:t xml:space="preserve">The measurements </w:t>
      </w:r>
      <w:r w:rsidR="009F047B" w:rsidRPr="002C397A">
        <w:rPr>
          <w:lang w:val="en-GB"/>
        </w:rPr>
        <w:t xml:space="preserve">for the production of </w:t>
      </w:r>
      <w:r w:rsidR="001E15CE" w:rsidRPr="002C397A">
        <w:rPr>
          <w:lang w:val="en-GB"/>
        </w:rPr>
        <w:t>long-lived</w:t>
      </w:r>
      <w:r w:rsidR="009F047B" w:rsidRPr="002C397A">
        <w:rPr>
          <w:lang w:val="en-GB"/>
        </w:rPr>
        <w:t xml:space="preserve"> emitters up to 18 MeV </w:t>
      </w:r>
      <w:r w:rsidRPr="002C397A">
        <w:rPr>
          <w:lang w:val="en-GB"/>
        </w:rPr>
        <w:t xml:space="preserve">were carried out at the CNA (Seville, Spain) 18 MeV cyclotron. Thin targets of polyethylene, PMMA and Nylon were irradiated and the corresponding activity from </w:t>
      </w:r>
      <w:r w:rsidRPr="002C397A">
        <w:rPr>
          <w:vertAlign w:val="superscript"/>
          <w:lang w:val="en-GB"/>
        </w:rPr>
        <w:t>11</w:t>
      </w:r>
      <w:r w:rsidRPr="002C397A">
        <w:rPr>
          <w:lang w:val="en-GB"/>
        </w:rPr>
        <w:t xml:space="preserve">C and </w:t>
      </w:r>
      <w:r w:rsidRPr="002C397A">
        <w:rPr>
          <w:vertAlign w:val="superscript"/>
          <w:lang w:val="en-GB"/>
        </w:rPr>
        <w:t>13</w:t>
      </w:r>
      <w:r w:rsidRPr="002C397A">
        <w:rPr>
          <w:lang w:val="en-GB"/>
        </w:rPr>
        <w:t xml:space="preserve">N, both </w:t>
      </w:r>
      <w:r w:rsidRPr="002C397A">
        <w:rPr>
          <w:rFonts w:ascii="Symbol" w:hAnsi="Symbol"/>
          <w:lang w:val="en-GB"/>
        </w:rPr>
        <w:t></w:t>
      </w:r>
      <w:r w:rsidRPr="002C397A">
        <w:rPr>
          <w:vertAlign w:val="superscript"/>
          <w:lang w:val="en-GB"/>
        </w:rPr>
        <w:t>+</w:t>
      </w:r>
      <w:r w:rsidRPr="002C397A">
        <w:rPr>
          <w:lang w:val="en-GB"/>
        </w:rPr>
        <w:t xml:space="preserve"> emitters, measured with a clinical PET scanner. The production yields were validated against the IAEA standard </w:t>
      </w:r>
      <w:r w:rsidRPr="002C397A">
        <w:rPr>
          <w:vertAlign w:val="superscript"/>
          <w:lang w:val="en-GB"/>
        </w:rPr>
        <w:t>63</w:t>
      </w:r>
      <w:r w:rsidRPr="002C397A">
        <w:rPr>
          <w:lang w:val="en-GB"/>
        </w:rPr>
        <w:t>Cu(</w:t>
      </w:r>
      <w:proofErr w:type="spellStart"/>
      <w:proofErr w:type="gramStart"/>
      <w:r w:rsidRPr="002C397A">
        <w:rPr>
          <w:lang w:val="en-GB"/>
        </w:rPr>
        <w:t>p,n</w:t>
      </w:r>
      <w:proofErr w:type="spellEnd"/>
      <w:proofErr w:type="gramEnd"/>
      <w:r w:rsidRPr="002C397A">
        <w:rPr>
          <w:lang w:val="en-GB"/>
        </w:rPr>
        <w:t>)</w:t>
      </w:r>
      <w:r w:rsidRPr="002C397A">
        <w:rPr>
          <w:vertAlign w:val="superscript"/>
          <w:lang w:val="en-GB"/>
        </w:rPr>
        <w:t>53</w:t>
      </w:r>
      <w:r w:rsidRPr="002C397A">
        <w:rPr>
          <w:lang w:val="en-GB"/>
        </w:rPr>
        <w:t xml:space="preserve">Zn cross section. The data analysis was finalized. The results </w:t>
      </w:r>
      <w:r w:rsidR="001E15CE" w:rsidRPr="002C397A">
        <w:rPr>
          <w:lang w:val="en-GB"/>
        </w:rPr>
        <w:t xml:space="preserve">(see </w:t>
      </w:r>
      <w:r w:rsidR="001E15CE" w:rsidRPr="002C397A">
        <w:fldChar w:fldCharType="begin"/>
      </w:r>
      <w:r w:rsidR="001E15CE" w:rsidRPr="002C397A">
        <w:rPr>
          <w:lang w:val="en-GB"/>
        </w:rPr>
        <w:instrText xml:space="preserve"> REF _Ref117066471 \h </w:instrText>
      </w:r>
      <w:r w:rsidR="001E15CE" w:rsidRPr="002C397A">
        <w:fldChar w:fldCharType="separate"/>
      </w:r>
      <w:r w:rsidR="000C1F2B" w:rsidRPr="002C397A">
        <w:t xml:space="preserve">Figure </w:t>
      </w:r>
      <w:r w:rsidR="000C1F2B">
        <w:rPr>
          <w:noProof/>
        </w:rPr>
        <w:t>47</w:t>
      </w:r>
      <w:r w:rsidR="001E15CE" w:rsidRPr="002C397A">
        <w:fldChar w:fldCharType="end"/>
      </w:r>
      <w:r w:rsidR="001E15CE" w:rsidRPr="002C397A">
        <w:rPr>
          <w:lang w:val="en-GB"/>
        </w:rPr>
        <w:t xml:space="preserve">) </w:t>
      </w:r>
      <w:r w:rsidRPr="002C397A">
        <w:rPr>
          <w:lang w:val="en-GB"/>
        </w:rPr>
        <w:t xml:space="preserve">consist of the cross sections of 5 reactions at 14 energy values, between 4 and 18 MeV, each. </w:t>
      </w:r>
      <w:r w:rsidR="001E15CE" w:rsidRPr="002C397A">
        <w:rPr>
          <w:lang w:val="en-GB"/>
        </w:rPr>
        <w:t>The</w:t>
      </w:r>
      <w:r w:rsidRPr="002C397A">
        <w:rPr>
          <w:lang w:val="en-GB"/>
        </w:rPr>
        <w:t xml:space="preserve"> highlights of this work can be summarized as</w:t>
      </w:r>
      <w:r w:rsidR="00D823BF">
        <w:rPr>
          <w:lang w:val="en-GB"/>
        </w:rPr>
        <w:t xml:space="preserve"> the d</w:t>
      </w:r>
      <w:r w:rsidRPr="002C397A">
        <w:rPr>
          <w:lang w:val="en-GB"/>
        </w:rPr>
        <w:t>evelopment of a new method to measure the production yield of β+ emitters induced by a beam of charged particles</w:t>
      </w:r>
      <w:r w:rsidR="00D823BF">
        <w:rPr>
          <w:lang w:val="en-GB"/>
        </w:rPr>
        <w:t>, using a c</w:t>
      </w:r>
      <w:r w:rsidRPr="002C397A">
        <w:rPr>
          <w:lang w:val="en-GB"/>
        </w:rPr>
        <w:t>ombination of multi-foil activation with detection of the annihilation radiation with a clinical PET scanner.</w:t>
      </w:r>
      <w:r w:rsidR="00D823BF">
        <w:rPr>
          <w:lang w:val="en-GB"/>
        </w:rPr>
        <w:t xml:space="preserve"> </w:t>
      </w:r>
      <w:r w:rsidRPr="002C397A">
        <w:rPr>
          <w:lang w:val="en-GB"/>
        </w:rPr>
        <w:t xml:space="preserve">Reactions </w:t>
      </w:r>
      <w:r w:rsidR="00D823BF">
        <w:rPr>
          <w:lang w:val="en-GB"/>
        </w:rPr>
        <w:t xml:space="preserve">are </w:t>
      </w:r>
      <w:r w:rsidRPr="002C397A">
        <w:rPr>
          <w:lang w:val="en-GB"/>
        </w:rPr>
        <w:t xml:space="preserve">studied up to 18 MeV: </w:t>
      </w:r>
      <w:r w:rsidRPr="002C397A">
        <w:rPr>
          <w:vertAlign w:val="superscript"/>
          <w:lang w:val="en-GB"/>
        </w:rPr>
        <w:t>14</w:t>
      </w:r>
      <w:r w:rsidRPr="002C397A">
        <w:rPr>
          <w:lang w:val="en-GB"/>
        </w:rPr>
        <w:t>N(</w:t>
      </w:r>
      <w:proofErr w:type="gramStart"/>
      <w:r w:rsidRPr="002C397A">
        <w:rPr>
          <w:lang w:val="en-GB"/>
        </w:rPr>
        <w:t>p,α</w:t>
      </w:r>
      <w:proofErr w:type="gramEnd"/>
      <w:r w:rsidRPr="002C397A">
        <w:rPr>
          <w:lang w:val="en-GB"/>
        </w:rPr>
        <w:t>)</w:t>
      </w:r>
      <w:r w:rsidRPr="002C397A">
        <w:rPr>
          <w:vertAlign w:val="superscript"/>
          <w:lang w:val="en-GB"/>
        </w:rPr>
        <w:t>11</w:t>
      </w:r>
      <w:r w:rsidRPr="002C397A">
        <w:rPr>
          <w:lang w:val="en-GB"/>
        </w:rPr>
        <w:t xml:space="preserve">C, </w:t>
      </w:r>
      <w:r w:rsidRPr="002C397A">
        <w:rPr>
          <w:vertAlign w:val="superscript"/>
          <w:lang w:val="en-GB"/>
        </w:rPr>
        <w:t>12</w:t>
      </w:r>
      <w:r w:rsidRPr="002C397A">
        <w:rPr>
          <w:lang w:val="en-GB"/>
        </w:rPr>
        <w:t>C(</w:t>
      </w:r>
      <w:proofErr w:type="spellStart"/>
      <w:r w:rsidRPr="002C397A">
        <w:rPr>
          <w:lang w:val="en-GB"/>
        </w:rPr>
        <w:t>p,γ</w:t>
      </w:r>
      <w:proofErr w:type="spellEnd"/>
      <w:r w:rsidRPr="002C397A">
        <w:rPr>
          <w:lang w:val="en-GB"/>
        </w:rPr>
        <w:t>)</w:t>
      </w:r>
      <w:r w:rsidRPr="002C397A">
        <w:rPr>
          <w:vertAlign w:val="superscript"/>
          <w:lang w:val="en-GB"/>
        </w:rPr>
        <w:t>13</w:t>
      </w:r>
      <w:r w:rsidRPr="002C397A">
        <w:rPr>
          <w:lang w:val="en-GB"/>
        </w:rPr>
        <w:t xml:space="preserve">N, </w:t>
      </w:r>
      <w:r w:rsidRPr="002C397A">
        <w:rPr>
          <w:vertAlign w:val="superscript"/>
          <w:lang w:val="en-GB"/>
        </w:rPr>
        <w:t>16</w:t>
      </w:r>
      <w:r w:rsidRPr="002C397A">
        <w:rPr>
          <w:lang w:val="en-GB"/>
        </w:rPr>
        <w:t>O(p,α)</w:t>
      </w:r>
      <w:r w:rsidRPr="002C397A">
        <w:rPr>
          <w:vertAlign w:val="superscript"/>
          <w:lang w:val="en-GB"/>
        </w:rPr>
        <w:t>13</w:t>
      </w:r>
      <w:r w:rsidRPr="002C397A">
        <w:rPr>
          <w:lang w:val="en-GB"/>
        </w:rPr>
        <w:t xml:space="preserve">N and </w:t>
      </w:r>
      <w:r w:rsidRPr="002C397A">
        <w:rPr>
          <w:vertAlign w:val="superscript"/>
          <w:lang w:val="en-GB"/>
        </w:rPr>
        <w:t>16</w:t>
      </w:r>
      <w:r w:rsidRPr="002C397A">
        <w:rPr>
          <w:lang w:val="en-GB"/>
        </w:rPr>
        <w:t>O(p,3p3n)</w:t>
      </w:r>
      <w:r w:rsidRPr="002C397A">
        <w:rPr>
          <w:vertAlign w:val="superscript"/>
          <w:lang w:val="en-GB"/>
        </w:rPr>
        <w:t>11</w:t>
      </w:r>
      <w:r w:rsidRPr="002C397A">
        <w:rPr>
          <w:lang w:val="en-GB"/>
        </w:rPr>
        <w:t>C.</w:t>
      </w:r>
    </w:p>
    <w:p w14:paraId="6A10493C" w14:textId="42632C55" w:rsidR="00225FE3" w:rsidRPr="002C397A" w:rsidRDefault="00225FE3" w:rsidP="00673CEE">
      <w:pPr>
        <w:spacing w:after="0" w:line="240" w:lineRule="auto"/>
        <w:jc w:val="center"/>
        <w:rPr>
          <w:rFonts w:cstheme="minorHAnsi"/>
        </w:rPr>
      </w:pPr>
      <w:r w:rsidRPr="002C397A">
        <w:rPr>
          <w:noProof/>
          <w:lang w:val="es-ES" w:eastAsia="es-ES"/>
        </w:rPr>
        <w:drawing>
          <wp:inline distT="0" distB="0" distL="0" distR="0" wp14:anchorId="448CE63B" wp14:editId="11DCF594">
            <wp:extent cx="4138209" cy="3228230"/>
            <wp:effectExtent l="0" t="0" r="0" b="0"/>
            <wp:docPr id="12" name="Imagen 12" descr="Gráfico, Histo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descr="Gráfico, Histograma&#10;&#10;Descripción generada automáticamente"/>
                    <pic:cNvPicPr/>
                  </pic:nvPicPr>
                  <pic:blipFill>
                    <a:blip r:embed="rId81"/>
                    <a:stretch>
                      <a:fillRect/>
                    </a:stretch>
                  </pic:blipFill>
                  <pic:spPr>
                    <a:xfrm>
                      <a:off x="0" y="0"/>
                      <a:ext cx="4173683" cy="3255904"/>
                    </a:xfrm>
                    <a:prstGeom prst="rect">
                      <a:avLst/>
                    </a:prstGeom>
                  </pic:spPr>
                </pic:pic>
              </a:graphicData>
            </a:graphic>
          </wp:inline>
        </w:drawing>
      </w:r>
    </w:p>
    <w:p w14:paraId="6BF7642B" w14:textId="37811481" w:rsidR="009F047B" w:rsidRPr="002C397A" w:rsidRDefault="009F047B" w:rsidP="00922045">
      <w:pPr>
        <w:pStyle w:val="Descripcin"/>
        <w:spacing w:after="0"/>
      </w:pPr>
      <w:bookmarkStart w:id="122" w:name="_Ref117066471"/>
      <w:bookmarkStart w:id="123" w:name="_Toc118282799"/>
      <w:r w:rsidRPr="002C397A">
        <w:t xml:space="preserve">Figure </w:t>
      </w:r>
      <w:r>
        <w:fldChar w:fldCharType="begin"/>
      </w:r>
      <w:r>
        <w:instrText xml:space="preserve"> SEQ Figure \* ARABIC </w:instrText>
      </w:r>
      <w:r>
        <w:fldChar w:fldCharType="separate"/>
      </w:r>
      <w:r w:rsidR="000C1F2B">
        <w:rPr>
          <w:noProof/>
        </w:rPr>
        <w:t>47</w:t>
      </w:r>
      <w:r>
        <w:rPr>
          <w:noProof/>
        </w:rPr>
        <w:fldChar w:fldCharType="end"/>
      </w:r>
      <w:bookmarkEnd w:id="122"/>
      <w:r w:rsidRPr="002C397A">
        <w:t xml:space="preserve">. Top: </w:t>
      </w:r>
      <w:r w:rsidR="00BE57AE" w:rsidRPr="002C397A">
        <w:t xml:space="preserve">selected data for the IAEA evaluation and recommended </w:t>
      </w:r>
      <w:proofErr w:type="spellStart"/>
      <w:r w:rsidR="00BE57AE" w:rsidRPr="002C397A">
        <w:t>parametrisation</w:t>
      </w:r>
      <w:proofErr w:type="spellEnd"/>
      <w:r w:rsidR="00BE57AE" w:rsidRPr="002C397A">
        <w:t xml:space="preserve"> (fit. </w:t>
      </w:r>
      <w:proofErr w:type="spellStart"/>
      <w:r w:rsidR="00BE57AE" w:rsidRPr="002C397A">
        <w:t>Padé</w:t>
      </w:r>
      <w:proofErr w:type="spellEnd"/>
      <w:r w:rsidR="00BE57AE" w:rsidRPr="002C397A">
        <w:t xml:space="preserve">) for </w:t>
      </w:r>
      <w:r w:rsidR="00BE57AE" w:rsidRPr="002C397A">
        <w:rPr>
          <w:vertAlign w:val="superscript"/>
        </w:rPr>
        <w:t>14</w:t>
      </w:r>
      <w:r w:rsidR="00BE57AE" w:rsidRPr="002C397A">
        <w:t>N(p,</w:t>
      </w:r>
      <w:r w:rsidR="00BE57AE" w:rsidRPr="002C397A">
        <w:sym w:font="Symbol" w:char="F061"/>
      </w:r>
      <w:r w:rsidR="00BE57AE" w:rsidRPr="002C397A">
        <w:t>)</w:t>
      </w:r>
      <w:r w:rsidRPr="002C397A">
        <w:rPr>
          <w:vertAlign w:val="superscript"/>
        </w:rPr>
        <w:t>11</w:t>
      </w:r>
      <w:r w:rsidRPr="002C397A">
        <w:t>C</w:t>
      </w:r>
      <w:r w:rsidR="00BE57AE" w:rsidRPr="002C397A">
        <w:t xml:space="preserve"> (left) and </w:t>
      </w:r>
      <w:r w:rsidR="00BE57AE" w:rsidRPr="002C397A">
        <w:rPr>
          <w:vertAlign w:val="superscript"/>
        </w:rPr>
        <w:t>18</w:t>
      </w:r>
      <w:r w:rsidR="00BE57AE" w:rsidRPr="002C397A">
        <w:t>O(p,</w:t>
      </w:r>
      <w:r w:rsidR="00BE57AE" w:rsidRPr="002C397A">
        <w:sym w:font="Symbol" w:char="F061"/>
      </w:r>
      <w:r w:rsidR="00BE57AE" w:rsidRPr="002C397A">
        <w:t>)</w:t>
      </w:r>
      <w:r w:rsidRPr="002C397A">
        <w:rPr>
          <w:vertAlign w:val="superscript"/>
        </w:rPr>
        <w:t>13</w:t>
      </w:r>
      <w:r w:rsidRPr="002C397A">
        <w:t xml:space="preserve">N </w:t>
      </w:r>
      <w:r w:rsidR="00BE57AE" w:rsidRPr="002C397A">
        <w:t xml:space="preserve">(right) reactions. Middle: experimental and evaluated data integrated in the energy intervals of the measurement for </w:t>
      </w:r>
      <w:r w:rsidR="00BE57AE" w:rsidRPr="002C397A">
        <w:rPr>
          <w:vertAlign w:val="superscript"/>
        </w:rPr>
        <w:t>14</w:t>
      </w:r>
      <w:r w:rsidR="00BE57AE" w:rsidRPr="002C397A">
        <w:t>N(p,</w:t>
      </w:r>
      <w:r w:rsidR="00BE57AE" w:rsidRPr="002C397A">
        <w:sym w:font="Symbol" w:char="F061"/>
      </w:r>
      <w:r w:rsidR="00BE57AE" w:rsidRPr="002C397A">
        <w:t>)</w:t>
      </w:r>
      <w:r w:rsidR="00BE57AE" w:rsidRPr="002C397A">
        <w:rPr>
          <w:vertAlign w:val="superscript"/>
        </w:rPr>
        <w:t>11</w:t>
      </w:r>
      <w:r w:rsidR="00BE57AE" w:rsidRPr="002C397A">
        <w:t xml:space="preserve">C (left) and </w:t>
      </w:r>
      <w:r w:rsidR="00BE57AE" w:rsidRPr="002C397A">
        <w:rPr>
          <w:vertAlign w:val="superscript"/>
        </w:rPr>
        <w:t>18</w:t>
      </w:r>
      <w:r w:rsidR="00BE57AE" w:rsidRPr="002C397A">
        <w:t>O(p,</w:t>
      </w:r>
      <w:r w:rsidR="00BE57AE" w:rsidRPr="002C397A">
        <w:sym w:font="Symbol" w:char="F061"/>
      </w:r>
      <w:r w:rsidR="00BE57AE" w:rsidRPr="002C397A">
        <w:t>)</w:t>
      </w:r>
      <w:r w:rsidR="00BE57AE" w:rsidRPr="002C397A">
        <w:rPr>
          <w:vertAlign w:val="superscript"/>
        </w:rPr>
        <w:t>13</w:t>
      </w:r>
      <w:r w:rsidR="00BE57AE" w:rsidRPr="002C397A">
        <w:t xml:space="preserve">N (right). Bottom: ratios of  the obtained data sets with respect to the evaluation for </w:t>
      </w:r>
      <w:r w:rsidR="00BE57AE" w:rsidRPr="002C397A">
        <w:rPr>
          <w:vertAlign w:val="superscript"/>
        </w:rPr>
        <w:t>14</w:t>
      </w:r>
      <w:r w:rsidR="00BE57AE" w:rsidRPr="002C397A">
        <w:t>N(p,</w:t>
      </w:r>
      <w:r w:rsidR="00BE57AE" w:rsidRPr="002C397A">
        <w:sym w:font="Symbol" w:char="F061"/>
      </w:r>
      <w:r w:rsidR="00BE57AE" w:rsidRPr="002C397A">
        <w:t>)</w:t>
      </w:r>
      <w:r w:rsidR="00BE57AE" w:rsidRPr="002C397A">
        <w:rPr>
          <w:vertAlign w:val="superscript"/>
        </w:rPr>
        <w:t>11</w:t>
      </w:r>
      <w:r w:rsidR="00BE57AE" w:rsidRPr="002C397A">
        <w:t xml:space="preserve">C (left) and </w:t>
      </w:r>
      <w:r w:rsidR="00BE57AE" w:rsidRPr="002C397A">
        <w:rPr>
          <w:vertAlign w:val="superscript"/>
        </w:rPr>
        <w:t>18</w:t>
      </w:r>
      <w:r w:rsidR="00BE57AE" w:rsidRPr="002C397A">
        <w:t>O(p,</w:t>
      </w:r>
      <w:r w:rsidR="00BE57AE" w:rsidRPr="002C397A">
        <w:sym w:font="Symbol" w:char="F061"/>
      </w:r>
      <w:r w:rsidR="00BE57AE" w:rsidRPr="002C397A">
        <w:t>)</w:t>
      </w:r>
      <w:r w:rsidR="00BE57AE" w:rsidRPr="002C397A">
        <w:rPr>
          <w:vertAlign w:val="superscript"/>
        </w:rPr>
        <w:t>13</w:t>
      </w:r>
      <w:r w:rsidR="00BE57AE" w:rsidRPr="002C397A">
        <w:t>N (right).</w:t>
      </w:r>
      <w:bookmarkEnd w:id="123"/>
    </w:p>
    <w:p w14:paraId="71A898B6" w14:textId="77777777" w:rsidR="009F047B" w:rsidRPr="002C397A" w:rsidRDefault="009F047B" w:rsidP="00225FE3">
      <w:pPr>
        <w:spacing w:after="120" w:line="240" w:lineRule="auto"/>
        <w:jc w:val="center"/>
        <w:rPr>
          <w:rFonts w:cstheme="minorHAnsi"/>
        </w:rPr>
      </w:pPr>
    </w:p>
    <w:p w14:paraId="72FAE87A" w14:textId="446E7D66" w:rsidR="00225FE3" w:rsidRPr="002C397A" w:rsidRDefault="00225FE3" w:rsidP="00673CEE">
      <w:pPr>
        <w:pStyle w:val="Anormal"/>
        <w:rPr>
          <w:lang w:val="en-GB"/>
        </w:rPr>
      </w:pPr>
      <w:r w:rsidRPr="00E23857">
        <w:rPr>
          <w:lang w:val="en-GB"/>
        </w:rPr>
        <w:t>The results have been published as</w:t>
      </w:r>
      <w:r w:rsidR="00BE57AE" w:rsidRPr="00E23857">
        <w:rPr>
          <w:lang w:val="en-GB"/>
        </w:rPr>
        <w:t xml:space="preserve"> </w:t>
      </w:r>
      <w:r w:rsidRPr="00E23857">
        <w:rPr>
          <w:lang w:val="en-GB"/>
        </w:rPr>
        <w:t>T. Rodríguez-González, C. Guerrero et al., “</w:t>
      </w:r>
      <w:r w:rsidRPr="00E23857">
        <w:rPr>
          <w:i/>
          <w:iCs/>
          <w:lang w:val="en-GB"/>
        </w:rPr>
        <w:t xml:space="preserve">Production yields at the distal fall-off of the </w:t>
      </w:r>
      <w:r w:rsidRPr="00E23857">
        <w:rPr>
          <w:rFonts w:ascii="Symbol" w:hAnsi="Symbol"/>
          <w:i/>
          <w:iCs/>
          <w:lang w:val="en-GB"/>
        </w:rPr>
        <w:t></w:t>
      </w:r>
      <w:r w:rsidRPr="00E23857">
        <w:rPr>
          <w:i/>
          <w:iCs/>
          <w:vertAlign w:val="superscript"/>
          <w:lang w:val="en-GB"/>
        </w:rPr>
        <w:t>+</w:t>
      </w:r>
      <w:r w:rsidRPr="00E23857">
        <w:rPr>
          <w:i/>
          <w:iCs/>
          <w:lang w:val="en-GB"/>
        </w:rPr>
        <w:t xml:space="preserve"> emitters </w:t>
      </w:r>
      <w:r w:rsidRPr="00E23857">
        <w:rPr>
          <w:i/>
          <w:iCs/>
          <w:vertAlign w:val="superscript"/>
          <w:lang w:val="en-GB"/>
        </w:rPr>
        <w:t>11</w:t>
      </w:r>
      <w:r w:rsidRPr="00E23857">
        <w:rPr>
          <w:i/>
          <w:iCs/>
          <w:lang w:val="en-GB"/>
        </w:rPr>
        <w:t xml:space="preserve">C and </w:t>
      </w:r>
      <w:r w:rsidRPr="00E23857">
        <w:rPr>
          <w:i/>
          <w:iCs/>
          <w:vertAlign w:val="superscript"/>
          <w:lang w:val="en-GB"/>
        </w:rPr>
        <w:t>13</w:t>
      </w:r>
      <w:r w:rsidRPr="00E23857">
        <w:rPr>
          <w:i/>
          <w:iCs/>
          <w:lang w:val="en-GB"/>
        </w:rPr>
        <w:t>N for in-vivo range verification in proton therapy</w:t>
      </w:r>
      <w:r w:rsidRPr="00E23857">
        <w:rPr>
          <w:lang w:val="en-GB"/>
        </w:rPr>
        <w:t>”, Radiation Physics and Chemistry 190 (2022) 109759</w:t>
      </w:r>
      <w:r w:rsidR="00B4725A">
        <w:rPr>
          <w:lang w:val="en-GB"/>
        </w:rPr>
        <w:t xml:space="preserve"> </w:t>
      </w:r>
      <w:r w:rsidR="00B4725A">
        <w:rPr>
          <w:rStyle w:val="Refdenotaalpie"/>
          <w:lang w:val="en-GB"/>
        </w:rPr>
        <w:footnoteReference w:id="5"/>
      </w:r>
      <w:r w:rsidR="00B4725A">
        <w:rPr>
          <w:lang w:val="en-GB"/>
        </w:rPr>
        <w:t>.</w:t>
      </w:r>
    </w:p>
    <w:p w14:paraId="1EB58942" w14:textId="09064486" w:rsidR="00225FE3" w:rsidRPr="002C397A" w:rsidRDefault="00225FE3" w:rsidP="009F047B">
      <w:pPr>
        <w:pStyle w:val="Anormal"/>
        <w:rPr>
          <w:lang w:val="en-GB"/>
        </w:rPr>
      </w:pPr>
      <w:r w:rsidRPr="002C397A">
        <w:rPr>
          <w:lang w:val="en-GB"/>
        </w:rPr>
        <w:t>The measurement</w:t>
      </w:r>
      <w:r w:rsidR="009F047B" w:rsidRPr="002C397A">
        <w:rPr>
          <w:lang w:val="en-GB"/>
        </w:rPr>
        <w:t xml:space="preserve"> for the production of long-lived emitters </w:t>
      </w:r>
      <w:r w:rsidRPr="002C397A">
        <w:rPr>
          <w:lang w:val="en-GB"/>
        </w:rPr>
        <w:t xml:space="preserve">up to 200 MeV require the use of a clinical beam, which is not available for research in Spain. Hence the researchers from Universidad de </w:t>
      </w:r>
      <w:proofErr w:type="spellStart"/>
      <w:r w:rsidRPr="002C397A">
        <w:rPr>
          <w:lang w:val="en-GB"/>
        </w:rPr>
        <w:t>Sevilla</w:t>
      </w:r>
      <w:proofErr w:type="spellEnd"/>
      <w:r w:rsidRPr="002C397A">
        <w:rPr>
          <w:lang w:val="en-GB"/>
        </w:rPr>
        <w:t xml:space="preserve"> established a collaboration with the WPE proton therapy </w:t>
      </w:r>
      <w:proofErr w:type="spellStart"/>
      <w:r w:rsidRPr="002C397A">
        <w:rPr>
          <w:lang w:val="en-GB"/>
        </w:rPr>
        <w:t>center</w:t>
      </w:r>
      <w:proofErr w:type="spellEnd"/>
      <w:r w:rsidRPr="002C397A">
        <w:rPr>
          <w:lang w:val="en-GB"/>
        </w:rPr>
        <w:t xml:space="preserve"> in Essen Germany. A first experiment was carried out in July 2020, using again targets of polyethylene, PMMA and Nylon that were irradiated with a pencil beam and then </w:t>
      </w:r>
      <w:proofErr w:type="spellStart"/>
      <w:r w:rsidRPr="002C397A">
        <w:rPr>
          <w:lang w:val="en-GB"/>
        </w:rPr>
        <w:t>analyzed</w:t>
      </w:r>
      <w:proofErr w:type="spellEnd"/>
      <w:r w:rsidRPr="002C397A">
        <w:rPr>
          <w:lang w:val="en-GB"/>
        </w:rPr>
        <w:t xml:space="preserve"> with a clinical PET scanner; a second one with improved targets took place in 2021. Overall, the results represent, to date, the most complete and accurate set of excitation functions for the production of light-positron emitters </w:t>
      </w:r>
      <w:r w:rsidRPr="002C397A">
        <w:rPr>
          <w:vertAlign w:val="superscript"/>
          <w:lang w:val="en-GB"/>
        </w:rPr>
        <w:t>11</w:t>
      </w:r>
      <w:r w:rsidRPr="002C397A">
        <w:rPr>
          <w:lang w:val="en-GB"/>
        </w:rPr>
        <w:t xml:space="preserve">C, </w:t>
      </w:r>
      <w:r w:rsidRPr="002C397A">
        <w:rPr>
          <w:vertAlign w:val="superscript"/>
          <w:lang w:val="en-GB"/>
        </w:rPr>
        <w:t>13</w:t>
      </w:r>
      <w:r w:rsidRPr="002C397A">
        <w:rPr>
          <w:lang w:val="en-GB"/>
        </w:rPr>
        <w:t xml:space="preserve">N and </w:t>
      </w:r>
      <w:r w:rsidRPr="002C397A">
        <w:rPr>
          <w:vertAlign w:val="superscript"/>
          <w:lang w:val="en-GB"/>
        </w:rPr>
        <w:t>15</w:t>
      </w:r>
      <w:r w:rsidRPr="002C397A">
        <w:rPr>
          <w:lang w:val="en-GB"/>
        </w:rPr>
        <w:t xml:space="preserve">O in proton induced reactions on human tissue up to 200 MeV. Seven excitation functions have been measured: </w:t>
      </w:r>
      <w:r w:rsidRPr="002C397A">
        <w:rPr>
          <w:vertAlign w:val="superscript"/>
          <w:lang w:val="en-GB"/>
        </w:rPr>
        <w:t>12</w:t>
      </w:r>
      <w:r w:rsidRPr="002C397A">
        <w:rPr>
          <w:lang w:val="en-GB"/>
        </w:rPr>
        <w:t>C(</w:t>
      </w:r>
      <w:proofErr w:type="spellStart"/>
      <w:r w:rsidRPr="002C397A">
        <w:rPr>
          <w:lang w:val="en-GB"/>
        </w:rPr>
        <w:t>p,x</w:t>
      </w:r>
      <w:proofErr w:type="spellEnd"/>
      <w:r w:rsidRPr="002C397A">
        <w:rPr>
          <w:lang w:val="en-GB"/>
        </w:rPr>
        <w:t>)</w:t>
      </w:r>
      <w:r w:rsidRPr="002C397A">
        <w:rPr>
          <w:vertAlign w:val="superscript"/>
          <w:lang w:val="en-GB"/>
        </w:rPr>
        <w:t>11</w:t>
      </w:r>
      <w:r w:rsidRPr="002C397A">
        <w:rPr>
          <w:lang w:val="en-GB"/>
        </w:rPr>
        <w:t xml:space="preserve">C, </w:t>
      </w:r>
      <w:r w:rsidRPr="002C397A">
        <w:rPr>
          <w:vertAlign w:val="superscript"/>
          <w:lang w:val="en-GB"/>
        </w:rPr>
        <w:t>14</w:t>
      </w:r>
      <w:r w:rsidRPr="002C397A">
        <w:rPr>
          <w:lang w:val="en-GB"/>
        </w:rPr>
        <w:t>N(</w:t>
      </w:r>
      <w:proofErr w:type="spellStart"/>
      <w:r w:rsidRPr="002C397A">
        <w:rPr>
          <w:lang w:val="en-GB"/>
        </w:rPr>
        <w:t>p,x</w:t>
      </w:r>
      <w:proofErr w:type="spellEnd"/>
      <w:r w:rsidRPr="002C397A">
        <w:rPr>
          <w:lang w:val="en-GB"/>
        </w:rPr>
        <w:t>)</w:t>
      </w:r>
      <w:r w:rsidRPr="002C397A">
        <w:rPr>
          <w:vertAlign w:val="superscript"/>
          <w:lang w:val="en-GB"/>
        </w:rPr>
        <w:t>11</w:t>
      </w:r>
      <w:r w:rsidRPr="002C397A">
        <w:rPr>
          <w:lang w:val="en-GB"/>
        </w:rPr>
        <w:t xml:space="preserve">C, </w:t>
      </w:r>
      <w:r w:rsidRPr="002C397A">
        <w:rPr>
          <w:vertAlign w:val="superscript"/>
          <w:lang w:val="en-GB"/>
        </w:rPr>
        <w:lastRenderedPageBreak/>
        <w:t>14</w:t>
      </w:r>
      <w:r w:rsidRPr="002C397A">
        <w:rPr>
          <w:lang w:val="en-GB"/>
        </w:rPr>
        <w:t>N(</w:t>
      </w:r>
      <w:proofErr w:type="spellStart"/>
      <w:r w:rsidRPr="002C397A">
        <w:rPr>
          <w:lang w:val="en-GB"/>
        </w:rPr>
        <w:t>p,x</w:t>
      </w:r>
      <w:proofErr w:type="spellEnd"/>
      <w:r w:rsidRPr="002C397A">
        <w:rPr>
          <w:lang w:val="en-GB"/>
        </w:rPr>
        <w:t>)</w:t>
      </w:r>
      <w:r w:rsidRPr="002C397A">
        <w:rPr>
          <w:vertAlign w:val="superscript"/>
          <w:lang w:val="en-GB"/>
        </w:rPr>
        <w:t>13</w:t>
      </w:r>
      <w:r w:rsidRPr="002C397A">
        <w:rPr>
          <w:lang w:val="en-GB"/>
        </w:rPr>
        <w:t xml:space="preserve">N, </w:t>
      </w:r>
      <w:r w:rsidRPr="002C397A">
        <w:rPr>
          <w:vertAlign w:val="superscript"/>
          <w:lang w:val="en-GB"/>
        </w:rPr>
        <w:t>14</w:t>
      </w:r>
      <w:r w:rsidRPr="002C397A">
        <w:rPr>
          <w:lang w:val="en-GB"/>
        </w:rPr>
        <w:t>N(</w:t>
      </w:r>
      <w:proofErr w:type="spellStart"/>
      <w:r w:rsidRPr="002C397A">
        <w:rPr>
          <w:lang w:val="en-GB"/>
        </w:rPr>
        <w:t>p,γ</w:t>
      </w:r>
      <w:proofErr w:type="spellEnd"/>
      <w:r w:rsidRPr="002C397A">
        <w:rPr>
          <w:lang w:val="en-GB"/>
        </w:rPr>
        <w:t>)</w:t>
      </w:r>
      <w:r w:rsidRPr="002C397A">
        <w:rPr>
          <w:vertAlign w:val="superscript"/>
          <w:lang w:val="en-GB"/>
        </w:rPr>
        <w:t>15</w:t>
      </w:r>
      <w:r w:rsidRPr="002C397A">
        <w:rPr>
          <w:lang w:val="en-GB"/>
        </w:rPr>
        <w:t xml:space="preserve">O, </w:t>
      </w:r>
      <w:r w:rsidRPr="002C397A">
        <w:rPr>
          <w:vertAlign w:val="superscript"/>
          <w:lang w:val="en-GB"/>
        </w:rPr>
        <w:t>16</w:t>
      </w:r>
      <w:r w:rsidRPr="002C397A">
        <w:rPr>
          <w:lang w:val="en-GB"/>
        </w:rPr>
        <w:t>O(</w:t>
      </w:r>
      <w:proofErr w:type="spellStart"/>
      <w:r w:rsidRPr="002C397A">
        <w:rPr>
          <w:lang w:val="en-GB"/>
        </w:rPr>
        <w:t>p,x</w:t>
      </w:r>
      <w:proofErr w:type="spellEnd"/>
      <w:r w:rsidRPr="002C397A">
        <w:rPr>
          <w:lang w:val="en-GB"/>
        </w:rPr>
        <w:t>)</w:t>
      </w:r>
      <w:r w:rsidRPr="002C397A">
        <w:rPr>
          <w:vertAlign w:val="superscript"/>
          <w:lang w:val="en-GB"/>
        </w:rPr>
        <w:t>11</w:t>
      </w:r>
      <w:r w:rsidRPr="002C397A">
        <w:rPr>
          <w:lang w:val="en-GB"/>
        </w:rPr>
        <w:t xml:space="preserve">C, </w:t>
      </w:r>
      <w:r w:rsidRPr="002C397A">
        <w:rPr>
          <w:vertAlign w:val="superscript"/>
          <w:lang w:val="en-GB"/>
        </w:rPr>
        <w:t>16</w:t>
      </w:r>
      <w:r w:rsidRPr="002C397A">
        <w:rPr>
          <w:lang w:val="en-GB"/>
        </w:rPr>
        <w:t>O(</w:t>
      </w:r>
      <w:proofErr w:type="spellStart"/>
      <w:r w:rsidRPr="002C397A">
        <w:rPr>
          <w:lang w:val="en-GB"/>
        </w:rPr>
        <w:t>p,x</w:t>
      </w:r>
      <w:proofErr w:type="spellEnd"/>
      <w:r w:rsidRPr="002C397A">
        <w:rPr>
          <w:lang w:val="en-GB"/>
        </w:rPr>
        <w:t xml:space="preserve">)13N and </w:t>
      </w:r>
      <w:r w:rsidRPr="002C397A">
        <w:rPr>
          <w:vertAlign w:val="superscript"/>
          <w:lang w:val="en-GB"/>
        </w:rPr>
        <w:t>16</w:t>
      </w:r>
      <w:r w:rsidRPr="002C397A">
        <w:rPr>
          <w:lang w:val="en-GB"/>
        </w:rPr>
        <w:t>O(</w:t>
      </w:r>
      <w:proofErr w:type="spellStart"/>
      <w:r w:rsidRPr="002C397A">
        <w:rPr>
          <w:lang w:val="en-GB"/>
        </w:rPr>
        <w:t>p,x</w:t>
      </w:r>
      <w:proofErr w:type="spellEnd"/>
      <w:r w:rsidRPr="002C397A">
        <w:rPr>
          <w:lang w:val="en-GB"/>
        </w:rPr>
        <w:t>)</w:t>
      </w:r>
      <w:r w:rsidRPr="002C397A">
        <w:rPr>
          <w:vertAlign w:val="superscript"/>
          <w:lang w:val="en-GB"/>
        </w:rPr>
        <w:t>15</w:t>
      </w:r>
      <w:r w:rsidRPr="002C397A">
        <w:rPr>
          <w:lang w:val="en-GB"/>
        </w:rPr>
        <w:t>O up to 200 MeV of proton incident energy</w:t>
      </w:r>
      <w:r w:rsidR="001E15CE" w:rsidRPr="002C397A">
        <w:rPr>
          <w:lang w:val="en-GB"/>
        </w:rPr>
        <w:t xml:space="preserve"> (see </w:t>
      </w:r>
      <w:r w:rsidR="001E15CE" w:rsidRPr="002C397A">
        <w:rPr>
          <w:lang w:val="en-GB"/>
        </w:rPr>
        <w:fldChar w:fldCharType="begin"/>
      </w:r>
      <w:r w:rsidR="001E15CE" w:rsidRPr="002C397A">
        <w:rPr>
          <w:lang w:val="en-GB"/>
        </w:rPr>
        <w:instrText xml:space="preserve"> REF _Ref117066499 \h </w:instrText>
      </w:r>
      <w:r w:rsidR="001E15CE" w:rsidRPr="002C397A">
        <w:rPr>
          <w:lang w:val="en-GB"/>
        </w:rPr>
      </w:r>
      <w:r w:rsidR="001E15CE" w:rsidRPr="002C397A">
        <w:rPr>
          <w:lang w:val="en-GB"/>
        </w:rPr>
        <w:fldChar w:fldCharType="separate"/>
      </w:r>
      <w:r w:rsidR="000C1F2B" w:rsidRPr="002C397A">
        <w:t xml:space="preserve">Figure </w:t>
      </w:r>
      <w:r w:rsidR="000C1F2B">
        <w:rPr>
          <w:noProof/>
        </w:rPr>
        <w:t>48</w:t>
      </w:r>
      <w:r w:rsidR="001E15CE" w:rsidRPr="002C397A">
        <w:rPr>
          <w:lang w:val="en-GB"/>
        </w:rPr>
        <w:fldChar w:fldCharType="end"/>
      </w:r>
      <w:r w:rsidR="001E15CE" w:rsidRPr="002C397A">
        <w:rPr>
          <w:lang w:val="en-GB"/>
        </w:rPr>
        <w:t>)</w:t>
      </w:r>
      <w:r w:rsidRPr="002C397A">
        <w:rPr>
          <w:lang w:val="en-GB"/>
        </w:rPr>
        <w:t>.</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0"/>
        <w:gridCol w:w="4530"/>
      </w:tblGrid>
      <w:tr w:rsidR="00893E35" w:rsidRPr="002C397A" w14:paraId="687303C7" w14:textId="77777777" w:rsidTr="00DC288D">
        <w:tc>
          <w:tcPr>
            <w:tcW w:w="4530" w:type="dxa"/>
            <w:vAlign w:val="center"/>
          </w:tcPr>
          <w:p w14:paraId="11DAEA26" w14:textId="77777777" w:rsidR="00893E35" w:rsidRPr="002C397A" w:rsidRDefault="00893E35" w:rsidP="00DC288D">
            <w:pPr>
              <w:spacing w:after="120"/>
              <w:jc w:val="center"/>
              <w:rPr>
                <w:rFonts w:cstheme="minorHAnsi"/>
              </w:rPr>
            </w:pPr>
            <w:r w:rsidRPr="002C397A">
              <w:rPr>
                <w:noProof/>
                <w:lang w:val="es-ES" w:eastAsia="es-ES"/>
              </w:rPr>
              <w:drawing>
                <wp:inline distT="0" distB="0" distL="0" distR="0" wp14:anchorId="7CA966F4" wp14:editId="09DF957B">
                  <wp:extent cx="2276373" cy="2622092"/>
                  <wp:effectExtent l="0" t="0" r="0" b="0"/>
                  <wp:docPr id="51" name="Imagen 51" descr="Gráf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Gráfico&#10;&#10;Descripción generada automáticamente"/>
                          <pic:cNvPicPr/>
                        </pic:nvPicPr>
                        <pic:blipFill rotWithShape="1">
                          <a:blip r:embed="rId82"/>
                          <a:srcRect l="1373" t="8554" r="52796" b="40121"/>
                          <a:stretch/>
                        </pic:blipFill>
                        <pic:spPr bwMode="auto">
                          <a:xfrm>
                            <a:off x="0" y="0"/>
                            <a:ext cx="2281709" cy="2628238"/>
                          </a:xfrm>
                          <a:prstGeom prst="rect">
                            <a:avLst/>
                          </a:prstGeom>
                          <a:ln>
                            <a:noFill/>
                          </a:ln>
                          <a:extLst>
                            <a:ext uri="{53640926-AAD7-44D8-BBD7-CCE9431645EC}">
                              <a14:shadowObscured xmlns:a14="http://schemas.microsoft.com/office/drawing/2010/main"/>
                            </a:ext>
                          </a:extLst>
                        </pic:spPr>
                      </pic:pic>
                    </a:graphicData>
                  </a:graphic>
                </wp:inline>
              </w:drawing>
            </w:r>
          </w:p>
        </w:tc>
        <w:tc>
          <w:tcPr>
            <w:tcW w:w="4530" w:type="dxa"/>
            <w:vAlign w:val="center"/>
          </w:tcPr>
          <w:p w14:paraId="16557B97" w14:textId="77777777" w:rsidR="00893E35" w:rsidRPr="002C397A" w:rsidRDefault="00893E35" w:rsidP="00DC288D">
            <w:pPr>
              <w:spacing w:after="120"/>
              <w:jc w:val="center"/>
              <w:rPr>
                <w:rFonts w:cstheme="minorHAnsi"/>
              </w:rPr>
            </w:pPr>
            <w:r w:rsidRPr="002C397A">
              <w:rPr>
                <w:noProof/>
                <w:lang w:val="es-ES" w:eastAsia="es-ES"/>
              </w:rPr>
              <w:drawing>
                <wp:inline distT="0" distB="0" distL="0" distR="0" wp14:anchorId="61764674" wp14:editId="1179C7E1">
                  <wp:extent cx="2242185" cy="3842278"/>
                  <wp:effectExtent l="0" t="0" r="5715" b="6350"/>
                  <wp:docPr id="52" name="Imagen 52" descr="Gráf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Gráfico&#10;&#10;Descripción generada automáticamente"/>
                          <pic:cNvPicPr/>
                        </pic:nvPicPr>
                        <pic:blipFill rotWithShape="1">
                          <a:blip r:embed="rId82"/>
                          <a:srcRect l="50502" t="8558" r="4353" b="16228"/>
                          <a:stretch/>
                        </pic:blipFill>
                        <pic:spPr bwMode="auto">
                          <a:xfrm>
                            <a:off x="0" y="0"/>
                            <a:ext cx="2247585" cy="3851532"/>
                          </a:xfrm>
                          <a:prstGeom prst="rect">
                            <a:avLst/>
                          </a:prstGeom>
                          <a:ln>
                            <a:noFill/>
                          </a:ln>
                          <a:extLst>
                            <a:ext uri="{53640926-AAD7-44D8-BBD7-CCE9431645EC}">
                              <a14:shadowObscured xmlns:a14="http://schemas.microsoft.com/office/drawing/2010/main"/>
                            </a:ext>
                          </a:extLst>
                        </pic:spPr>
                      </pic:pic>
                    </a:graphicData>
                  </a:graphic>
                </wp:inline>
              </w:drawing>
            </w:r>
          </w:p>
        </w:tc>
      </w:tr>
    </w:tbl>
    <w:p w14:paraId="1F64E4C7" w14:textId="2E2C634E" w:rsidR="00893E35" w:rsidRPr="002C397A" w:rsidRDefault="00893E35" w:rsidP="00AF5742">
      <w:pPr>
        <w:pStyle w:val="Descripcin"/>
      </w:pPr>
      <w:bookmarkStart w:id="124" w:name="_Ref117066499"/>
      <w:bookmarkStart w:id="125" w:name="_Toc118282800"/>
      <w:r w:rsidRPr="002C397A">
        <w:t xml:space="preserve">Figure </w:t>
      </w:r>
      <w:r>
        <w:fldChar w:fldCharType="begin"/>
      </w:r>
      <w:r>
        <w:instrText xml:space="preserve"> SEQ Figure \* ARABIC </w:instrText>
      </w:r>
      <w:r>
        <w:fldChar w:fldCharType="separate"/>
      </w:r>
      <w:r w:rsidR="000C1F2B">
        <w:rPr>
          <w:noProof/>
        </w:rPr>
        <w:t>48</w:t>
      </w:r>
      <w:r>
        <w:rPr>
          <w:noProof/>
        </w:rPr>
        <w:fldChar w:fldCharType="end"/>
      </w:r>
      <w:bookmarkEnd w:id="124"/>
      <w:r w:rsidRPr="002C397A">
        <w:t xml:space="preserve">.Left panel. Top: proton induced reaction cross section to produce </w:t>
      </w:r>
      <w:r w:rsidRPr="002C397A">
        <w:rPr>
          <w:vertAlign w:val="superscript"/>
        </w:rPr>
        <w:t>11</w:t>
      </w:r>
      <w:r w:rsidRPr="002C397A">
        <w:t xml:space="preserve">C, </w:t>
      </w:r>
      <w:r w:rsidRPr="002C397A">
        <w:rPr>
          <w:vertAlign w:val="superscript"/>
        </w:rPr>
        <w:t>13</w:t>
      </w:r>
      <w:r w:rsidRPr="002C397A">
        <w:t xml:space="preserve">N and </w:t>
      </w:r>
      <w:r w:rsidRPr="002C397A">
        <w:rPr>
          <w:vertAlign w:val="superscript"/>
        </w:rPr>
        <w:t>15</w:t>
      </w:r>
      <w:r w:rsidRPr="002C397A">
        <w:t xml:space="preserve">O in C, N and O. Bottom: proton induced reaction cross section to produce </w:t>
      </w:r>
      <w:r w:rsidRPr="002C397A">
        <w:rPr>
          <w:vertAlign w:val="superscript"/>
        </w:rPr>
        <w:t>11</w:t>
      </w:r>
      <w:r w:rsidRPr="002C397A">
        <w:t xml:space="preserve">C, </w:t>
      </w:r>
      <w:r w:rsidRPr="002C397A">
        <w:rPr>
          <w:vertAlign w:val="superscript"/>
        </w:rPr>
        <w:t>13</w:t>
      </w:r>
      <w:r w:rsidRPr="002C397A">
        <w:t xml:space="preserve">N and </w:t>
      </w:r>
      <w:r w:rsidRPr="002C397A">
        <w:rPr>
          <w:vertAlign w:val="superscript"/>
        </w:rPr>
        <w:t>15</w:t>
      </w:r>
      <w:r w:rsidRPr="002C397A">
        <w:t xml:space="preserve">O weighted by the C, N and O composition in the human body. Right panel. cross sections for the production of </w:t>
      </w:r>
      <w:r w:rsidRPr="002C397A">
        <w:rPr>
          <w:vertAlign w:val="superscript"/>
        </w:rPr>
        <w:t>11</w:t>
      </w:r>
      <w:r w:rsidRPr="002C397A">
        <w:t xml:space="preserve">C, </w:t>
      </w:r>
      <w:r w:rsidRPr="002C397A">
        <w:rPr>
          <w:vertAlign w:val="superscript"/>
        </w:rPr>
        <w:t>13</w:t>
      </w:r>
      <w:r w:rsidRPr="002C397A">
        <w:t xml:space="preserve">N and </w:t>
      </w:r>
      <w:r w:rsidRPr="002C397A">
        <w:rPr>
          <w:vertAlign w:val="superscript"/>
        </w:rPr>
        <w:t>15</w:t>
      </w:r>
      <w:r w:rsidRPr="002C397A">
        <w:t>O on C, N and O. Note that, although the original evaluated data correspond to the ENDF/B-VII.0 library, in order to cover the full energy range, the ICRU63 extrapolation has been included, which originates the change of style above 150 MeV.</w:t>
      </w:r>
      <w:bookmarkEnd w:id="125"/>
    </w:p>
    <w:p w14:paraId="355F630C" w14:textId="4A39CBE9" w:rsidR="00225FE3" w:rsidRPr="002C397A" w:rsidRDefault="00225FE3" w:rsidP="00225FE3">
      <w:pPr>
        <w:spacing w:after="120" w:line="240" w:lineRule="auto"/>
        <w:jc w:val="both"/>
        <w:rPr>
          <w:rFonts w:cstheme="minorHAnsi"/>
        </w:rPr>
      </w:pPr>
    </w:p>
    <w:p w14:paraId="4BB62E54" w14:textId="7DD9CDC6" w:rsidR="00225FE3" w:rsidRPr="002C397A" w:rsidRDefault="00225FE3" w:rsidP="001E15CE">
      <w:pPr>
        <w:pStyle w:val="Anormal"/>
        <w:rPr>
          <w:lang w:val="en-GB"/>
        </w:rPr>
      </w:pPr>
      <w:r w:rsidRPr="002C397A">
        <w:rPr>
          <w:lang w:val="en-GB"/>
        </w:rPr>
        <w:t>The results have been accepted for publication in Nuclear Data Sheets</w:t>
      </w:r>
      <w:r w:rsidR="00BE57AE" w:rsidRPr="002C397A">
        <w:rPr>
          <w:lang w:val="en-GB"/>
        </w:rPr>
        <w:t xml:space="preserve"> </w:t>
      </w:r>
      <w:r w:rsidRPr="002C397A">
        <w:rPr>
          <w:lang w:val="en-GB"/>
        </w:rPr>
        <w:t>T. Rodríguez-González, C. Guerrero et al., “</w:t>
      </w:r>
      <w:r w:rsidRPr="002C397A">
        <w:rPr>
          <w:i/>
          <w:iCs/>
          <w:lang w:val="en-GB"/>
        </w:rPr>
        <w:t xml:space="preserve">Production of </w:t>
      </w:r>
      <w:r w:rsidRPr="002C2A7A">
        <w:rPr>
          <w:i/>
          <w:iCs/>
          <w:vertAlign w:val="superscript"/>
          <w:lang w:val="en-GB"/>
        </w:rPr>
        <w:t>11</w:t>
      </w:r>
      <w:r w:rsidRPr="002C397A">
        <w:rPr>
          <w:i/>
          <w:iCs/>
          <w:lang w:val="en-GB"/>
        </w:rPr>
        <w:t xml:space="preserve">C, </w:t>
      </w:r>
      <w:r w:rsidRPr="002C397A">
        <w:rPr>
          <w:i/>
          <w:iCs/>
          <w:vertAlign w:val="superscript"/>
          <w:lang w:val="en-GB"/>
        </w:rPr>
        <w:t>13</w:t>
      </w:r>
      <w:r w:rsidRPr="002C397A">
        <w:rPr>
          <w:i/>
          <w:iCs/>
          <w:lang w:val="en-GB"/>
        </w:rPr>
        <w:t xml:space="preserve">N and </w:t>
      </w:r>
      <w:r w:rsidRPr="002C2A7A">
        <w:rPr>
          <w:i/>
          <w:iCs/>
          <w:vertAlign w:val="superscript"/>
          <w:lang w:val="en-GB"/>
        </w:rPr>
        <w:t>15</w:t>
      </w:r>
      <w:r w:rsidRPr="002C397A">
        <w:rPr>
          <w:i/>
          <w:iCs/>
          <w:lang w:val="en-GB"/>
        </w:rPr>
        <w:t>O in proton-induced nuclear reactions up to 200 MeV</w:t>
      </w:r>
      <w:r w:rsidRPr="002C397A">
        <w:rPr>
          <w:lang w:val="en-GB"/>
        </w:rPr>
        <w:t xml:space="preserve">”, </w:t>
      </w:r>
      <w:r w:rsidR="005A783B" w:rsidRPr="005A783B">
        <w:rPr>
          <w:lang w:val="en-GB"/>
        </w:rPr>
        <w:t>Nuclear Data Sheets 187 (2023) 579–596</w:t>
      </w:r>
      <w:r w:rsidR="005A783B">
        <w:rPr>
          <w:rStyle w:val="Refdenotaalpie"/>
          <w:lang w:val="en-GB"/>
        </w:rPr>
        <w:footnoteReference w:id="6"/>
      </w:r>
      <w:r w:rsidR="001E15CE" w:rsidRPr="002C397A">
        <w:rPr>
          <w:lang w:val="en-GB"/>
        </w:rPr>
        <w:t>.</w:t>
      </w:r>
    </w:p>
    <w:p w14:paraId="012B7DE0" w14:textId="44DC46F0" w:rsidR="00225FE3" w:rsidRPr="002C397A" w:rsidRDefault="00225FE3" w:rsidP="00BE57AE">
      <w:pPr>
        <w:pStyle w:val="Anormal"/>
        <w:rPr>
          <w:lang w:val="en-GB"/>
        </w:rPr>
      </w:pPr>
      <w:r w:rsidRPr="002C397A">
        <w:rPr>
          <w:lang w:val="en-GB"/>
        </w:rPr>
        <w:t xml:space="preserve">The measurement </w:t>
      </w:r>
      <w:r w:rsidR="00BE57AE" w:rsidRPr="002C397A">
        <w:rPr>
          <w:lang w:val="en-GB"/>
        </w:rPr>
        <w:t xml:space="preserve">for the Production of short-lived (12N, 29P and 38mK) up to 230 MeV </w:t>
      </w:r>
      <w:r w:rsidRPr="002C397A">
        <w:rPr>
          <w:lang w:val="en-GB"/>
        </w:rPr>
        <w:t>of short-lived (</w:t>
      </w:r>
      <w:r w:rsidR="00BE57AE" w:rsidRPr="002C397A">
        <w:rPr>
          <w:lang w:val="en-GB"/>
        </w:rPr>
        <w:t>T</w:t>
      </w:r>
      <w:r w:rsidRPr="002C397A">
        <w:rPr>
          <w:vertAlign w:val="subscript"/>
          <w:lang w:val="en-GB"/>
        </w:rPr>
        <w:t>1/2</w:t>
      </w:r>
      <w:r w:rsidRPr="002C397A">
        <w:rPr>
          <w:lang w:val="en-GB"/>
        </w:rPr>
        <w:t xml:space="preserve">&lt;4s) isotopes requires measuring with a clinical beam but having the detection system in-situ. An added difficulty compared to the measurement on longer-lived ones, is that the material used as converter for the emitted positrons is also activated by the beam and hence produced a non-desirable background. The measurements to produce </w:t>
      </w:r>
      <w:r w:rsidRPr="002C397A">
        <w:rPr>
          <w:vertAlign w:val="superscript"/>
          <w:lang w:val="en-GB"/>
        </w:rPr>
        <w:t>12</w:t>
      </w:r>
      <w:r w:rsidRPr="002C397A">
        <w:rPr>
          <w:lang w:val="en-GB"/>
        </w:rPr>
        <w:t xml:space="preserve">N, </w:t>
      </w:r>
      <w:r w:rsidRPr="002C397A">
        <w:rPr>
          <w:vertAlign w:val="superscript"/>
          <w:lang w:val="en-GB"/>
        </w:rPr>
        <w:t>29</w:t>
      </w:r>
      <w:r w:rsidRPr="002C397A">
        <w:rPr>
          <w:lang w:val="en-GB"/>
        </w:rPr>
        <w:t xml:space="preserve">P and </w:t>
      </w:r>
      <w:r w:rsidRPr="002C397A">
        <w:rPr>
          <w:vertAlign w:val="superscript"/>
          <w:lang w:val="en-GB"/>
        </w:rPr>
        <w:t>38m</w:t>
      </w:r>
      <w:r w:rsidRPr="002C397A">
        <w:rPr>
          <w:lang w:val="en-GB"/>
        </w:rPr>
        <w:t xml:space="preserve">K from C, P and Ca targets took place in Fall 2021 at the Heidelberg proton therapy </w:t>
      </w:r>
      <w:proofErr w:type="spellStart"/>
      <w:r w:rsidRPr="002C397A">
        <w:rPr>
          <w:lang w:val="en-GB"/>
        </w:rPr>
        <w:t>center</w:t>
      </w:r>
      <w:proofErr w:type="spellEnd"/>
      <w:r w:rsidRPr="002C397A">
        <w:rPr>
          <w:lang w:val="en-GB"/>
        </w:rPr>
        <w:t xml:space="preserve"> (HIT) in Germany, with funding for Transnational Access via the H2020 </w:t>
      </w:r>
      <w:proofErr w:type="spellStart"/>
      <w:r w:rsidRPr="002C397A">
        <w:rPr>
          <w:lang w:val="en-GB"/>
        </w:rPr>
        <w:t>HITRIplus</w:t>
      </w:r>
      <w:proofErr w:type="spellEnd"/>
      <w:r w:rsidRPr="002C397A">
        <w:rPr>
          <w:lang w:val="en-GB"/>
        </w:rPr>
        <w:t xml:space="preserve"> project. The detection set-up consisted in two LaBr3 scintillators that looked at individual thin targets placed in the proton beam, which was pulsed in beam-on/beam-off intervals adjusted to the half-life of the corresponding isotope of interest (from milliseconds to a few seconds), as illustrated in </w:t>
      </w:r>
      <w:r w:rsidR="001E15CE" w:rsidRPr="002C397A">
        <w:rPr>
          <w:lang w:val="en-GB"/>
        </w:rPr>
        <w:fldChar w:fldCharType="begin"/>
      </w:r>
      <w:r w:rsidR="001E15CE" w:rsidRPr="002C397A">
        <w:rPr>
          <w:lang w:val="en-GB"/>
        </w:rPr>
        <w:instrText xml:space="preserve"> REF _Ref117066406 \h </w:instrText>
      </w:r>
      <w:r w:rsidR="001E15CE" w:rsidRPr="002C397A">
        <w:rPr>
          <w:lang w:val="en-GB"/>
        </w:rPr>
      </w:r>
      <w:r w:rsidR="001E15CE" w:rsidRPr="002C397A">
        <w:rPr>
          <w:lang w:val="en-GB"/>
        </w:rPr>
        <w:fldChar w:fldCharType="separate"/>
      </w:r>
      <w:r w:rsidR="000C1F2B" w:rsidRPr="002C397A">
        <w:t xml:space="preserve">Figure </w:t>
      </w:r>
      <w:r w:rsidR="000C1F2B">
        <w:rPr>
          <w:noProof/>
        </w:rPr>
        <w:t>49</w:t>
      </w:r>
      <w:r w:rsidR="001E15CE" w:rsidRPr="002C397A">
        <w:rPr>
          <w:lang w:val="en-GB"/>
        </w:rPr>
        <w:fldChar w:fldCharType="end"/>
      </w:r>
      <w:r w:rsidRPr="002C397A">
        <w:rPr>
          <w:lang w:val="en-GB"/>
        </w:rPr>
        <w:t>.</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14"/>
        <w:gridCol w:w="6156"/>
      </w:tblGrid>
      <w:tr w:rsidR="00225FE3" w:rsidRPr="002C397A" w14:paraId="43AE0BC5" w14:textId="77777777" w:rsidTr="00BE57AE">
        <w:tc>
          <w:tcPr>
            <w:tcW w:w="2914" w:type="dxa"/>
          </w:tcPr>
          <w:p w14:paraId="7C88BC29" w14:textId="77777777" w:rsidR="00225FE3" w:rsidRPr="002C397A" w:rsidRDefault="00225FE3" w:rsidP="00DC288D">
            <w:pPr>
              <w:pStyle w:val="Default"/>
              <w:spacing w:after="120"/>
              <w:jc w:val="both"/>
              <w:rPr>
                <w:rFonts w:asciiTheme="minorHAnsi" w:hAnsiTheme="minorHAnsi" w:cstheme="minorHAnsi"/>
                <w:sz w:val="22"/>
                <w:szCs w:val="22"/>
              </w:rPr>
            </w:pPr>
            <w:r w:rsidRPr="002C397A">
              <w:rPr>
                <w:noProof/>
                <w:lang w:val="es-ES" w:eastAsia="es-ES"/>
              </w:rPr>
              <w:lastRenderedPageBreak/>
              <w:drawing>
                <wp:inline distT="0" distB="0" distL="0" distR="0" wp14:anchorId="3CB9F1F5" wp14:editId="44842509">
                  <wp:extent cx="1482432" cy="2598420"/>
                  <wp:effectExtent l="0" t="0" r="3810" b="0"/>
                  <wp:docPr id="34" name="Imagen 34"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4" descr="Diagrama&#10;&#10;Descripción generada automáticamente"/>
                          <pic:cNvPicPr/>
                        </pic:nvPicPr>
                        <pic:blipFill>
                          <a:blip r:embed="rId83"/>
                          <a:stretch>
                            <a:fillRect/>
                          </a:stretch>
                        </pic:blipFill>
                        <pic:spPr>
                          <a:xfrm>
                            <a:off x="0" y="0"/>
                            <a:ext cx="1494592" cy="2619734"/>
                          </a:xfrm>
                          <a:prstGeom prst="rect">
                            <a:avLst/>
                          </a:prstGeom>
                        </pic:spPr>
                      </pic:pic>
                    </a:graphicData>
                  </a:graphic>
                </wp:inline>
              </w:drawing>
            </w:r>
          </w:p>
        </w:tc>
        <w:tc>
          <w:tcPr>
            <w:tcW w:w="6156" w:type="dxa"/>
          </w:tcPr>
          <w:p w14:paraId="24A75D2B" w14:textId="77777777" w:rsidR="00225FE3" w:rsidRPr="002C397A" w:rsidRDefault="00225FE3" w:rsidP="00DC288D">
            <w:pPr>
              <w:pStyle w:val="Default"/>
              <w:spacing w:after="120"/>
              <w:jc w:val="both"/>
              <w:rPr>
                <w:rFonts w:asciiTheme="minorHAnsi" w:hAnsiTheme="minorHAnsi" w:cstheme="minorHAnsi"/>
                <w:sz w:val="22"/>
                <w:szCs w:val="22"/>
              </w:rPr>
            </w:pPr>
            <w:r w:rsidRPr="002C397A">
              <w:rPr>
                <w:noProof/>
                <w:lang w:val="es-ES" w:eastAsia="es-ES"/>
              </w:rPr>
              <w:drawing>
                <wp:inline distT="0" distB="0" distL="0" distR="0" wp14:anchorId="1C8DACBA" wp14:editId="022828FA">
                  <wp:extent cx="3770234" cy="2537460"/>
                  <wp:effectExtent l="0" t="0" r="1905" b="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3770981" cy="2537963"/>
                          </a:xfrm>
                          <a:prstGeom prst="rect">
                            <a:avLst/>
                          </a:prstGeom>
                        </pic:spPr>
                      </pic:pic>
                    </a:graphicData>
                  </a:graphic>
                </wp:inline>
              </w:drawing>
            </w:r>
          </w:p>
        </w:tc>
      </w:tr>
    </w:tbl>
    <w:p w14:paraId="4D80B8E4" w14:textId="2ABBCCE7" w:rsidR="00BE57AE" w:rsidRPr="002C397A" w:rsidRDefault="00BE57AE" w:rsidP="00AF5742">
      <w:pPr>
        <w:pStyle w:val="Descripcin"/>
      </w:pPr>
      <w:bookmarkStart w:id="126" w:name="_Ref117066406"/>
      <w:bookmarkStart w:id="127" w:name="_Toc118282801"/>
      <w:r w:rsidRPr="002C397A">
        <w:t xml:space="preserve">Figure </w:t>
      </w:r>
      <w:r>
        <w:fldChar w:fldCharType="begin"/>
      </w:r>
      <w:r>
        <w:instrText xml:space="preserve"> SEQ Figure \* ARABIC </w:instrText>
      </w:r>
      <w:r>
        <w:fldChar w:fldCharType="separate"/>
      </w:r>
      <w:r w:rsidR="000C1F2B">
        <w:rPr>
          <w:noProof/>
        </w:rPr>
        <w:t>49</w:t>
      </w:r>
      <w:r>
        <w:rPr>
          <w:noProof/>
        </w:rPr>
        <w:fldChar w:fldCharType="end"/>
      </w:r>
      <w:bookmarkEnd w:id="126"/>
      <w:r w:rsidRPr="002C397A">
        <w:t>.Left panel: photo of the setup. Right</w:t>
      </w:r>
      <w:r w:rsidR="003023CB" w:rsidRPr="002C397A">
        <w:t xml:space="preserve"> panel</w:t>
      </w:r>
      <w:r w:rsidRPr="002C397A">
        <w:t>: time structure of the decays of the isotopes produced by the pulsed proton beam.</w:t>
      </w:r>
      <w:bookmarkEnd w:id="127"/>
    </w:p>
    <w:p w14:paraId="0F3D7A63" w14:textId="5DCD8D2A" w:rsidR="00225FE3" w:rsidRDefault="00225FE3" w:rsidP="00BE57AE">
      <w:pPr>
        <w:pStyle w:val="Anormal"/>
        <w:rPr>
          <w:lang w:val="en-GB"/>
        </w:rPr>
      </w:pPr>
      <w:r w:rsidRPr="002C397A">
        <w:rPr>
          <w:lang w:val="en-GB"/>
        </w:rPr>
        <w:t xml:space="preserve">The experimental campaign was successful and the data analysis is currently ongoing. The expected results include the cross section corresponding to </w:t>
      </w:r>
      <w:r w:rsidRPr="002C397A">
        <w:rPr>
          <w:vertAlign w:val="superscript"/>
          <w:lang w:val="en-GB"/>
        </w:rPr>
        <w:t>12</w:t>
      </w:r>
      <w:r w:rsidRPr="002C397A">
        <w:rPr>
          <w:lang w:val="en-GB"/>
        </w:rPr>
        <w:t>C(</w:t>
      </w:r>
      <w:proofErr w:type="spellStart"/>
      <w:proofErr w:type="gramStart"/>
      <w:r w:rsidRPr="002C397A">
        <w:rPr>
          <w:lang w:val="en-GB"/>
        </w:rPr>
        <w:t>p,n</w:t>
      </w:r>
      <w:proofErr w:type="spellEnd"/>
      <w:proofErr w:type="gramEnd"/>
      <w:r w:rsidRPr="002C397A">
        <w:rPr>
          <w:lang w:val="en-GB"/>
        </w:rPr>
        <w:t>)</w:t>
      </w:r>
      <w:r w:rsidRPr="002C397A">
        <w:rPr>
          <w:vertAlign w:val="superscript"/>
          <w:lang w:val="en-GB"/>
        </w:rPr>
        <w:t>12</w:t>
      </w:r>
      <w:r w:rsidRPr="002C397A">
        <w:rPr>
          <w:lang w:val="en-GB"/>
        </w:rPr>
        <w:t xml:space="preserve">N, </w:t>
      </w:r>
      <w:r w:rsidRPr="002C397A">
        <w:rPr>
          <w:vertAlign w:val="superscript"/>
          <w:lang w:val="en-GB"/>
        </w:rPr>
        <w:t>31</w:t>
      </w:r>
      <w:r w:rsidRPr="002C397A">
        <w:rPr>
          <w:lang w:val="en-GB"/>
        </w:rPr>
        <w:t>P(</w:t>
      </w:r>
      <w:proofErr w:type="spellStart"/>
      <w:r w:rsidRPr="002C397A">
        <w:rPr>
          <w:lang w:val="en-GB"/>
        </w:rPr>
        <w:t>p,pnn</w:t>
      </w:r>
      <w:proofErr w:type="spellEnd"/>
      <w:r w:rsidRPr="002C397A">
        <w:rPr>
          <w:lang w:val="en-GB"/>
        </w:rPr>
        <w:t>)</w:t>
      </w:r>
      <w:r w:rsidRPr="002C397A">
        <w:rPr>
          <w:vertAlign w:val="superscript"/>
          <w:lang w:val="en-GB"/>
        </w:rPr>
        <w:t>29</w:t>
      </w:r>
      <w:r w:rsidRPr="002C397A">
        <w:rPr>
          <w:lang w:val="en-GB"/>
        </w:rPr>
        <w:t xml:space="preserve">P and </w:t>
      </w:r>
      <w:r w:rsidRPr="002C397A">
        <w:rPr>
          <w:vertAlign w:val="superscript"/>
          <w:lang w:val="en-GB"/>
        </w:rPr>
        <w:t>40</w:t>
      </w:r>
      <w:r w:rsidRPr="002C397A">
        <w:rPr>
          <w:lang w:val="en-GB"/>
        </w:rPr>
        <w:t>Ca(</w:t>
      </w:r>
      <w:proofErr w:type="spellStart"/>
      <w:r w:rsidRPr="002C397A">
        <w:rPr>
          <w:lang w:val="en-GB"/>
        </w:rPr>
        <w:t>p,ppn</w:t>
      </w:r>
      <w:proofErr w:type="spellEnd"/>
      <w:r w:rsidRPr="002C397A">
        <w:rPr>
          <w:lang w:val="en-GB"/>
        </w:rPr>
        <w:t>)</w:t>
      </w:r>
      <w:r w:rsidRPr="002C397A">
        <w:rPr>
          <w:vertAlign w:val="superscript"/>
          <w:lang w:val="en-GB"/>
        </w:rPr>
        <w:t>38m</w:t>
      </w:r>
      <w:r w:rsidRPr="002C397A">
        <w:rPr>
          <w:lang w:val="en-GB"/>
        </w:rPr>
        <w:t>K from the reaction threshold up to 200 MeV.</w:t>
      </w:r>
    </w:p>
    <w:p w14:paraId="77501C8B" w14:textId="544978BC" w:rsidR="00741589" w:rsidRDefault="00741589" w:rsidP="00BE57AE">
      <w:pPr>
        <w:pStyle w:val="Anormal"/>
        <w:rPr>
          <w:lang w:val="en-GB"/>
        </w:rPr>
      </w:pPr>
      <w:r>
        <w:rPr>
          <w:lang w:val="en-GB"/>
        </w:rPr>
        <w:t xml:space="preserve">An initial version of the deliverable D2.11 describing the </w:t>
      </w:r>
      <w:r w:rsidRPr="00741589">
        <w:rPr>
          <w:lang w:val="en-GB"/>
        </w:rPr>
        <w:t>production cross sections of beta+ emitters used for range verification in proton therapy</w:t>
      </w:r>
      <w:r>
        <w:rPr>
          <w:lang w:val="en-GB"/>
        </w:rPr>
        <w:t xml:space="preserve"> was submitted to the ED. After review by the EC, a new version </w:t>
      </w:r>
      <w:r w:rsidRPr="00741589">
        <w:rPr>
          <w:lang w:val="en-GB"/>
        </w:rPr>
        <w:t xml:space="preserve">has been prepared </w:t>
      </w:r>
      <w:r>
        <w:rPr>
          <w:lang w:val="en-GB"/>
        </w:rPr>
        <w:t xml:space="preserve">and submitted </w:t>
      </w:r>
      <w:r w:rsidRPr="00741589">
        <w:rPr>
          <w:lang w:val="en-GB"/>
        </w:rPr>
        <w:t xml:space="preserve">providing a more comprehensive description of the work performed and in addition the 2 main references </w:t>
      </w:r>
      <w:r>
        <w:rPr>
          <w:lang w:val="en-GB"/>
        </w:rPr>
        <w:t xml:space="preserve">(both open access) </w:t>
      </w:r>
      <w:r w:rsidRPr="00741589">
        <w:rPr>
          <w:lang w:val="en-GB"/>
        </w:rPr>
        <w:t>were attached as annexes</w:t>
      </w:r>
      <w:r>
        <w:rPr>
          <w:lang w:val="en-GB"/>
        </w:rPr>
        <w:t xml:space="preserve">. </w:t>
      </w:r>
    </w:p>
    <w:p w14:paraId="70FF5DC4" w14:textId="27AAFB23" w:rsidR="00741589" w:rsidRDefault="00086900" w:rsidP="00BE57AE">
      <w:pPr>
        <w:pStyle w:val="Anormal"/>
        <w:rPr>
          <w:lang w:val="en-GB"/>
        </w:rPr>
      </w:pPr>
      <w:r>
        <w:rPr>
          <w:lang w:val="en-GB"/>
        </w:rPr>
        <w:t>Furthermore,</w:t>
      </w:r>
      <w:r w:rsidR="00741589">
        <w:rPr>
          <w:lang w:val="en-GB"/>
        </w:rPr>
        <w:t xml:space="preserve"> we include </w:t>
      </w:r>
      <w:r w:rsidR="00E96543">
        <w:rPr>
          <w:lang w:val="en-GB"/>
        </w:rPr>
        <w:t xml:space="preserve">here </w:t>
      </w:r>
      <w:r w:rsidR="00741589">
        <w:rPr>
          <w:lang w:val="en-GB"/>
        </w:rPr>
        <w:t xml:space="preserve">some clarifications to specific questions about D2.11 submitted by the EC: First, we confirm that the produced data have been submitted to be included in ESFOR. Second, that the measurements performed cover the range of interest for the intended applications and no further measurements are foreseen. </w:t>
      </w:r>
      <w:r w:rsidR="00020AE4">
        <w:rPr>
          <w:lang w:val="en-GB"/>
        </w:rPr>
        <w:t xml:space="preserve">Finally we confirm that </w:t>
      </w:r>
      <w:r w:rsidR="00020AE4" w:rsidRPr="00020AE4">
        <w:rPr>
          <w:lang w:val="en-GB"/>
        </w:rPr>
        <w:t xml:space="preserve">the data of </w:t>
      </w:r>
      <w:r w:rsidR="00020AE4" w:rsidRPr="00673CEE">
        <w:rPr>
          <w:vertAlign w:val="superscript"/>
          <w:lang w:val="en-GB"/>
        </w:rPr>
        <w:t>16</w:t>
      </w:r>
      <w:r w:rsidR="00020AE4" w:rsidRPr="00020AE4">
        <w:rPr>
          <w:lang w:val="en-GB"/>
        </w:rPr>
        <w:t>O(</w:t>
      </w:r>
      <w:proofErr w:type="gramStart"/>
      <w:r w:rsidR="00020AE4" w:rsidRPr="00020AE4">
        <w:rPr>
          <w:lang w:val="en-GB"/>
        </w:rPr>
        <w:t>p,*</w:t>
      </w:r>
      <w:proofErr w:type="gramEnd"/>
      <w:r w:rsidR="00020AE4" w:rsidRPr="00020AE4">
        <w:rPr>
          <w:lang w:val="en-GB"/>
        </w:rPr>
        <w:t>)</w:t>
      </w:r>
      <w:r w:rsidR="00020AE4" w:rsidRPr="00673CEE">
        <w:rPr>
          <w:vertAlign w:val="superscript"/>
          <w:lang w:val="en-GB"/>
        </w:rPr>
        <w:t>11</w:t>
      </w:r>
      <w:r w:rsidR="00020AE4" w:rsidRPr="00020AE4">
        <w:rPr>
          <w:lang w:val="en-GB"/>
        </w:rPr>
        <w:t xml:space="preserve">C cross section at 16.4(3) MeV in one of the references, </w:t>
      </w:r>
      <w:r w:rsidR="00020AE4">
        <w:rPr>
          <w:lang w:val="en-GB"/>
        </w:rPr>
        <w:t>has been assigned a</w:t>
      </w:r>
      <w:r w:rsidR="00020AE4" w:rsidRPr="00020AE4">
        <w:rPr>
          <w:lang w:val="en-GB"/>
        </w:rPr>
        <w:t xml:space="preserve"> zero </w:t>
      </w:r>
      <w:r w:rsidR="00020AE4">
        <w:rPr>
          <w:lang w:val="en-GB"/>
        </w:rPr>
        <w:t xml:space="preserve">value </w:t>
      </w:r>
      <w:r w:rsidR="00020AE4" w:rsidRPr="00020AE4">
        <w:rPr>
          <w:lang w:val="en-GB"/>
        </w:rPr>
        <w:t xml:space="preserve">due to the low statistics </w:t>
      </w:r>
      <w:r w:rsidR="00020AE4">
        <w:rPr>
          <w:lang w:val="en-GB"/>
        </w:rPr>
        <w:t xml:space="preserve">collected </w:t>
      </w:r>
      <w:r w:rsidR="00020AE4" w:rsidRPr="00020AE4">
        <w:rPr>
          <w:lang w:val="en-GB"/>
        </w:rPr>
        <w:t>compatible with the minimum detectable activity.</w:t>
      </w:r>
    </w:p>
    <w:p w14:paraId="31AD7FAA" w14:textId="68077CD0" w:rsidR="00B4725A" w:rsidRDefault="00B4725A">
      <w:pPr>
        <w:rPr>
          <w:rFonts w:ascii="Times New Roman" w:hAnsi="Times New Roman" w:cs="Times New Roman"/>
          <w:sz w:val="24"/>
          <w:szCs w:val="24"/>
          <w:lang w:eastAsia="zh-CN" w:bidi="hi-IN"/>
        </w:rPr>
      </w:pPr>
      <w:r>
        <w:br w:type="page"/>
      </w:r>
    </w:p>
    <w:p w14:paraId="024C3286" w14:textId="77777777" w:rsidR="00B4725A" w:rsidRPr="002C397A" w:rsidRDefault="00B4725A" w:rsidP="00B4725A">
      <w:pPr>
        <w:pStyle w:val="Anormal"/>
        <w:spacing w:after="0"/>
        <w:rPr>
          <w:lang w:val="en-GB"/>
        </w:rPr>
      </w:pPr>
    </w:p>
    <w:p w14:paraId="5CA9321F" w14:textId="6A5F4E92" w:rsidR="005326EE" w:rsidRPr="00891560" w:rsidRDefault="005326EE">
      <w:pPr>
        <w:pStyle w:val="Ttulo3"/>
      </w:pPr>
      <w:bookmarkStart w:id="128" w:name="_Toc137474316"/>
      <w:r w:rsidRPr="00891560">
        <w:t>Work package 3</w:t>
      </w:r>
      <w:bookmarkEnd w:id="128"/>
    </w:p>
    <w:p w14:paraId="61F4AFC5" w14:textId="65713079" w:rsidR="005326EE" w:rsidRPr="00891560" w:rsidRDefault="005326EE">
      <w:pPr>
        <w:pStyle w:val="Ttulo4"/>
      </w:pPr>
      <w:bookmarkStart w:id="129" w:name="_Toc137474317"/>
      <w:r w:rsidRPr="00891560">
        <w:t>Task 3.1: Intensification of the “producer – user – interaction”</w:t>
      </w:r>
      <w:bookmarkEnd w:id="129"/>
    </w:p>
    <w:p w14:paraId="0307F09C" w14:textId="77777777" w:rsidR="005326EE" w:rsidRPr="00891560" w:rsidRDefault="005326EE" w:rsidP="005326EE">
      <w:pPr>
        <w:pStyle w:val="Anormal"/>
      </w:pPr>
      <w:r w:rsidRPr="00891560">
        <w:t>Target makers need as much as possible information on the specific envisaged experiment in order to produce the target in a way meeting all requirements. Several questions have to be answered by the experimenter:</w:t>
      </w:r>
    </w:p>
    <w:p w14:paraId="2206BB29" w14:textId="1ABA7558" w:rsidR="005326EE" w:rsidRPr="00891560" w:rsidRDefault="005326EE" w:rsidP="005326EE">
      <w:pPr>
        <w:pStyle w:val="Anormal"/>
      </w:pPr>
      <w:r w:rsidRPr="00891560">
        <w:t>Total amount of activity? Which chemical form? With carrier or non-carrier-added? Disturbing isotopes? Magnitude of decontamination factors? Matrix of the final sample? Single or multiple separation? Self-supporting or with backing? Which backing? Thickness of the backing to be known? Isotope composition required? Distribution to be known? Thickness measurement required? Single or multi-use?</w:t>
      </w:r>
      <w:r>
        <w:t xml:space="preserve"> </w:t>
      </w:r>
      <w:r w:rsidRPr="00891560">
        <w:t>and many more. The more the target maker learn about the experiment, the better they can meet the requirements. And vice versa: The better the experimenters know about the possibilities of target production, the better they can evaluate the feasibility of their experiment.</w:t>
      </w:r>
    </w:p>
    <w:p w14:paraId="6F6104FC" w14:textId="24E3E78E" w:rsidR="009C1866" w:rsidRDefault="005326EE" w:rsidP="005326EE">
      <w:pPr>
        <w:pStyle w:val="Anormal"/>
      </w:pPr>
      <w:r w:rsidRPr="00891560">
        <w:t xml:space="preserve">PSI and JRC are in charge </w:t>
      </w:r>
      <w:r>
        <w:t>f</w:t>
      </w:r>
      <w:r w:rsidRPr="00891560">
        <w:t>or the task. Two workshops had been scheduled (</w:t>
      </w:r>
      <w:proofErr w:type="gramStart"/>
      <w:r w:rsidRPr="00891560">
        <w:t>29./</w:t>
      </w:r>
      <w:proofErr w:type="gramEnd"/>
      <w:r w:rsidRPr="00891560">
        <w:t xml:space="preserve">30.3.2020 – postponed to July 2020 and then cancelled; </w:t>
      </w:r>
      <w:r>
        <w:t xml:space="preserve">and </w:t>
      </w:r>
      <w:r w:rsidRPr="00891560">
        <w:t>18.</w:t>
      </w:r>
      <w:r w:rsidR="009C1866">
        <w:t>8</w:t>
      </w:r>
      <w:r w:rsidRPr="00891560">
        <w:t>.2021, performed online). Abstracts for both workshops had been collected and summarized in the book of abstracts (</w:t>
      </w:r>
      <w:r>
        <w:fldChar w:fldCharType="begin"/>
      </w:r>
      <w:r>
        <w:instrText xml:space="preserve"> REF _Ref117968218 \h </w:instrText>
      </w:r>
      <w:r>
        <w:fldChar w:fldCharType="separate"/>
      </w:r>
      <w:r w:rsidR="000C1F2B" w:rsidRPr="002C397A">
        <w:t xml:space="preserve">Figure </w:t>
      </w:r>
      <w:r w:rsidR="000C1F2B">
        <w:rPr>
          <w:noProof/>
        </w:rPr>
        <w:t>50</w:t>
      </w:r>
      <w:r>
        <w:fldChar w:fldCharType="end"/>
      </w:r>
      <w:r w:rsidRPr="00891560">
        <w:t>)</w:t>
      </w:r>
      <w:r w:rsidR="009C1866">
        <w:t xml:space="preserve"> that can be found in the library of the SANDA web (</w:t>
      </w:r>
      <w:r w:rsidR="00EF5F25" w:rsidRPr="00EF5F25">
        <w:t>http://www.sanda-nd.eu/node/624</w:t>
      </w:r>
      <w:r w:rsidR="009C1866">
        <w:t>)</w:t>
      </w:r>
      <w:r w:rsidRPr="00891560">
        <w:t xml:space="preserve">. </w:t>
      </w:r>
      <w:r w:rsidR="009C1866">
        <w:t xml:space="preserve"> The details of the online meeting and the actual contributions to the meeting can be found at the CERN </w:t>
      </w:r>
      <w:proofErr w:type="spellStart"/>
      <w:r w:rsidR="009C1866">
        <w:t>indico</w:t>
      </w:r>
      <w:proofErr w:type="spellEnd"/>
      <w:r w:rsidR="009C1866">
        <w:t xml:space="preserve"> web page (</w:t>
      </w:r>
      <w:hyperlink r:id="rId85" w:history="1">
        <w:r w:rsidR="00EF5F25" w:rsidRPr="00A43519">
          <w:rPr>
            <w:rStyle w:val="Hipervnculo"/>
          </w:rPr>
          <w:t>https://indico.cern.ch/event/1064846/</w:t>
        </w:r>
      </w:hyperlink>
      <w:r w:rsidR="00EF5F25">
        <w:t xml:space="preserve"> also reachable from the calendar of the SANDA web</w:t>
      </w:r>
      <w:r w:rsidR="009C1866">
        <w:t xml:space="preserve">)  </w:t>
      </w:r>
    </w:p>
    <w:p w14:paraId="71B7550B" w14:textId="4CAA19BA" w:rsidR="005326EE" w:rsidRPr="00891560" w:rsidRDefault="005326EE" w:rsidP="005326EE">
      <w:pPr>
        <w:spacing w:line="240" w:lineRule="auto"/>
        <w:ind w:left="360"/>
        <w:jc w:val="center"/>
        <w:rPr>
          <w:rFonts w:ascii="Times New Roman" w:eastAsia="Times New Roman" w:hAnsi="Times New Roman" w:cs="Times New Roman"/>
          <w:bCs/>
          <w:color w:val="FF0000"/>
          <w:kern w:val="32"/>
          <w:sz w:val="24"/>
          <w:szCs w:val="24"/>
          <w:lang w:eastAsia="en-GB"/>
        </w:rPr>
      </w:pPr>
      <w:r w:rsidRPr="00891560">
        <w:rPr>
          <w:rFonts w:ascii="Times New Roman" w:eastAsia="Times New Roman" w:hAnsi="Times New Roman" w:cs="Times New Roman"/>
          <w:bCs/>
          <w:noProof/>
          <w:color w:val="FF0000"/>
          <w:kern w:val="32"/>
          <w:sz w:val="24"/>
          <w:szCs w:val="24"/>
          <w:lang w:val="es-ES" w:eastAsia="es-ES"/>
        </w:rPr>
        <w:drawing>
          <wp:inline distT="0" distB="0" distL="0" distR="0" wp14:anchorId="11114806" wp14:editId="73EEA058">
            <wp:extent cx="2604880" cy="3635012"/>
            <wp:effectExtent l="19050" t="19050" r="24130" b="22860"/>
            <wp:docPr id="1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616841" cy="3651703"/>
                    </a:xfrm>
                    <a:prstGeom prst="rect">
                      <a:avLst/>
                    </a:prstGeom>
                    <a:noFill/>
                    <a:ln>
                      <a:solidFill>
                        <a:schemeClr val="accent1"/>
                      </a:solidFill>
                    </a:ln>
                  </pic:spPr>
                </pic:pic>
              </a:graphicData>
            </a:graphic>
          </wp:inline>
        </w:drawing>
      </w:r>
    </w:p>
    <w:p w14:paraId="4B22AF4C" w14:textId="7B5B9EB8" w:rsidR="005326EE" w:rsidRPr="002C397A" w:rsidRDefault="005326EE" w:rsidP="005326EE">
      <w:pPr>
        <w:pStyle w:val="Descripcin"/>
      </w:pPr>
      <w:bookmarkStart w:id="130" w:name="_Ref117968218"/>
      <w:bookmarkStart w:id="131" w:name="_Toc118282802"/>
      <w:r w:rsidRPr="002C397A">
        <w:t xml:space="preserve">Figure </w:t>
      </w:r>
      <w:r>
        <w:fldChar w:fldCharType="begin"/>
      </w:r>
      <w:r>
        <w:instrText xml:space="preserve"> SEQ Figure \* ARABIC </w:instrText>
      </w:r>
      <w:r>
        <w:fldChar w:fldCharType="separate"/>
      </w:r>
      <w:r w:rsidR="000C1F2B">
        <w:rPr>
          <w:noProof/>
        </w:rPr>
        <w:t>50</w:t>
      </w:r>
      <w:r>
        <w:rPr>
          <w:noProof/>
        </w:rPr>
        <w:fldChar w:fldCharType="end"/>
      </w:r>
      <w:bookmarkEnd w:id="130"/>
      <w:r w:rsidRPr="002C397A">
        <w:t>.</w:t>
      </w:r>
      <w:r w:rsidRPr="005326EE">
        <w:rPr>
          <w:rFonts w:ascii="Times New Roman" w:hAnsi="Times New Roman" w:cs="Times New Roman"/>
        </w:rPr>
        <w:t xml:space="preserve"> </w:t>
      </w:r>
      <w:r w:rsidRPr="0086729C">
        <w:rPr>
          <w:rFonts w:ascii="Times New Roman" w:hAnsi="Times New Roman" w:cs="Times New Roman"/>
        </w:rPr>
        <w:t>Summarized contributions to the workshops SANDA I and SANDA II</w:t>
      </w:r>
      <w:bookmarkEnd w:id="131"/>
      <w:r w:rsidRPr="002C397A">
        <w:t xml:space="preserve"> </w:t>
      </w:r>
    </w:p>
    <w:p w14:paraId="1E94F19B" w14:textId="77777777" w:rsidR="00B4725A" w:rsidRPr="00891560" w:rsidRDefault="00B4725A" w:rsidP="00B4725A">
      <w:pPr>
        <w:pStyle w:val="Anormal"/>
      </w:pPr>
      <w:r w:rsidRPr="00891560">
        <w:t>Once it was decided which targets can be manufactured, bilateral discussions via Zoom were performed in order to manufacture best fitting targets.</w:t>
      </w:r>
    </w:p>
    <w:p w14:paraId="2146761E" w14:textId="4DA0511B" w:rsidR="005326EE" w:rsidRPr="00891560" w:rsidRDefault="005326EE" w:rsidP="005326EE">
      <w:pPr>
        <w:pStyle w:val="Anormal"/>
      </w:pPr>
      <w:r w:rsidRPr="00891560">
        <w:lastRenderedPageBreak/>
        <w:t>A SANDA III workshop – face to face -  is envisaged, in case that the health situation in Europe remains stable. This workshop should be aimed on reporting on successful experiments and lessons learned in target production to improve the performance in the future. The milestones MS27 “Scheduling regular user – producer meetings” and MS29 “Decision on targets to be manufactured” are thus fulfilled.</w:t>
      </w:r>
    </w:p>
    <w:p w14:paraId="272E1EC3" w14:textId="3CEC252E" w:rsidR="005326EE" w:rsidRPr="00891560" w:rsidRDefault="005326EE">
      <w:pPr>
        <w:pStyle w:val="Ttulo4"/>
      </w:pPr>
      <w:bookmarkStart w:id="132" w:name="_Toc137474318"/>
      <w:r w:rsidRPr="00891560">
        <w:t>Task 3.2: Fostering the network of target makers</w:t>
      </w:r>
      <w:bookmarkEnd w:id="132"/>
    </w:p>
    <w:p w14:paraId="2F5EEBB8" w14:textId="2FD7F5E4" w:rsidR="005326EE" w:rsidRPr="00891560" w:rsidRDefault="005326EE" w:rsidP="0043086F">
      <w:pPr>
        <w:pStyle w:val="Anormal"/>
      </w:pPr>
      <w:r w:rsidRPr="00891560">
        <w:t xml:space="preserve">Target making is very cost-, time- and manpower-intensive, in particular, </w:t>
      </w:r>
      <w:r w:rsidR="0043086F">
        <w:t>when</w:t>
      </w:r>
      <w:r w:rsidRPr="00891560">
        <w:t xml:space="preserve"> the target material is radioactive. Therefore, sharing of knowledge and resources in between the target maker community is necessary to remain efficient and to produce as much as possible targets with the required quality. Due to the pandemic, the possibilities for knowledge exchange were restricted to online communication, and exchange of resources was nearly impossible. </w:t>
      </w:r>
    </w:p>
    <w:p w14:paraId="6785B341" w14:textId="0B010585" w:rsidR="005326EE" w:rsidRPr="00891560" w:rsidRDefault="005326EE" w:rsidP="0043086F">
      <w:pPr>
        <w:pStyle w:val="Anormal"/>
      </w:pPr>
      <w:r w:rsidRPr="00891560">
        <w:t>However, target manufacturers can consult the Internet platform https://www.intds.org/ of the International Nuclear Targets Development Society (INTDS). This society is a non</w:t>
      </w:r>
      <w:r w:rsidR="0043086F">
        <w:t>-</w:t>
      </w:r>
      <w:r w:rsidRPr="00891560">
        <w:t>profit educational organization that promotes the exchange of techniques that have been or are being developed to provide research-quality targets and reference samples, primarily for basic research in physics, chemistry, and related sciences. It helps individuals new to target and sample preparation and publishes target preparation techniques and related topics.</w:t>
      </w:r>
    </w:p>
    <w:p w14:paraId="0F3AB469" w14:textId="39AD0FD0" w:rsidR="005326EE" w:rsidRDefault="005326EE" w:rsidP="0043086F">
      <w:pPr>
        <w:pStyle w:val="Anormal"/>
      </w:pPr>
      <w:r w:rsidRPr="00891560">
        <w:t>For the first time after the two years gap due to the pandemic, target makers could come together in September 2022 during the 30rd conference of the International Nuclear Targets Development Society, hosted by PSI in Switzerland. Several laboratories from Europe were present during the INTDS conference of which only a few laboratories are able and allowed to handle radioactive material. The next conference is already scheduled for September 2024.</w:t>
      </w:r>
    </w:p>
    <w:p w14:paraId="3F4482E4" w14:textId="5E0EE1E3" w:rsidR="0014626F" w:rsidRPr="00891560" w:rsidRDefault="0014626F" w:rsidP="0043086F">
      <w:pPr>
        <w:pStyle w:val="Anormal"/>
      </w:pPr>
      <w:r>
        <w:t>The information on target producers collected during this process can be of interest for international agencies, and can be made available to IAEA and other interested parties</w:t>
      </w:r>
      <w:r w:rsidR="004E36E6" w:rsidRPr="004E36E6">
        <w:t xml:space="preserve"> </w:t>
      </w:r>
      <w:r w:rsidR="004E36E6">
        <w:t>upon request</w:t>
      </w:r>
      <w:r>
        <w:t xml:space="preserve">, </w:t>
      </w:r>
      <w:r w:rsidR="00086900">
        <w:t>within</w:t>
      </w:r>
      <w:r>
        <w:t xml:space="preserve"> the limitations of </w:t>
      </w:r>
      <w:r w:rsidR="004E36E6">
        <w:t xml:space="preserve">the </w:t>
      </w:r>
      <w:r>
        <w:t>regulation for protection of personnel and private data.</w:t>
      </w:r>
    </w:p>
    <w:p w14:paraId="5A27D3EB" w14:textId="77777777" w:rsidR="005326EE" w:rsidRPr="00891560" w:rsidRDefault="005326EE" w:rsidP="0043086F">
      <w:pPr>
        <w:pStyle w:val="Anormal"/>
      </w:pPr>
      <w:r w:rsidRPr="00891560">
        <w:t>MS28 “Scheduling regular target - maker meetings” has been delivered.</w:t>
      </w:r>
    </w:p>
    <w:p w14:paraId="3E10BF47" w14:textId="761399A9" w:rsidR="005326EE" w:rsidRPr="00891560" w:rsidRDefault="005326EE">
      <w:pPr>
        <w:pStyle w:val="Ttulo4"/>
      </w:pPr>
      <w:bookmarkStart w:id="133" w:name="_Toc137474319"/>
      <w:r w:rsidRPr="00891560">
        <w:t>Task 3.3: Target production</w:t>
      </w:r>
      <w:bookmarkEnd w:id="133"/>
    </w:p>
    <w:p w14:paraId="38E9EF17" w14:textId="0CFA1EB9" w:rsidR="008A08AD" w:rsidRDefault="005326EE" w:rsidP="008A08AD">
      <w:pPr>
        <w:pStyle w:val="Anormal"/>
      </w:pPr>
      <w:r w:rsidRPr="00891560">
        <w:t>A list of target requests had been established on the basis of the abstracts submitted to the first and second SANDA workshop on user-producer interaction and D3.3 “Report on produced targets” was delivered.</w:t>
      </w:r>
      <w:r w:rsidR="008A08AD">
        <w:t xml:space="preserve"> In total, 20 target requests</w:t>
      </w:r>
      <w:r w:rsidR="008A08AD" w:rsidRPr="008A08AD">
        <w:t xml:space="preserve"> </w:t>
      </w:r>
      <w:r w:rsidR="008A08AD">
        <w:t>have been received so far:</w:t>
      </w:r>
    </w:p>
    <w:p w14:paraId="58DAC844" w14:textId="28C46D99" w:rsidR="00FB26E3" w:rsidRDefault="008A08AD" w:rsidP="008A08AD">
      <w:pPr>
        <w:pStyle w:val="Aitnothing"/>
      </w:pPr>
      <w:r>
        <w:t>12 target requests are finished and the targets are delivered. PSI contributed with 4 and JRC with 8 requests. The list of targets delivered includes: Ta-179, Se-79, Nb-94, Be-10, Pu-239 (3 requests with different specifications), U-238</w:t>
      </w:r>
      <w:r w:rsidR="00FB26E3">
        <w:t xml:space="preserve"> (4 requests with different specifications) and </w:t>
      </w:r>
      <w:r>
        <w:t>U-235</w:t>
      </w:r>
      <w:r w:rsidR="00FB26E3">
        <w:t>.</w:t>
      </w:r>
    </w:p>
    <w:p w14:paraId="0DD85BD6" w14:textId="040F451B" w:rsidR="008A08AD" w:rsidRDefault="008A08AD" w:rsidP="008A08AD">
      <w:pPr>
        <w:pStyle w:val="Aitnothing"/>
      </w:pPr>
      <w:r>
        <w:t xml:space="preserve">5 target requests are pending (PSI has 4 requests under discussion and JRC has 1 request pending because the equipment to produce the requested targets is not commissioned yet) </w:t>
      </w:r>
    </w:p>
    <w:p w14:paraId="2386D685" w14:textId="7FB15B03" w:rsidR="005326EE" w:rsidRPr="00891560" w:rsidRDefault="008A08AD" w:rsidP="008A08AD">
      <w:pPr>
        <w:pStyle w:val="Aitnothing"/>
      </w:pPr>
      <w:r>
        <w:t>2 target requests were cancelled (Isotope production is currently not feasible; Project withdrawn from SANDA) and 1 is on hold (Preparation for further use, no experiment envisaged).</w:t>
      </w:r>
    </w:p>
    <w:p w14:paraId="06E069FC" w14:textId="51FD8643" w:rsidR="005326EE" w:rsidRDefault="005326EE" w:rsidP="008A08AD">
      <w:pPr>
        <w:pStyle w:val="Anormal"/>
      </w:pPr>
      <w:r w:rsidRPr="00891560">
        <w:t>These activities have been performed by JRC and PSI.</w:t>
      </w:r>
    </w:p>
    <w:p w14:paraId="6A4EAED4" w14:textId="446C2C04" w:rsidR="005326EE" w:rsidRPr="00891560" w:rsidRDefault="005326EE">
      <w:pPr>
        <w:pStyle w:val="Ttulo4"/>
      </w:pPr>
      <w:bookmarkStart w:id="134" w:name="_Toc137474320"/>
      <w:r w:rsidRPr="00891560">
        <w:lastRenderedPageBreak/>
        <w:t>Task 3.4: Development of an isotope separator</w:t>
      </w:r>
      <w:bookmarkEnd w:id="134"/>
    </w:p>
    <w:p w14:paraId="6795E363" w14:textId="77777777" w:rsidR="005326EE" w:rsidRPr="00891560" w:rsidRDefault="005326EE" w:rsidP="00FB26E3">
      <w:pPr>
        <w:pStyle w:val="Anormal"/>
      </w:pPr>
      <w:r w:rsidRPr="00891560">
        <w:t>This activity has been performed by PSI and University of Mainz (UMAINZ). The development of the design of a dedicated mass separator in order to obtain isotopically pure samples of long-lived radioactive isotopes for energy-related and non-energy-related (mainly nuclear astrophysical) experiments has been finished. The report D3.4 “Documentation of the design of a mass separation tool for target preparation” is due at the end of the project and will be delivered in time.</w:t>
      </w:r>
    </w:p>
    <w:p w14:paraId="7C414E23" w14:textId="7BFCB85F" w:rsidR="005326EE" w:rsidRDefault="005326EE" w:rsidP="00FB26E3">
      <w:pPr>
        <w:pStyle w:val="Anormal"/>
      </w:pPr>
      <w:r w:rsidRPr="00891560">
        <w:t xml:space="preserve">The activities for the site preparing for the mass separator at PSI are ongoing. The task is cost- and time-intensive because of the big efforts necessary to declare and/or decontaminate every item, which needs to be removed from the former Pu-zone. Supply chain issues </w:t>
      </w:r>
      <w:r w:rsidR="00FB26E3">
        <w:t xml:space="preserve">generated by the COVID pandemic </w:t>
      </w:r>
      <w:r w:rsidRPr="00891560">
        <w:t xml:space="preserve">additionally complicate the situation and </w:t>
      </w:r>
      <w:r w:rsidR="00FB26E3">
        <w:t>has</w:t>
      </w:r>
      <w:r w:rsidRPr="00891560">
        <w:t xml:space="preserve"> </w:t>
      </w:r>
      <w:r w:rsidR="00A01BE1" w:rsidRPr="00891560">
        <w:t>led</w:t>
      </w:r>
      <w:r w:rsidRPr="00891560">
        <w:t xml:space="preserve"> to further delays. D3.5 “Documentation of the site specification for installation of a mass separator in the </w:t>
      </w:r>
      <w:proofErr w:type="spellStart"/>
      <w:r w:rsidRPr="00891560">
        <w:t>Hotlab</w:t>
      </w:r>
      <w:proofErr w:type="spellEnd"/>
      <w:r w:rsidRPr="00891560">
        <w:t xml:space="preserve"> of PSI” </w:t>
      </w:r>
      <w:r w:rsidR="00FB26E3">
        <w:t>is being</w:t>
      </w:r>
      <w:r w:rsidRPr="00891560">
        <w:t xml:space="preserve"> correspondingly delayed</w:t>
      </w:r>
      <w:r w:rsidR="00FB26E3">
        <w:t xml:space="preserve"> (few months)</w:t>
      </w:r>
      <w:r w:rsidRPr="00891560">
        <w:t>.</w:t>
      </w:r>
      <w:r w:rsidR="002F13D6">
        <w:t xml:space="preserve"> Indeed, at present</w:t>
      </w:r>
      <w:r w:rsidR="002F13D6" w:rsidRPr="002F13D6">
        <w:t xml:space="preserve"> the only possible but already significant, deliverable is the full operation of the lab for sample and target preparation including the glove box with permission to work with alpha-emitters by Q1-2/2024.</w:t>
      </w:r>
    </w:p>
    <w:p w14:paraId="2DD25638" w14:textId="77916171" w:rsidR="00406DE1" w:rsidRDefault="00406DE1">
      <w:pPr>
        <w:rPr>
          <w:rFonts w:ascii="Times New Roman" w:hAnsi="Times New Roman" w:cs="Times New Roman"/>
          <w:sz w:val="24"/>
          <w:szCs w:val="24"/>
          <w:lang w:val="en-US" w:eastAsia="zh-CN" w:bidi="hi-IN"/>
        </w:rPr>
      </w:pPr>
      <w:r>
        <w:br w:type="page"/>
      </w:r>
    </w:p>
    <w:p w14:paraId="1F542FB4" w14:textId="77777777" w:rsidR="00406DE1" w:rsidRPr="00891560" w:rsidRDefault="00406DE1" w:rsidP="00406DE1">
      <w:pPr>
        <w:pStyle w:val="Anormal"/>
        <w:spacing w:after="0"/>
      </w:pPr>
    </w:p>
    <w:p w14:paraId="0A7592F6" w14:textId="77777777" w:rsidR="003B53E6" w:rsidRDefault="003B53E6">
      <w:pPr>
        <w:pStyle w:val="Ttulo3"/>
      </w:pPr>
      <w:bookmarkStart w:id="135" w:name="_Toc137474321"/>
      <w:r w:rsidRPr="000234CE">
        <w:t xml:space="preserve">Work package </w:t>
      </w:r>
      <w:r>
        <w:t>4</w:t>
      </w:r>
      <w:bookmarkEnd w:id="135"/>
    </w:p>
    <w:p w14:paraId="5B939047" w14:textId="77777777" w:rsidR="003B53E6" w:rsidRDefault="003B53E6">
      <w:pPr>
        <w:pStyle w:val="Ttulo4"/>
      </w:pPr>
      <w:bookmarkStart w:id="136" w:name="_Toc137474322"/>
      <w:r w:rsidRPr="00335585">
        <w:t xml:space="preserve">Task </w:t>
      </w:r>
      <w:r>
        <w:t>4.1: Nuclear reaction code developments and evaluations</w:t>
      </w:r>
      <w:bookmarkEnd w:id="136"/>
    </w:p>
    <w:p w14:paraId="4712D460" w14:textId="77777777" w:rsidR="003B53E6" w:rsidRPr="00335585" w:rsidRDefault="003B53E6" w:rsidP="003B53E6">
      <w:pPr>
        <w:pStyle w:val="Anormal"/>
      </w:pPr>
      <w:r>
        <w:t>Coordinator</w:t>
      </w:r>
      <w:r w:rsidRPr="00335585">
        <w:t xml:space="preserve">: </w:t>
      </w:r>
      <w:r>
        <w:t xml:space="preserve">PSI. </w:t>
      </w:r>
      <w:r w:rsidRPr="00335585">
        <w:t xml:space="preserve">Partners: </w:t>
      </w:r>
      <w:r>
        <w:t>CEA/DAM/DIF, CEA/DES, PSI, CNRS/IPHC, TUW, UB, UU</w:t>
      </w:r>
    </w:p>
    <w:p w14:paraId="386A45E3" w14:textId="611EC451" w:rsidR="003B53E6" w:rsidRPr="00C33B1F" w:rsidRDefault="003B53E6" w:rsidP="003B53E6">
      <w:pPr>
        <w:pStyle w:val="Anormal"/>
      </w:pPr>
      <w:r w:rsidRPr="00C33B1F">
        <w:t>Th</w:t>
      </w:r>
      <w:r>
        <w:t>e</w:t>
      </w:r>
      <w:r w:rsidRPr="00C33B1F">
        <w:t xml:space="preserve"> goal of this task is to support the development of nuclear reaction codes </w:t>
      </w:r>
      <w:r>
        <w:t xml:space="preserve">such as TALYS and EMPIRE </w:t>
      </w:r>
      <w:r w:rsidRPr="00C33B1F">
        <w:t>between various groups (e.g. PSI, CEA, IAEA) and to improve nuclear data evaluations, to be later included in international libraries</w:t>
      </w:r>
      <w:r>
        <w:t>, namely the JEFF and the TENDL projects</w:t>
      </w:r>
      <w:r w:rsidRPr="00C33B1F">
        <w:t xml:space="preserve">. A short summary </w:t>
      </w:r>
      <w:r>
        <w:t xml:space="preserve">of the activities performed </w:t>
      </w:r>
      <w:r w:rsidRPr="00C33B1F">
        <w:t>is provided below.</w:t>
      </w:r>
    </w:p>
    <w:p w14:paraId="6007D53A" w14:textId="77777777" w:rsidR="003B53E6" w:rsidRDefault="003B53E6">
      <w:pPr>
        <w:pStyle w:val="Ttulo5"/>
      </w:pPr>
      <w:r>
        <w:t>Sub-t</w:t>
      </w:r>
      <w:r w:rsidRPr="00C33B1F">
        <w:t xml:space="preserve">ask 4.1.1: “TALYS development”. </w:t>
      </w:r>
    </w:p>
    <w:p w14:paraId="278C0204" w14:textId="77777777" w:rsidR="003B53E6" w:rsidRDefault="003B53E6" w:rsidP="003B53E6">
      <w:pPr>
        <w:pStyle w:val="Anormal"/>
      </w:pPr>
      <w:r>
        <w:t>A number of</w:t>
      </w:r>
      <w:r w:rsidRPr="00C33B1F">
        <w:t xml:space="preserve"> improvements were realized in </w:t>
      </w:r>
      <w:r>
        <w:t xml:space="preserve">the </w:t>
      </w:r>
      <w:r w:rsidRPr="00C33B1F">
        <w:t>nuclear reaction codes TALYS, EMPIRE</w:t>
      </w:r>
      <w:r>
        <w:t xml:space="preserve"> and a summary is provided below.</w:t>
      </w:r>
    </w:p>
    <w:p w14:paraId="4136152A" w14:textId="3B89EFA2" w:rsidR="003B53E6" w:rsidRDefault="003B53E6">
      <w:pPr>
        <w:pStyle w:val="Anormal"/>
        <w:numPr>
          <w:ilvl w:val="0"/>
          <w:numId w:val="17"/>
        </w:numPr>
      </w:pPr>
      <w:r w:rsidRPr="00C33B1F">
        <w:t xml:space="preserve">In the case of TALYS, a new version </w:t>
      </w:r>
      <w:r>
        <w:t>was released in December 2021 and is now available at the PSI website (</w:t>
      </w:r>
      <w:hyperlink r:id="rId87" w:history="1">
        <w:r w:rsidRPr="00633C7A">
          <w:rPr>
            <w:rStyle w:val="Hipervnculo"/>
          </w:rPr>
          <w:t>https://tendl.web.psi.ch/tendl_2021/talys.html</w:t>
        </w:r>
      </w:hyperlink>
      <w:r>
        <w:t>) and also at the IAEA website (</w:t>
      </w:r>
      <w:hyperlink r:id="rId88" w:history="1">
        <w:r w:rsidRPr="00633C7A">
          <w:rPr>
            <w:rStyle w:val="Hipervnculo"/>
          </w:rPr>
          <w:t>https://www-nds.iaea.org/talys/</w:t>
        </w:r>
      </w:hyperlink>
      <w:r>
        <w:t>). This version includes a new deuteron models and improved model parameters, leading to better agreement with experimental data. Presentations of this work were performed at the JEFF meeting and at the ND2022 nuclear data conference</w:t>
      </w:r>
      <w:r w:rsidR="00427946">
        <w:t xml:space="preserve"> </w:t>
      </w:r>
      <w:r w:rsidR="00903EAA">
        <w:rPr>
          <w:rStyle w:val="Refdenotaalpie"/>
        </w:rPr>
        <w:footnoteReference w:id="7"/>
      </w:r>
      <w:r w:rsidR="00903EAA">
        <w:rPr>
          <w:rStyle w:val="Refdenotaalpie"/>
        </w:rPr>
        <w:footnoteReference w:id="8"/>
      </w:r>
      <w:r>
        <w:t>.</w:t>
      </w:r>
      <w:r w:rsidR="009943DC">
        <w:t xml:space="preserve"> This corresponds with the achievement of milestone MS30 on time.</w:t>
      </w:r>
    </w:p>
    <w:p w14:paraId="52D6D18F" w14:textId="0A652BD5" w:rsidR="003B53E6" w:rsidRDefault="003B53E6" w:rsidP="003B53E6">
      <w:pPr>
        <w:pStyle w:val="Anormal"/>
        <w:ind w:left="720"/>
      </w:pPr>
      <w:r>
        <w:t>In addition, a number of databases were released with TALYS, called EXFORTABLES, ENDFTABLES, Libraries-2020 and RESONANCETABLES, which are extremely useful for the evaluation work (available on the IAEA TALYS webpage).</w:t>
      </w:r>
    </w:p>
    <w:p w14:paraId="16324AF8" w14:textId="77777777" w:rsidR="003B53E6" w:rsidRPr="00963A19" w:rsidRDefault="003B53E6" w:rsidP="003E0544">
      <w:pPr>
        <w:pStyle w:val="Aitbullet"/>
        <w:ind w:left="709"/>
      </w:pPr>
      <w:r>
        <w:t>In the case of EMPIRE, t</w:t>
      </w:r>
      <w:r w:rsidRPr="00963A19">
        <w:t>here are two aspects related to the availability of new EMPIRE modules/</w:t>
      </w:r>
      <w:r w:rsidRPr="003E0544">
        <w:t>models</w:t>
      </w:r>
      <w:r w:rsidRPr="00963A19">
        <w:t>: (A) the public access to the newest versions, which concerns mainly the users of this code, and (B) modules developed and tested in EMPIRE portable to other reaction codes, which are of interest for a larger part of the nuclear data community</w:t>
      </w:r>
      <w:r>
        <w:t>:</w:t>
      </w:r>
    </w:p>
    <w:p w14:paraId="2272D4C7" w14:textId="293A1ED5" w:rsidR="003B53E6" w:rsidRPr="00963A19" w:rsidRDefault="003B53E6" w:rsidP="003E0544">
      <w:pPr>
        <w:pStyle w:val="A-ititbullet"/>
        <w:ind w:left="993"/>
      </w:pPr>
      <w:r>
        <w:t xml:space="preserve">A. </w:t>
      </w:r>
      <w:r w:rsidRPr="00963A19">
        <w:t xml:space="preserve">EMPIRE-3.2.3 is the latest tested version which since November 2021 can be downloaded as portable version for MS-Windows 64-bit (including sources and installation scripts for 32-bit) or as sources and installation scripts for Linux and </w:t>
      </w:r>
      <w:proofErr w:type="spellStart"/>
      <w:r w:rsidRPr="00963A19">
        <w:t>MacOS</w:t>
      </w:r>
      <w:proofErr w:type="spellEnd"/>
      <w:r w:rsidRPr="00963A19">
        <w:t xml:space="preserve"> from </w:t>
      </w:r>
      <w:hyperlink r:id="rId89" w:history="1">
        <w:r w:rsidRPr="00963A19">
          <w:rPr>
            <w:rStyle w:val="Hipervnculo"/>
          </w:rPr>
          <w:t>https://www-nds.iaea.org/empire/index.html</w:t>
        </w:r>
      </w:hyperlink>
      <w:r w:rsidRPr="00963A19">
        <w:t xml:space="preserve"> or </w:t>
      </w:r>
      <w:hyperlink r:id="rId90" w:history="1">
        <w:r w:rsidRPr="00963A19">
          <w:rPr>
            <w:rStyle w:val="Hipervnculo"/>
          </w:rPr>
          <w:t>https://www-nds.iaea.org/cdroms/</w:t>
        </w:r>
      </w:hyperlink>
      <w:r w:rsidRPr="00963A19">
        <w:t>.</w:t>
      </w:r>
      <w:r>
        <w:t xml:space="preserve"> </w:t>
      </w:r>
      <w:r w:rsidRPr="00963A19">
        <w:t>In February 2023 it is planned a meeting of the EMPIRE developers team having as objective a major release of a new version of the code.</w:t>
      </w:r>
      <w:r>
        <w:t xml:space="preserve"> A presentation on the EMPIRE development was done at the CW2022</w:t>
      </w:r>
      <w:r w:rsidR="001C7059">
        <w:rPr>
          <w:rStyle w:val="Refdenotaalpie"/>
        </w:rPr>
        <w:footnoteReference w:id="9"/>
      </w:r>
      <w:r>
        <w:t xml:space="preserve"> workshop.</w:t>
      </w:r>
      <w:r w:rsidR="00445AAC">
        <w:t xml:space="preserve"> This corresponds with the achievement of milestone MS31 </w:t>
      </w:r>
      <w:r w:rsidR="00536D6C">
        <w:t xml:space="preserve">ahead of </w:t>
      </w:r>
      <w:r w:rsidR="00445AAC">
        <w:t>time.</w:t>
      </w:r>
    </w:p>
    <w:p w14:paraId="2A59911D" w14:textId="4D34FBB0" w:rsidR="003B53E6" w:rsidRPr="005D0E92" w:rsidRDefault="003B53E6" w:rsidP="003E0544">
      <w:pPr>
        <w:pStyle w:val="A-ititbullet"/>
        <w:ind w:left="993"/>
      </w:pPr>
      <w:r>
        <w:t xml:space="preserve">B. </w:t>
      </w:r>
      <w:r w:rsidRPr="005D0E92">
        <w:t xml:space="preserve">Similar evaluations from different libraries show in many cases significant discrepancies. These can be explained by the use of different codes, different models, </w:t>
      </w:r>
      <w:r w:rsidRPr="005D0E92">
        <w:lastRenderedPageBreak/>
        <w:t xml:space="preserve">approximations, implementations or different sets of experimental data considered in the evaluation process. To identify </w:t>
      </w:r>
      <w:r w:rsidR="003E0544" w:rsidRPr="005D0E92">
        <w:t>better,</w:t>
      </w:r>
      <w:r w:rsidRPr="005D0E92">
        <w:t xml:space="preserve"> the sources of discrepancies, an </w:t>
      </w:r>
      <w:proofErr w:type="spellStart"/>
      <w:r w:rsidRPr="005D0E92">
        <w:t>intercomparison</w:t>
      </w:r>
      <w:proofErr w:type="spellEnd"/>
      <w:r w:rsidRPr="005D0E92">
        <w:t xml:space="preserve"> of the main codes employed in evaluations (EMPIRE, TALYS, CCONE and CoH</w:t>
      </w:r>
      <w:r w:rsidRPr="005D0E92">
        <w:rPr>
          <w:vertAlign w:val="subscript"/>
        </w:rPr>
        <w:t>3</w:t>
      </w:r>
      <w:r w:rsidRPr="005D0E92">
        <w:t xml:space="preserve">) using exactly the same controlled set of input parameters was conducted. The results, presented at ND2016, proved to be very instructive. Therefore, within the IAEA CRP RIPL-4 it was suggested to continue the </w:t>
      </w:r>
      <w:proofErr w:type="spellStart"/>
      <w:r w:rsidRPr="005D0E92">
        <w:t>intercomparisons</w:t>
      </w:r>
      <w:proofErr w:type="spellEnd"/>
      <w:r w:rsidRPr="005D0E92">
        <w:t xml:space="preserve"> but making a step further: beside the same set of input parameters to use the same modules to calculate certain quantities such as level densities and fission transmission coefficients as being the largest sources of discrepancies. </w:t>
      </w:r>
      <w:r w:rsidR="003E0544">
        <w:t xml:space="preserve">EMPIRE </w:t>
      </w:r>
      <w:r w:rsidRPr="005D0E92">
        <w:t>was considered the most appropriate to implement and test these modules.</w:t>
      </w:r>
    </w:p>
    <w:p w14:paraId="4920CF90" w14:textId="0C8165A9" w:rsidR="003B53E6" w:rsidRPr="006135A3" w:rsidRDefault="003B53E6" w:rsidP="00406DE1">
      <w:pPr>
        <w:pStyle w:val="Aitbullet"/>
      </w:pPr>
      <w:r>
        <w:t xml:space="preserve">Finally, on the evaluation code and method for light elements, </w:t>
      </w:r>
      <w:r w:rsidRPr="005D0E92">
        <w:t xml:space="preserve">TU Wien has been </w:t>
      </w:r>
      <w:r w:rsidR="003E0544" w:rsidRPr="005D0E92">
        <w:t>focused</w:t>
      </w:r>
      <w:r w:rsidRPr="005D0E92">
        <w:t xml:space="preserve"> on the construction of the code </w:t>
      </w:r>
      <w:proofErr w:type="gramStart"/>
      <w:r w:rsidRPr="005D0E92">
        <w:t>GENEUS  which</w:t>
      </w:r>
      <w:proofErr w:type="gramEnd"/>
      <w:r w:rsidRPr="005D0E92">
        <w:t xml:space="preserve"> should provide a Bayesian evaluation suited for light nuclei. At the beginning of the period we completed the determination of an independent set of observables required for evaluation and implemented it. A further focus was the implementation of R-matrix based evaluations as discussed in the presentation at the </w:t>
      </w:r>
      <w:r w:rsidR="001C7059">
        <w:t>CW</w:t>
      </w:r>
      <w:r w:rsidRPr="005D0E92">
        <w:t>2022</w:t>
      </w:r>
      <w:r w:rsidR="001C7059">
        <w:rPr>
          <w:rStyle w:val="Refdenotaalpie"/>
        </w:rPr>
        <w:footnoteReference w:id="10"/>
      </w:r>
      <w:r w:rsidR="001C7059">
        <w:t>.</w:t>
      </w:r>
    </w:p>
    <w:p w14:paraId="0AC7B2D7" w14:textId="77777777" w:rsidR="003B53E6" w:rsidRDefault="003B53E6" w:rsidP="003E0544">
      <w:pPr>
        <w:pStyle w:val="Anormal"/>
        <w:spacing w:after="0"/>
      </w:pPr>
    </w:p>
    <w:p w14:paraId="2A248852" w14:textId="77777777" w:rsidR="003B53E6" w:rsidRDefault="003B53E6">
      <w:pPr>
        <w:pStyle w:val="Ttulo5"/>
      </w:pPr>
      <w:r>
        <w:t>Sub-t</w:t>
      </w:r>
      <w:r w:rsidRPr="00C33B1F">
        <w:t xml:space="preserve">ask 4.1.2: “Nuclear reaction evaluation”. </w:t>
      </w:r>
    </w:p>
    <w:p w14:paraId="568E7DB1" w14:textId="77777777" w:rsidR="003B53E6" w:rsidRDefault="003B53E6" w:rsidP="003B53E6">
      <w:pPr>
        <w:pStyle w:val="Anormal"/>
      </w:pPr>
      <w:r w:rsidRPr="00C33B1F">
        <w:t>Such evaluation efforts go in pair with the previous subtask 4.1.1.</w:t>
      </w:r>
      <w:r>
        <w:t xml:space="preserve"> </w:t>
      </w:r>
    </w:p>
    <w:p w14:paraId="3378C937" w14:textId="12EC515F" w:rsidR="003B53E6" w:rsidRPr="00F548F2" w:rsidRDefault="003B53E6" w:rsidP="00406DE1">
      <w:pPr>
        <w:pStyle w:val="Aitbullet"/>
      </w:pPr>
      <w:r w:rsidRPr="006D2231">
        <w:t>U</w:t>
      </w:r>
      <w:r w:rsidRPr="006135A3">
        <w:t xml:space="preserve">pdated evaluations are being prepared between CEA, PSI, IAEA, CNRS and UU, to be submitted to the OECD/NEA Databank. Recent examples concern </w:t>
      </w:r>
      <w:proofErr w:type="spellStart"/>
      <w:r w:rsidRPr="006135A3">
        <w:t>Os</w:t>
      </w:r>
      <w:proofErr w:type="spellEnd"/>
      <w:r>
        <w:t xml:space="preserve"> 186, 187 and 188 isotopes, La139 (including the newest published data from the </w:t>
      </w:r>
      <w:proofErr w:type="spellStart"/>
      <w:r>
        <w:t>n_TOF</w:t>
      </w:r>
      <w:proofErr w:type="spellEnd"/>
      <w:r>
        <w:t xml:space="preserve"> collaboration)</w:t>
      </w:r>
      <w:r w:rsidRPr="006135A3">
        <w:t>,</w:t>
      </w:r>
      <w:r w:rsidRPr="00F548F2">
        <w:t xml:space="preserve"> and </w:t>
      </w:r>
      <w:r>
        <w:t xml:space="preserve">structural materials: Al27, Ti48, Ti50, Ni58, Ni60, Ni61, Ni64, Cr50, Cr52, Cr53 and Cr54. </w:t>
      </w:r>
      <w:r w:rsidR="00445AAC">
        <w:t>This corresponds with the achievement of milestone MS33 with a small delay.</w:t>
      </w:r>
    </w:p>
    <w:p w14:paraId="3BCC1B9F" w14:textId="149794CE" w:rsidR="003B53E6" w:rsidRPr="00427946" w:rsidRDefault="003B53E6" w:rsidP="00406DE1">
      <w:pPr>
        <w:pStyle w:val="Aitbullet"/>
      </w:pPr>
      <w:r w:rsidRPr="00427946">
        <w:t xml:space="preserve">The future release of the JEFF library (in 2024) motivated the revision of the resonance range of the neutron cross sections of actinides (Pu239, U235, U238, </w:t>
      </w:r>
      <w:r w:rsidRPr="009A5DC1">
        <w:rPr>
          <w:lang w:val="en-GB"/>
        </w:rPr>
        <w:t xml:space="preserve">U234, U236, Np237, Am241, Am243, Pu240, Pu242). </w:t>
      </w:r>
      <w:r w:rsidR="00406DE1">
        <w:rPr>
          <w:lang w:val="en-GB"/>
        </w:rPr>
        <w:fldChar w:fldCharType="begin"/>
      </w:r>
      <w:r w:rsidR="00406DE1">
        <w:rPr>
          <w:lang w:val="en-GB"/>
        </w:rPr>
        <w:instrText xml:space="preserve"> REF _Ref118106957 \h </w:instrText>
      </w:r>
      <w:r w:rsidR="00406DE1">
        <w:rPr>
          <w:lang w:val="en-GB"/>
        </w:rPr>
      </w:r>
      <w:r w:rsidR="00406DE1">
        <w:rPr>
          <w:lang w:val="en-GB"/>
        </w:rPr>
        <w:fldChar w:fldCharType="separate"/>
      </w:r>
      <w:r w:rsidR="000C1F2B" w:rsidRPr="002C397A">
        <w:t xml:space="preserve">Figure </w:t>
      </w:r>
      <w:r w:rsidR="000C1F2B">
        <w:rPr>
          <w:noProof/>
        </w:rPr>
        <w:t>51</w:t>
      </w:r>
      <w:r w:rsidR="00406DE1">
        <w:rPr>
          <w:lang w:val="en-GB"/>
        </w:rPr>
        <w:fldChar w:fldCharType="end"/>
      </w:r>
      <w:r w:rsidR="00406DE1">
        <w:rPr>
          <w:lang w:val="en-GB"/>
        </w:rPr>
        <w:t xml:space="preserve"> </w:t>
      </w:r>
      <w:r w:rsidRPr="009A5DC1">
        <w:rPr>
          <w:lang w:val="en-GB"/>
        </w:rPr>
        <w:t xml:space="preserve">is presenting the progress on the fit of specific actinides in the resonance range. </w:t>
      </w:r>
      <w:r w:rsidRPr="00427946">
        <w:t>Actinide evaluations (</w:t>
      </w:r>
      <w:r w:rsidR="00AC4EC8">
        <w:t xml:space="preserve">U233, </w:t>
      </w:r>
      <w:r w:rsidRPr="00427946">
        <w:t>U235, U238 and Pu239</w:t>
      </w:r>
      <w:r w:rsidR="00AC4EC8">
        <w:t>, Pu242 and Am243</w:t>
      </w:r>
      <w:r w:rsidRPr="00427946">
        <w:t xml:space="preserve">) </w:t>
      </w:r>
      <w:r w:rsidR="00AC4EC8">
        <w:t>had been</w:t>
      </w:r>
      <w:r w:rsidRPr="00427946">
        <w:t xml:space="preserve"> re-analyzed, and a new set of evaluated files </w:t>
      </w:r>
      <w:proofErr w:type="gramStart"/>
      <w:r w:rsidR="00AC4EC8">
        <w:t xml:space="preserve">were </w:t>
      </w:r>
      <w:r w:rsidRPr="00427946">
        <w:t xml:space="preserve"> submitted</w:t>
      </w:r>
      <w:proofErr w:type="gramEnd"/>
      <w:r w:rsidRPr="00427946">
        <w:t xml:space="preserve"> </w:t>
      </w:r>
      <w:r w:rsidR="00AC4EC8">
        <w:t xml:space="preserve">for </w:t>
      </w:r>
      <w:r w:rsidR="00AC4EC8" w:rsidRPr="00AC4EC8">
        <w:t>JEFF-4T2</w:t>
      </w:r>
      <w:r w:rsidR="00AC4EC8">
        <w:t xml:space="preserve"> </w:t>
      </w:r>
      <w:r w:rsidRPr="00427946">
        <w:t>to the NEA Databank b</w:t>
      </w:r>
      <w:r w:rsidR="00AC4EC8">
        <w:t>y</w:t>
      </w:r>
      <w:r w:rsidRPr="00427946">
        <w:t xml:space="preserve"> </w:t>
      </w:r>
      <w:r w:rsidR="00AC4EC8">
        <w:t>Dec</w:t>
      </w:r>
      <w:r w:rsidRPr="00427946">
        <w:t>ember 2022</w:t>
      </w:r>
      <w:r w:rsidR="00AC4EC8">
        <w:t>,</w:t>
      </w:r>
      <w:r w:rsidR="00445AAC">
        <w:t xml:space="preserve"> achiev</w:t>
      </w:r>
      <w:r w:rsidR="00AC4EC8">
        <w:t>ing</w:t>
      </w:r>
      <w:r w:rsidR="00445AAC">
        <w:t xml:space="preserve"> </w:t>
      </w:r>
      <w:r w:rsidR="00AC4EC8">
        <w:t>in this way the</w:t>
      </w:r>
      <w:r w:rsidR="00445AAC">
        <w:t xml:space="preserve"> milestone MS32 with a small delay.</w:t>
      </w:r>
    </w:p>
    <w:p w14:paraId="204C7808" w14:textId="77777777" w:rsidR="003B53E6" w:rsidRPr="00220B64" w:rsidRDefault="003B53E6" w:rsidP="003B53E6">
      <w:pPr>
        <w:jc w:val="center"/>
        <w:rPr>
          <w:rFonts w:ascii="Calibri" w:hAnsi="Calibri" w:cs="Calibri"/>
          <w:b/>
          <w:bCs/>
          <w:color w:val="000000"/>
          <w:lang w:val="en-US"/>
        </w:rPr>
      </w:pPr>
      <w:r>
        <w:rPr>
          <w:noProof/>
          <w:lang w:val="es-ES" w:eastAsia="es-ES"/>
        </w:rPr>
        <w:drawing>
          <wp:inline distT="0" distB="0" distL="0" distR="0" wp14:anchorId="79FA7647" wp14:editId="7A356C4A">
            <wp:extent cx="4638675" cy="1811602"/>
            <wp:effectExtent l="0" t="0" r="0" b="0"/>
            <wp:docPr id="207781127" name="Image 2"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2" descr="Graphical user interface&#10;&#10;Description automatically generated"/>
                    <pic:cNvPicPr/>
                  </pic:nvPicPr>
                  <pic:blipFill>
                    <a:blip r:embed="rId91">
                      <a:extLst>
                        <a:ext uri="{28A0092B-C50C-407E-A947-70E740481C1C}">
                          <a14:useLocalDpi xmlns:a14="http://schemas.microsoft.com/office/drawing/2010/main" val="0"/>
                        </a:ext>
                      </a:extLst>
                    </a:blip>
                    <a:stretch>
                      <a:fillRect/>
                    </a:stretch>
                  </pic:blipFill>
                  <pic:spPr>
                    <a:xfrm>
                      <a:off x="0" y="0"/>
                      <a:ext cx="4801275" cy="1875104"/>
                    </a:xfrm>
                    <a:prstGeom prst="rect">
                      <a:avLst/>
                    </a:prstGeom>
                  </pic:spPr>
                </pic:pic>
              </a:graphicData>
            </a:graphic>
          </wp:inline>
        </w:drawing>
      </w:r>
    </w:p>
    <w:p w14:paraId="5BFED875" w14:textId="20BE70ED" w:rsidR="003B53E6" w:rsidRPr="00445AAC" w:rsidRDefault="00445AAC" w:rsidP="00445AAC">
      <w:pPr>
        <w:pStyle w:val="Descripcin"/>
      </w:pPr>
      <w:bookmarkStart w:id="137" w:name="_Ref118106957"/>
      <w:bookmarkStart w:id="138" w:name="_Toc118282803"/>
      <w:r w:rsidRPr="002C397A">
        <w:lastRenderedPageBreak/>
        <w:t xml:space="preserve">Figure </w:t>
      </w:r>
      <w:r>
        <w:fldChar w:fldCharType="begin"/>
      </w:r>
      <w:r>
        <w:instrText xml:space="preserve"> SEQ Figure \* ARABIC </w:instrText>
      </w:r>
      <w:r>
        <w:fldChar w:fldCharType="separate"/>
      </w:r>
      <w:r w:rsidR="000C1F2B">
        <w:rPr>
          <w:noProof/>
        </w:rPr>
        <w:t>51</w:t>
      </w:r>
      <w:r>
        <w:rPr>
          <w:noProof/>
        </w:rPr>
        <w:fldChar w:fldCharType="end"/>
      </w:r>
      <w:bookmarkEnd w:id="137"/>
      <w:r w:rsidRPr="00445AAC">
        <w:rPr>
          <w:rFonts w:ascii="Times New Roman" w:hAnsi="Times New Roman" w:cs="Times New Roman"/>
        </w:rPr>
        <w:t>.</w:t>
      </w:r>
      <w:r w:rsidRPr="005326EE">
        <w:rPr>
          <w:rFonts w:ascii="Times New Roman" w:hAnsi="Times New Roman" w:cs="Times New Roman"/>
        </w:rPr>
        <w:t xml:space="preserve"> </w:t>
      </w:r>
      <w:r w:rsidRPr="00445AAC">
        <w:rPr>
          <w:rFonts w:ascii="Times New Roman" w:hAnsi="Times New Roman" w:cs="Times New Roman"/>
        </w:rPr>
        <w:t>Examples of resonance analysis performed with the CONRAD code</w:t>
      </w:r>
      <w:r>
        <w:rPr>
          <w:rFonts w:ascii="Times New Roman" w:hAnsi="Times New Roman" w:cs="Times New Roman"/>
        </w:rPr>
        <w:t>.</w:t>
      </w:r>
      <w:bookmarkEnd w:id="138"/>
      <w:r w:rsidRPr="0086729C">
        <w:rPr>
          <w:rFonts w:ascii="Times New Roman" w:hAnsi="Times New Roman" w:cs="Times New Roman"/>
        </w:rPr>
        <w:t xml:space="preserve"> </w:t>
      </w:r>
    </w:p>
    <w:p w14:paraId="5AC2DE3D" w14:textId="5863861A" w:rsidR="003B53E6" w:rsidRPr="00427946" w:rsidRDefault="003B53E6" w:rsidP="00406DE1">
      <w:pPr>
        <w:pStyle w:val="Aitbullet"/>
      </w:pPr>
      <w:r w:rsidRPr="00427946">
        <w:t xml:space="preserve">As mentioned previously, evaluation work and code development on this task can be performed without the feedback from new measurements for the time being. No delays are foreseen for now. A re-assessment of the impact of delayed experiment results because the pandemic situation should be done before the end of 2022. The </w:t>
      </w:r>
      <w:r w:rsidRPr="00427946">
        <w:rPr>
          <w:sz w:val="22"/>
          <w:szCs w:val="22"/>
        </w:rPr>
        <w:t xml:space="preserve">resonance analysis was performed with the nuclear data codes CONRAD and REFIT, which are developed at CEA/DES of </w:t>
      </w:r>
      <w:proofErr w:type="spellStart"/>
      <w:r w:rsidRPr="00427946">
        <w:rPr>
          <w:sz w:val="22"/>
          <w:szCs w:val="22"/>
        </w:rPr>
        <w:t>Cadarache</w:t>
      </w:r>
      <w:proofErr w:type="spellEnd"/>
      <w:r w:rsidRPr="00427946">
        <w:rPr>
          <w:sz w:val="22"/>
          <w:szCs w:val="22"/>
        </w:rPr>
        <w:t xml:space="preserve"> (France) and JRC-</w:t>
      </w:r>
      <w:proofErr w:type="spellStart"/>
      <w:r w:rsidRPr="00427946">
        <w:rPr>
          <w:sz w:val="22"/>
          <w:szCs w:val="22"/>
        </w:rPr>
        <w:t>Geel</w:t>
      </w:r>
      <w:proofErr w:type="spellEnd"/>
      <w:r w:rsidRPr="00427946">
        <w:rPr>
          <w:sz w:val="22"/>
          <w:szCs w:val="22"/>
        </w:rPr>
        <w:t xml:space="preserve"> (Belgium), respectively. The data sets introduced in the evaluation procedure come from the EXFOR database. The latest experimental results measured at the GELINA (JRC-</w:t>
      </w:r>
      <w:proofErr w:type="spellStart"/>
      <w:r w:rsidRPr="00427946">
        <w:rPr>
          <w:sz w:val="22"/>
          <w:szCs w:val="22"/>
        </w:rPr>
        <w:t>Geel</w:t>
      </w:r>
      <w:proofErr w:type="spellEnd"/>
      <w:r w:rsidRPr="00427946">
        <w:rPr>
          <w:sz w:val="22"/>
          <w:szCs w:val="22"/>
        </w:rPr>
        <w:t xml:space="preserve">) and </w:t>
      </w:r>
      <w:proofErr w:type="spellStart"/>
      <w:r w:rsidRPr="00427946">
        <w:rPr>
          <w:sz w:val="22"/>
          <w:szCs w:val="22"/>
        </w:rPr>
        <w:t>n_TOF</w:t>
      </w:r>
      <w:proofErr w:type="spellEnd"/>
      <w:r w:rsidRPr="00427946">
        <w:rPr>
          <w:sz w:val="22"/>
          <w:szCs w:val="22"/>
        </w:rPr>
        <w:t xml:space="preserve"> (CERN) facilities were included in the resonance analysis.  Results obtained for Pu239 and U235 were compared with the evaluations produced by Luiz Leal (IRSN) and Marco </w:t>
      </w:r>
      <w:proofErr w:type="spellStart"/>
      <w:r w:rsidRPr="00427946">
        <w:rPr>
          <w:sz w:val="22"/>
          <w:szCs w:val="22"/>
        </w:rPr>
        <w:t>Pigni</w:t>
      </w:r>
      <w:proofErr w:type="spellEnd"/>
      <w:r w:rsidRPr="00427946">
        <w:rPr>
          <w:sz w:val="22"/>
          <w:szCs w:val="22"/>
        </w:rPr>
        <w:t xml:space="preserve"> (ORNL) with the SAMMY code. This collaborative effort was managed by IAEA via the International Nuclear Data Evaluation Network (INDEN).</w:t>
      </w:r>
      <w:r w:rsidR="00855252">
        <w:rPr>
          <w:sz w:val="22"/>
          <w:szCs w:val="22"/>
        </w:rPr>
        <w:t xml:space="preserve"> Several communications were presented to the ND2022 in July 2022</w:t>
      </w:r>
      <w:r w:rsidR="00855252">
        <w:rPr>
          <w:rStyle w:val="Refdenotaalpie"/>
          <w:sz w:val="22"/>
          <w:szCs w:val="22"/>
        </w:rPr>
        <w:footnoteReference w:id="11"/>
      </w:r>
      <w:r w:rsidR="00855252">
        <w:rPr>
          <w:sz w:val="22"/>
          <w:szCs w:val="22"/>
        </w:rPr>
        <w:t>.</w:t>
      </w:r>
    </w:p>
    <w:p w14:paraId="74E39509" w14:textId="77777777" w:rsidR="003B53E6" w:rsidRPr="00335585" w:rsidRDefault="003B53E6">
      <w:pPr>
        <w:pStyle w:val="Ttulo4"/>
      </w:pPr>
      <w:bookmarkStart w:id="139" w:name="_Toc137474323"/>
      <w:r w:rsidRPr="00335585">
        <w:t xml:space="preserve">Task </w:t>
      </w:r>
      <w:r>
        <w:t>4.2: Fission yields and nuclear structure and decay data evaluations</w:t>
      </w:r>
      <w:bookmarkEnd w:id="139"/>
    </w:p>
    <w:p w14:paraId="078CC216" w14:textId="10EA5081" w:rsidR="003B53E6" w:rsidRPr="009C3189" w:rsidRDefault="003B53E6" w:rsidP="003B53E6">
      <w:pPr>
        <w:pStyle w:val="Anormal"/>
      </w:pPr>
      <w:r>
        <w:t>Coordinator</w:t>
      </w:r>
      <w:r w:rsidRPr="00335585">
        <w:t>: IFIN-HH</w:t>
      </w:r>
      <w:r>
        <w:t xml:space="preserve">. </w:t>
      </w:r>
      <w:r w:rsidRPr="00335585">
        <w:t xml:space="preserve">Partners: </w:t>
      </w:r>
      <w:r>
        <w:t xml:space="preserve">CEA/LNHB, CNRS/LPSC, Sofia University, </w:t>
      </w:r>
      <w:proofErr w:type="spellStart"/>
      <w:r>
        <w:t>Atomki</w:t>
      </w:r>
      <w:proofErr w:type="spellEnd"/>
      <w:r>
        <w:t>, CNRS/</w:t>
      </w:r>
      <w:proofErr w:type="spellStart"/>
      <w:r>
        <w:t>Subatech</w:t>
      </w:r>
      <w:proofErr w:type="spellEnd"/>
      <w:r w:rsidR="00B1696D">
        <w:t xml:space="preserve">. </w:t>
      </w:r>
      <w:r w:rsidRPr="009C3189">
        <w:t>The following activities are proposed within Task 4.2 of SANDA:</w:t>
      </w:r>
    </w:p>
    <w:p w14:paraId="3DFE7FB0" w14:textId="77777777" w:rsidR="003B53E6" w:rsidRPr="00406DE1" w:rsidRDefault="003B53E6" w:rsidP="00406DE1">
      <w:pPr>
        <w:pStyle w:val="Aitbullet"/>
      </w:pPr>
      <w:r w:rsidRPr="00406DE1">
        <w:t>Fission Yields evaluation (and measurements)</w:t>
      </w:r>
    </w:p>
    <w:p w14:paraId="67755788" w14:textId="77777777" w:rsidR="003B53E6" w:rsidRPr="00427946" w:rsidRDefault="003B53E6" w:rsidP="00406DE1">
      <w:pPr>
        <w:pStyle w:val="Aitbullet"/>
      </w:pPr>
      <w:r w:rsidRPr="00427946">
        <w:t>Nuclear structure evaluation for ENSDF and DDEP</w:t>
      </w:r>
    </w:p>
    <w:p w14:paraId="1BABD905" w14:textId="66D904FD" w:rsidR="003B53E6" w:rsidRDefault="003B53E6" w:rsidP="00406DE1">
      <w:pPr>
        <w:pStyle w:val="Aitbullet"/>
      </w:pPr>
      <w:r w:rsidRPr="009C3189">
        <w:t>Decay data evaluation with TAGS data</w:t>
      </w:r>
    </w:p>
    <w:p w14:paraId="2EA14084" w14:textId="77777777" w:rsidR="00596767" w:rsidRPr="009C3189" w:rsidRDefault="00596767" w:rsidP="00406DE1">
      <w:pPr>
        <w:pStyle w:val="Aitbullet"/>
        <w:numPr>
          <w:ilvl w:val="0"/>
          <w:numId w:val="0"/>
        </w:numPr>
        <w:ind w:left="992"/>
      </w:pPr>
    </w:p>
    <w:p w14:paraId="2AB15BC6" w14:textId="77777777" w:rsidR="003B53E6" w:rsidRPr="00F81E81" w:rsidRDefault="003B53E6">
      <w:pPr>
        <w:pStyle w:val="Ttulo5"/>
      </w:pPr>
      <w:r w:rsidRPr="00F81E81">
        <w:t>Fission Yields evaluation</w:t>
      </w:r>
    </w:p>
    <w:p w14:paraId="711A954A" w14:textId="1EDAA8FF" w:rsidR="003B53E6" w:rsidRPr="000D2BE6" w:rsidRDefault="003B53E6" w:rsidP="003B53E6">
      <w:pPr>
        <w:pStyle w:val="Anormal"/>
      </w:pPr>
      <w:r w:rsidRPr="000D2BE6">
        <w:t>The activity concentrates on the development of the FIFERLIN code and it is directly linked to the LOHENGRIN measurements (ILL) described in Task 2.5.</w:t>
      </w:r>
      <w:r w:rsidR="00596767">
        <w:t>2</w:t>
      </w:r>
      <w:r w:rsidRPr="000D2BE6">
        <w:t>. FIFRELIN can be a useful code for the future Fission Yield Evaluation. FIFERLIN is a Monte Carlo code for:</w:t>
      </w:r>
    </w:p>
    <w:p w14:paraId="23DE3A56" w14:textId="77777777" w:rsidR="003B53E6" w:rsidRPr="000D2BE6" w:rsidRDefault="003B53E6" w:rsidP="00406DE1">
      <w:pPr>
        <w:pStyle w:val="Aitbullet"/>
      </w:pPr>
      <w:r w:rsidRPr="000D2BE6">
        <w:t xml:space="preserve">Calculating fission observables: spectra and multiplicities of the prompt neutron and gamma particles; energies released; fission yields, </w:t>
      </w:r>
      <w:proofErr w:type="spellStart"/>
      <w:r w:rsidRPr="000D2BE6">
        <w:t>etc</w:t>
      </w:r>
      <w:proofErr w:type="spellEnd"/>
    </w:p>
    <w:p w14:paraId="1F70B1DD" w14:textId="77777777" w:rsidR="003B53E6" w:rsidRPr="000D2BE6" w:rsidRDefault="003B53E6" w:rsidP="00406DE1">
      <w:pPr>
        <w:pStyle w:val="Aitbullet"/>
      </w:pPr>
      <w:r w:rsidRPr="000D2BE6">
        <w:t>Investigating correlations between fission observables</w:t>
      </w:r>
    </w:p>
    <w:p w14:paraId="38AF5401" w14:textId="7241A7FC" w:rsidR="003B53E6" w:rsidRPr="000D2BE6" w:rsidRDefault="003B53E6" w:rsidP="003B53E6">
      <w:pPr>
        <w:pStyle w:val="Anormal"/>
      </w:pPr>
      <w:r w:rsidRPr="000D2BE6">
        <w:t xml:space="preserve">In terms of education and training, </w:t>
      </w:r>
      <w:r w:rsidR="00596767">
        <w:t xml:space="preserve">the work on this subtask has </w:t>
      </w:r>
      <w:r w:rsidR="00943B02">
        <w:t>resulted</w:t>
      </w:r>
      <w:r w:rsidR="00596767">
        <w:t xml:space="preserve"> in</w:t>
      </w:r>
      <w:r w:rsidRPr="000D2BE6">
        <w:t xml:space="preserve"> the </w:t>
      </w:r>
      <w:bookmarkStart w:id="140" w:name="_Hlk118021390"/>
      <w:r w:rsidRPr="000D2BE6">
        <w:rPr>
          <w:u w:val="single"/>
        </w:rPr>
        <w:t xml:space="preserve">PhD </w:t>
      </w:r>
      <w:r w:rsidR="00943B02" w:rsidRPr="000D2BE6">
        <w:rPr>
          <w:u w:val="single"/>
        </w:rPr>
        <w:t>defense</w:t>
      </w:r>
      <w:r w:rsidRPr="000D2BE6">
        <w:rPr>
          <w:u w:val="single"/>
        </w:rPr>
        <w:t xml:space="preserve"> of </w:t>
      </w:r>
      <w:proofErr w:type="spellStart"/>
      <w:r w:rsidRPr="000D2BE6">
        <w:rPr>
          <w:u w:val="single"/>
        </w:rPr>
        <w:t>Jehaan</w:t>
      </w:r>
      <w:proofErr w:type="spellEnd"/>
      <w:r w:rsidRPr="000D2BE6">
        <w:rPr>
          <w:u w:val="single"/>
        </w:rPr>
        <w:t xml:space="preserve"> NICHOLSON</w:t>
      </w:r>
      <w:r w:rsidRPr="000D2BE6">
        <w:t xml:space="preserve">, "Determination of fission fragment angular momentum from isomeric ratio measurement", in September 2021, University Grenoble </w:t>
      </w:r>
      <w:proofErr w:type="spellStart"/>
      <w:r w:rsidRPr="000D2BE6">
        <w:t>Alpes</w:t>
      </w:r>
      <w:proofErr w:type="spellEnd"/>
      <w:r w:rsidRPr="000D2BE6">
        <w:t>, France.</w:t>
      </w:r>
      <w:bookmarkEnd w:id="140"/>
    </w:p>
    <w:p w14:paraId="39367FEF" w14:textId="6205FE04" w:rsidR="003B53E6" w:rsidRPr="000D2BE6" w:rsidRDefault="00943B02" w:rsidP="003B53E6">
      <w:pPr>
        <w:pStyle w:val="Anormal"/>
      </w:pPr>
      <w:r>
        <w:t>Deliverable D4.3 (</w:t>
      </w:r>
      <w:r w:rsidRPr="00943B02">
        <w:t>Report on the evaluation for fission yields</w:t>
      </w:r>
      <w:r>
        <w:t>) expected from C</w:t>
      </w:r>
      <w:r w:rsidRPr="00943B02">
        <w:t>EA</w:t>
      </w:r>
      <w:r>
        <w:t xml:space="preserve"> for month 36 is now expected by month 48 as a consequence of the delays in the experimental activities at task 2.5.2 and the limited </w:t>
      </w:r>
      <w:r w:rsidR="009F2E90">
        <w:t>mobility</w:t>
      </w:r>
      <w:r>
        <w:t xml:space="preserve"> due to the COVID pandemic</w:t>
      </w:r>
      <w:r w:rsidR="009F2E90">
        <w:t xml:space="preserve"> and experimental difficulties requiring the change of detector technology</w:t>
      </w:r>
      <w:r>
        <w:t>.</w:t>
      </w:r>
    </w:p>
    <w:p w14:paraId="7AD6B7EE" w14:textId="77777777" w:rsidR="003B53E6" w:rsidRPr="00ED11B1" w:rsidRDefault="003B53E6">
      <w:pPr>
        <w:pStyle w:val="Ttulo5"/>
      </w:pPr>
      <w:r w:rsidRPr="00ED11B1">
        <w:lastRenderedPageBreak/>
        <w:t>Nuclear Structure and Decay Data Evaluation</w:t>
      </w:r>
    </w:p>
    <w:p w14:paraId="1A5B29F0" w14:textId="77777777" w:rsidR="003B53E6" w:rsidRPr="000D2BE6" w:rsidRDefault="003B53E6" w:rsidP="003B53E6">
      <w:pPr>
        <w:pStyle w:val="Anormal"/>
      </w:pPr>
      <w:r w:rsidRPr="000D2BE6">
        <w:t xml:space="preserve">The nuclear structure evaluations performed in the NSDD Data </w:t>
      </w:r>
      <w:proofErr w:type="spellStart"/>
      <w:r w:rsidRPr="000D2BE6">
        <w:t>Centres</w:t>
      </w:r>
      <w:proofErr w:type="spellEnd"/>
      <w:r w:rsidRPr="000D2BE6">
        <w:t xml:space="preserve"> from Debrecen, Bucharest and Sofia follow the procedures described in </w:t>
      </w:r>
      <w:r w:rsidRPr="000D2BE6">
        <w:rPr>
          <w:i/>
          <w:iCs/>
        </w:rPr>
        <w:t xml:space="preserve">Procedures Manual for the Evaluated Nuclear Structure Data File, Edited by </w:t>
      </w:r>
      <w:proofErr w:type="spellStart"/>
      <w:r w:rsidRPr="000D2BE6">
        <w:rPr>
          <w:i/>
          <w:iCs/>
        </w:rPr>
        <w:t>M.</w:t>
      </w:r>
      <w:proofErr w:type="gramStart"/>
      <w:r w:rsidRPr="000D2BE6">
        <w:rPr>
          <w:i/>
          <w:iCs/>
        </w:rPr>
        <w:t>R.Bhat</w:t>
      </w:r>
      <w:proofErr w:type="spellEnd"/>
      <w:proofErr w:type="gramEnd"/>
      <w:r w:rsidRPr="000D2BE6">
        <w:rPr>
          <w:i/>
          <w:iCs/>
        </w:rPr>
        <w:t xml:space="preserve"> (BNL-NCS-40503)</w:t>
      </w:r>
      <w:r w:rsidRPr="000D2BE6">
        <w:t xml:space="preserve"> and </w:t>
      </w:r>
      <w:r w:rsidRPr="000D2BE6">
        <w:rPr>
          <w:i/>
          <w:iCs/>
        </w:rPr>
        <w:t xml:space="preserve">Evaluated Nuclear Structure Data File, A Manual for Preparation of Data Sets, by J. </w:t>
      </w:r>
      <w:proofErr w:type="spellStart"/>
      <w:r w:rsidRPr="000D2BE6">
        <w:rPr>
          <w:i/>
          <w:iCs/>
        </w:rPr>
        <w:t>Tuli</w:t>
      </w:r>
      <w:proofErr w:type="spellEnd"/>
      <w:r w:rsidRPr="000D2BE6">
        <w:rPr>
          <w:i/>
          <w:iCs/>
        </w:rPr>
        <w:t xml:space="preserve"> (2001)</w:t>
      </w:r>
      <w:r w:rsidRPr="000D2BE6">
        <w:t>, aiming at providing the most comprehensive data library of recommended nuclear structure and decay data values.</w:t>
      </w:r>
    </w:p>
    <w:p w14:paraId="3664950F" w14:textId="3483A59E" w:rsidR="003B53E6" w:rsidRPr="000D2BE6" w:rsidRDefault="003B53E6" w:rsidP="003B53E6">
      <w:pPr>
        <w:pStyle w:val="Anormal"/>
      </w:pPr>
      <w:r w:rsidRPr="000D2BE6">
        <w:t xml:space="preserve">At IFIN-HH the evaluation of isotopes of importance for monitoring applications </w:t>
      </w:r>
      <w:r w:rsidR="004A0B8D">
        <w:t xml:space="preserve">has </w:t>
      </w:r>
      <w:r w:rsidRPr="000D2BE6">
        <w:t>take</w:t>
      </w:r>
      <w:r w:rsidR="004A0B8D">
        <w:t>n</w:t>
      </w:r>
      <w:r w:rsidRPr="000D2BE6">
        <w:t xml:space="preserve"> place in collaboration with IAEA. An ongoing </w:t>
      </w:r>
      <w:r w:rsidR="004A0B8D">
        <w:t>activity</w:t>
      </w:r>
      <w:r w:rsidRPr="000D2BE6">
        <w:t xml:space="preserve"> is addressing the needs of the CTBTO (Comprehensive Nuclear-Test-Ban Treaty Organization). The evaluation of the decay of </w:t>
      </w:r>
      <w:r w:rsidRPr="000D2BE6">
        <w:rPr>
          <w:vertAlign w:val="superscript"/>
        </w:rPr>
        <w:t>133</w:t>
      </w:r>
      <w:r w:rsidRPr="000D2BE6">
        <w:t xml:space="preserve">I and </w:t>
      </w:r>
      <w:r w:rsidRPr="000D2BE6">
        <w:rPr>
          <w:vertAlign w:val="superscript"/>
        </w:rPr>
        <w:t>140</w:t>
      </w:r>
      <w:r w:rsidRPr="000D2BE6">
        <w:t xml:space="preserve">La was completed during the current reporting period. </w:t>
      </w:r>
      <w:r w:rsidRPr="000D2BE6">
        <w:rPr>
          <w:vertAlign w:val="superscript"/>
        </w:rPr>
        <w:t>133</w:t>
      </w:r>
      <w:r w:rsidRPr="000D2BE6">
        <w:t xml:space="preserve">I is currently in the post-review stage while </w:t>
      </w:r>
      <w:r w:rsidRPr="000D2BE6">
        <w:rPr>
          <w:vertAlign w:val="superscript"/>
        </w:rPr>
        <w:t>140</w:t>
      </w:r>
      <w:r w:rsidRPr="000D2BE6">
        <w:t xml:space="preserve">La is under review. Further, a new evaluation of several isotopes of the A=86 mass chain is foreseen for the second part of the project. During the current reporting period the work concentrated on a new evaluation of the </w:t>
      </w:r>
      <w:r w:rsidRPr="000D2BE6">
        <w:rPr>
          <w:vertAlign w:val="superscript"/>
        </w:rPr>
        <w:t>86</w:t>
      </w:r>
      <w:r w:rsidRPr="000D2BE6">
        <w:t xml:space="preserve">Sr isotope that is currently ongoing. We </w:t>
      </w:r>
      <w:r w:rsidR="004A0B8D">
        <w:t xml:space="preserve">also </w:t>
      </w:r>
      <w:r w:rsidRPr="000D2BE6">
        <w:t xml:space="preserve">note that the positron emitter </w:t>
      </w:r>
      <w:r w:rsidRPr="000D2BE6">
        <w:rPr>
          <w:vertAlign w:val="superscript"/>
        </w:rPr>
        <w:t>86</w:t>
      </w:r>
      <w:r w:rsidRPr="000D2BE6">
        <w:t xml:space="preserve">Y decaying into </w:t>
      </w:r>
      <w:r w:rsidRPr="000D2BE6">
        <w:rPr>
          <w:vertAlign w:val="superscript"/>
        </w:rPr>
        <w:t>86</w:t>
      </w:r>
      <w:r w:rsidRPr="000D2BE6">
        <w:t>Sr is of importance for medical imaging.</w:t>
      </w:r>
    </w:p>
    <w:p w14:paraId="4BB7351E" w14:textId="77777777" w:rsidR="003B53E6" w:rsidRPr="000D2BE6" w:rsidRDefault="003B53E6" w:rsidP="003B53E6">
      <w:pPr>
        <w:pStyle w:val="Anormal"/>
      </w:pPr>
      <w:r w:rsidRPr="000D2BE6">
        <w:t xml:space="preserve">At </w:t>
      </w:r>
      <w:proofErr w:type="spellStart"/>
      <w:r w:rsidRPr="000D2BE6">
        <w:t>Atomki</w:t>
      </w:r>
      <w:proofErr w:type="spellEnd"/>
      <w:r w:rsidRPr="000D2BE6">
        <w:t xml:space="preserve"> a new evaluation the A=103 mass chain is ongoing. Up to now the evaluation of most of the A=103 isotopes was performed, with </w:t>
      </w:r>
      <w:proofErr w:type="spellStart"/>
      <w:r w:rsidRPr="000D2BE6">
        <w:t>Rb</w:t>
      </w:r>
      <w:proofErr w:type="spellEnd"/>
      <w:r w:rsidRPr="000D2BE6">
        <w:t xml:space="preserve">, </w:t>
      </w:r>
      <w:proofErr w:type="spellStart"/>
      <w:r w:rsidRPr="000D2BE6">
        <w:t>Sr</w:t>
      </w:r>
      <w:proofErr w:type="spellEnd"/>
      <w:r w:rsidRPr="000D2BE6">
        <w:t xml:space="preserve">, Y, </w:t>
      </w:r>
      <w:proofErr w:type="spellStart"/>
      <w:r w:rsidRPr="000D2BE6">
        <w:t>Zr</w:t>
      </w:r>
      <w:proofErr w:type="spellEnd"/>
      <w:r w:rsidRPr="000D2BE6">
        <w:t xml:space="preserve">, </w:t>
      </w:r>
      <w:proofErr w:type="spellStart"/>
      <w:r w:rsidRPr="000D2BE6">
        <w:t>Nb</w:t>
      </w:r>
      <w:proofErr w:type="spellEnd"/>
      <w:r w:rsidRPr="000D2BE6">
        <w:t xml:space="preserve"> and Rh remaining for the next reporting period. The evaluation of </w:t>
      </w:r>
      <w:r w:rsidRPr="000D2BE6">
        <w:rPr>
          <w:vertAlign w:val="superscript"/>
        </w:rPr>
        <w:t>47</w:t>
      </w:r>
      <w:r w:rsidRPr="000D2BE6">
        <w:t xml:space="preserve">Sc and </w:t>
      </w:r>
      <w:r w:rsidRPr="000D2BE6">
        <w:rPr>
          <w:vertAlign w:val="superscript"/>
        </w:rPr>
        <w:t>187</w:t>
      </w:r>
      <w:r w:rsidRPr="000D2BE6">
        <w:t>Re (isotopes used in medical applications) is also foreseen for 2023.</w:t>
      </w:r>
    </w:p>
    <w:p w14:paraId="4E7DA37A" w14:textId="5723C5F5" w:rsidR="003B53E6" w:rsidRPr="000D2BE6" w:rsidRDefault="003B53E6" w:rsidP="003B53E6">
      <w:pPr>
        <w:pStyle w:val="Anormal"/>
      </w:pPr>
      <w:r w:rsidRPr="000D2BE6">
        <w:t xml:space="preserve">The evaluation of the A=101 mass chain was completed as part of a joint effort of </w:t>
      </w:r>
      <w:proofErr w:type="spellStart"/>
      <w:r w:rsidRPr="000D2BE6">
        <w:t>Atomki</w:t>
      </w:r>
      <w:proofErr w:type="spellEnd"/>
      <w:r w:rsidRPr="000D2BE6">
        <w:t xml:space="preserve"> and IFIN-HH. This evaluation was submitted for review and additional work is foreseen during the next year </w:t>
      </w:r>
      <w:r w:rsidR="004A0B8D">
        <w:t>covering</w:t>
      </w:r>
      <w:r w:rsidRPr="000D2BE6">
        <w:t xml:space="preserve"> the post-review process.</w:t>
      </w:r>
    </w:p>
    <w:p w14:paraId="44F56885" w14:textId="77777777" w:rsidR="003B53E6" w:rsidRPr="000D2BE6" w:rsidRDefault="003B53E6" w:rsidP="003B53E6">
      <w:pPr>
        <w:pStyle w:val="Anormal"/>
      </w:pPr>
      <w:r w:rsidRPr="000D2BE6">
        <w:t xml:space="preserve">At Sofia University a new evaluation the A=107 mass chain is ongoing (50% complete). The evaluation of </w:t>
      </w:r>
      <w:r w:rsidRPr="000D2BE6">
        <w:rPr>
          <w:vertAlign w:val="superscript"/>
        </w:rPr>
        <w:t>117</w:t>
      </w:r>
      <w:r w:rsidRPr="000D2BE6">
        <w:t>Sn (of importance for medical applications) was completed and was sent for review.</w:t>
      </w:r>
    </w:p>
    <w:p w14:paraId="15B7910F" w14:textId="2422D592" w:rsidR="003B53E6" w:rsidRPr="000D2BE6" w:rsidRDefault="00943B02" w:rsidP="003B53E6">
      <w:pPr>
        <w:pStyle w:val="Anormal"/>
      </w:pPr>
      <w:r w:rsidRPr="00943B02">
        <w:t xml:space="preserve">Deliverable </w:t>
      </w:r>
      <w:r>
        <w:t>D</w:t>
      </w:r>
      <w:r w:rsidRPr="00943B02">
        <w:t xml:space="preserve">4.4 (Report on nuclear structure and decay evaluation), </w:t>
      </w:r>
      <w:r>
        <w:t>from</w:t>
      </w:r>
      <w:r w:rsidRPr="00943B02">
        <w:t xml:space="preserve"> IFIN-HH</w:t>
      </w:r>
      <w:r>
        <w:t>, that was</w:t>
      </w:r>
      <w:r w:rsidRPr="00943B02">
        <w:t xml:space="preserve"> </w:t>
      </w:r>
      <w:r>
        <w:t>o</w:t>
      </w:r>
      <w:r w:rsidRPr="00943B02">
        <w:t xml:space="preserve">riginally foreseen for month 36, is delayed and currently </w:t>
      </w:r>
      <w:r>
        <w:t xml:space="preserve">the </w:t>
      </w:r>
      <w:r w:rsidRPr="00943B02">
        <w:t>estimat</w:t>
      </w:r>
      <w:r>
        <w:t>ion us</w:t>
      </w:r>
      <w:r w:rsidRPr="00943B02">
        <w:t xml:space="preserve"> that it will be completed in month 48. The delay is mostly caused by the </w:t>
      </w:r>
      <w:r>
        <w:t xml:space="preserve">COVID </w:t>
      </w:r>
      <w:r w:rsidRPr="00943B02">
        <w:t xml:space="preserve">pandemic that limited the exchange of </w:t>
      </w:r>
      <w:r>
        <w:t xml:space="preserve">personnel and </w:t>
      </w:r>
      <w:r w:rsidRPr="00943B02">
        <w:t>information between data centers and the coordinating entities (e.g. IAEA, NNDC)</w:t>
      </w:r>
      <w:r>
        <w:t>.</w:t>
      </w:r>
    </w:p>
    <w:p w14:paraId="3E449EA7" w14:textId="77777777" w:rsidR="003B53E6" w:rsidRPr="0018183C" w:rsidRDefault="003B53E6">
      <w:pPr>
        <w:pStyle w:val="Ttulo5"/>
      </w:pPr>
      <w:r w:rsidRPr="0018183C">
        <w:t>Decay Data evaluation with TAGS data</w:t>
      </w:r>
    </w:p>
    <w:p w14:paraId="69873AF7" w14:textId="77777777" w:rsidR="003B53E6" w:rsidRPr="000D2BE6" w:rsidRDefault="003B53E6" w:rsidP="003B53E6">
      <w:pPr>
        <w:pStyle w:val="Anormal"/>
      </w:pPr>
      <w:r w:rsidRPr="000D2BE6">
        <w:t xml:space="preserve">This activity addresses the well-known issue of the Pandemonium effect by performing and evaluating TAGS (Total Absorption Gamma Spectrometer) data at </w:t>
      </w:r>
      <w:proofErr w:type="spellStart"/>
      <w:r w:rsidRPr="000D2BE6">
        <w:t>Jyväskylä</w:t>
      </w:r>
      <w:proofErr w:type="spellEnd"/>
      <w:r w:rsidRPr="000D2BE6">
        <w:t>. The SUBATECH contribution consists of:</w:t>
      </w:r>
    </w:p>
    <w:p w14:paraId="03EE0ED2" w14:textId="77777777" w:rsidR="003B53E6" w:rsidRPr="000D2BE6" w:rsidRDefault="003B53E6" w:rsidP="00406DE1">
      <w:pPr>
        <w:pStyle w:val="Aitbullet"/>
      </w:pPr>
      <w:r w:rsidRPr="000D2BE6">
        <w:t>Computation of covariance matrices associated to the TAGS analyses</w:t>
      </w:r>
    </w:p>
    <w:p w14:paraId="5EBB2FC8" w14:textId="77777777" w:rsidR="003B53E6" w:rsidRPr="000D2BE6" w:rsidRDefault="003B53E6" w:rsidP="00406DE1">
      <w:pPr>
        <w:pStyle w:val="Aitbullet"/>
      </w:pPr>
      <w:r w:rsidRPr="000D2BE6">
        <w:t xml:space="preserve">Include the TAGS data and their uncertainties in the evaluated databases (collaboration with LNHB). To this purpose: A new PhD student supervised by </w:t>
      </w:r>
      <w:proofErr w:type="spellStart"/>
      <w:r w:rsidRPr="000D2BE6">
        <w:t>Subatech</w:t>
      </w:r>
      <w:proofErr w:type="spellEnd"/>
      <w:r w:rsidRPr="000D2BE6">
        <w:t xml:space="preserve"> – IFIC will be involved in experiments at </w:t>
      </w:r>
      <w:proofErr w:type="spellStart"/>
      <w:r w:rsidRPr="000D2BE6">
        <w:t>Jyväskylä</w:t>
      </w:r>
      <w:proofErr w:type="spellEnd"/>
      <w:r w:rsidRPr="000D2BE6">
        <w:t xml:space="preserve">. Experiments are delayed by about one year. The next TAGS measurements in </w:t>
      </w:r>
      <w:proofErr w:type="spellStart"/>
      <w:r w:rsidRPr="000D2BE6">
        <w:t>Jyväskylä</w:t>
      </w:r>
      <w:proofErr w:type="spellEnd"/>
      <w:r w:rsidRPr="000D2BE6">
        <w:t xml:space="preserve"> are foreseen for the end of 2022.</w:t>
      </w:r>
    </w:p>
    <w:p w14:paraId="4E24ECEA" w14:textId="77777777" w:rsidR="003B53E6" w:rsidRPr="000D2BE6" w:rsidRDefault="003B53E6" w:rsidP="00406DE1">
      <w:pPr>
        <w:pStyle w:val="Aitbullet"/>
      </w:pPr>
      <w:r w:rsidRPr="000D2BE6">
        <w:t xml:space="preserve">Discuss with evaluators to help evaluation process for the measured nuclei: collaboration on-going with the LNHB lab. (France) – A Decay Data Evaluation </w:t>
      </w:r>
      <w:r w:rsidRPr="000D2BE6">
        <w:lastRenderedPageBreak/>
        <w:t xml:space="preserve">Training Workshop took place in </w:t>
      </w:r>
      <w:proofErr w:type="spellStart"/>
      <w:r w:rsidRPr="000D2BE6">
        <w:t>Saclay</w:t>
      </w:r>
      <w:proofErr w:type="spellEnd"/>
      <w:r w:rsidRPr="000D2BE6">
        <w:t xml:space="preserve">, March 7-9. 2022, organized by X. </w:t>
      </w:r>
      <w:proofErr w:type="spellStart"/>
      <w:r w:rsidRPr="000D2BE6">
        <w:t>Mougeot</w:t>
      </w:r>
      <w:proofErr w:type="spellEnd"/>
      <w:r w:rsidRPr="000D2BE6">
        <w:t xml:space="preserve"> et al. (LNHB) with the participation of </w:t>
      </w:r>
      <w:proofErr w:type="spellStart"/>
      <w:r w:rsidRPr="000D2BE6">
        <w:t>Subatech</w:t>
      </w:r>
      <w:proofErr w:type="spellEnd"/>
      <w:r w:rsidRPr="000D2BE6">
        <w:t xml:space="preserve"> and IFIC.</w:t>
      </w:r>
    </w:p>
    <w:p w14:paraId="79A19E01" w14:textId="5A0B36DE" w:rsidR="003B53E6" w:rsidRDefault="003B53E6" w:rsidP="003B53E6">
      <w:pPr>
        <w:pStyle w:val="Anormal"/>
      </w:pPr>
      <w:r w:rsidRPr="000D2BE6">
        <w:t xml:space="preserve">The experimental activity (the TAS measurements proposed at </w:t>
      </w:r>
      <w:proofErr w:type="spellStart"/>
      <w:r w:rsidRPr="000D2BE6">
        <w:t>Jyväskylä</w:t>
      </w:r>
      <w:proofErr w:type="spellEnd"/>
      <w:r w:rsidRPr="000D2BE6">
        <w:t xml:space="preserve">) related to the present task suffers from a delay caused by the </w:t>
      </w:r>
      <w:r w:rsidR="00B1696D">
        <w:t xml:space="preserve">COVID </w:t>
      </w:r>
      <w:r w:rsidRPr="000D2BE6">
        <w:t>pandemic of about 1 year.</w:t>
      </w:r>
    </w:p>
    <w:p w14:paraId="483773C4" w14:textId="77777777" w:rsidR="003B53E6" w:rsidRPr="000D2BE6" w:rsidRDefault="003B53E6" w:rsidP="003B53E6">
      <w:pPr>
        <w:pStyle w:val="Anormal"/>
      </w:pPr>
    </w:p>
    <w:p w14:paraId="1260F328" w14:textId="77777777" w:rsidR="003B53E6" w:rsidRPr="00335585" w:rsidRDefault="003B53E6">
      <w:pPr>
        <w:pStyle w:val="Ttulo4"/>
      </w:pPr>
      <w:bookmarkStart w:id="141" w:name="_Toc137474324"/>
      <w:r w:rsidRPr="00335585">
        <w:t xml:space="preserve">Task </w:t>
      </w:r>
      <w:r>
        <w:t>4.3: Processing and sensitivity</w:t>
      </w:r>
      <w:bookmarkEnd w:id="141"/>
    </w:p>
    <w:p w14:paraId="08EB8F52" w14:textId="1D4D78B8" w:rsidR="003B53E6" w:rsidRPr="00B1696D" w:rsidRDefault="003B53E6" w:rsidP="003B53E6">
      <w:pPr>
        <w:pStyle w:val="Anormal"/>
        <w:rPr>
          <w:lang w:val="en-GB"/>
        </w:rPr>
      </w:pPr>
      <w:r w:rsidRPr="00B1696D">
        <w:rPr>
          <w:lang w:val="en-GB"/>
        </w:rPr>
        <w:t>Coordinator: UPM. Partners: CIEMAT, UPM, CNRS/</w:t>
      </w:r>
      <w:proofErr w:type="spellStart"/>
      <w:r w:rsidRPr="00B1696D">
        <w:rPr>
          <w:lang w:val="en-GB"/>
        </w:rPr>
        <w:t>Subatech</w:t>
      </w:r>
      <w:proofErr w:type="spellEnd"/>
      <w:r w:rsidR="00B1696D" w:rsidRPr="00B1696D">
        <w:rPr>
          <w:lang w:val="en-GB"/>
        </w:rPr>
        <w:t xml:space="preserve">. </w:t>
      </w:r>
      <w:r w:rsidRPr="00B1696D">
        <w:rPr>
          <w:lang w:val="en-GB"/>
        </w:rPr>
        <w:t>UPM carried out the coordination of Task 4.3 and summarizing the status of current Task 4.3 activities which was reported in the SANDA</w:t>
      </w:r>
      <w:r w:rsidR="00B1696D" w:rsidRPr="00B1696D">
        <w:rPr>
          <w:lang w:val="en-GB"/>
        </w:rPr>
        <w:t>-ARIEL joint</w:t>
      </w:r>
      <w:r w:rsidRPr="00B1696D">
        <w:rPr>
          <w:lang w:val="en-GB"/>
        </w:rPr>
        <w:t xml:space="preserve"> Meeting 2022. UPM also carried the coordination for the co-ordination activities of the OECD/NEA - WPEC/SG46 on “Efficient and Effective Use of Integral Experiments for Nuclear Data validation”.</w:t>
      </w:r>
    </w:p>
    <w:p w14:paraId="4FE5F0F0" w14:textId="77777777" w:rsidR="003B53E6" w:rsidRDefault="003B53E6">
      <w:pPr>
        <w:pStyle w:val="Ttulo5"/>
      </w:pPr>
      <w:r w:rsidRPr="007F6637">
        <w:t>Processing nuclear data libraries using AMPX code</w:t>
      </w:r>
    </w:p>
    <w:p w14:paraId="43591136" w14:textId="77777777" w:rsidR="003B53E6" w:rsidRPr="007F6637" w:rsidRDefault="003B53E6" w:rsidP="002A2782">
      <w:pPr>
        <w:pStyle w:val="Anormal"/>
      </w:pPr>
      <w:r w:rsidRPr="007F6637">
        <w:t>Within the EU/H2020-SANDA project AMPX code is used in order to process the continuous-energy (CE) JEFF-3.1.1 and JEFF-3.3 neutron libraries. AMPX is also applied to generate the COVERX JEFF-3.3 covariance library. The processed library is verified and tested using a comprehensive set of criticality benchmarks from ICSBEP.</w:t>
      </w:r>
    </w:p>
    <w:p w14:paraId="5F1ADEC0" w14:textId="2872D5F2" w:rsidR="003B53E6" w:rsidRPr="007F6637" w:rsidRDefault="003B53E6" w:rsidP="002A2782">
      <w:pPr>
        <w:pStyle w:val="Anormal"/>
      </w:pPr>
      <w:r w:rsidRPr="007F6637">
        <w:t xml:space="preserve">The following two new libraries </w:t>
      </w:r>
      <w:r w:rsidR="002A2782">
        <w:t>had been made</w:t>
      </w:r>
      <w:r w:rsidRPr="007F6637">
        <w:t xml:space="preserve"> available at the NEA Data Bank:</w:t>
      </w:r>
    </w:p>
    <w:p w14:paraId="4F7DAE1D" w14:textId="77777777" w:rsidR="003B53E6" w:rsidRPr="007F6637" w:rsidRDefault="003B53E6" w:rsidP="00406DE1">
      <w:pPr>
        <w:pStyle w:val="Aitbullet"/>
      </w:pPr>
      <w:r w:rsidRPr="007F6637">
        <w:rPr>
          <w:b/>
          <w:bCs/>
        </w:rPr>
        <w:t>ZZ-AMPX-JEFF3.1.1UPM</w:t>
      </w:r>
      <w:r w:rsidRPr="007F6637">
        <w:t xml:space="preserve">, AMPX-formatted Neutron Cross Section Library and </w:t>
      </w:r>
      <w:proofErr w:type="spellStart"/>
      <w:r w:rsidRPr="007F6637">
        <w:t>Covariances</w:t>
      </w:r>
      <w:proofErr w:type="spellEnd"/>
      <w:r w:rsidRPr="007F6637">
        <w:t xml:space="preserve"> based on JEFF-3.1.1 (https://www.oecd-nea.org/tools/abstract/detail/nea-1927/), which contains a continuous energy neutron cross-section data library based on the JEFF-3.1.1 evaluated nuclear data file for the Monte Carlo codes distributed within SCALE Code System (AMPX format);</w:t>
      </w:r>
    </w:p>
    <w:p w14:paraId="238D8047" w14:textId="77777777" w:rsidR="003B53E6" w:rsidRPr="007F6637" w:rsidRDefault="003B53E6" w:rsidP="00406DE1">
      <w:pPr>
        <w:pStyle w:val="Aitbullet"/>
      </w:pPr>
      <w:r w:rsidRPr="007F6637">
        <w:rPr>
          <w:b/>
          <w:bCs/>
        </w:rPr>
        <w:t>ZZ-AMPX-JEFF3.3-UPM</w:t>
      </w:r>
      <w:r w:rsidRPr="007F6637">
        <w:t xml:space="preserve">, AMPX-formatted Neutron Cross Section Library and </w:t>
      </w:r>
      <w:proofErr w:type="spellStart"/>
      <w:r w:rsidRPr="007F6637">
        <w:t>Covariances</w:t>
      </w:r>
      <w:proofErr w:type="spellEnd"/>
      <w:r w:rsidRPr="007F6637">
        <w:t xml:space="preserve"> based on JEFF-3.3 (https://www.oecd-nea.org/tools/abstract/detail/nea-1928/), which contains the continuous energy neutron cross-section data library based on the JEFF-3.3 evaluated nuclear data file for the Monte Carlo codes distributed within SCALE Code System (AMPX format) and the covariance matrices based on JEFF-3.3 collapsed into two group structures (33- and 7-group) using a weighting spectrum </w:t>
      </w:r>
      <w:proofErr w:type="spellStart"/>
      <w:r w:rsidRPr="007F6637">
        <w:t>optimised</w:t>
      </w:r>
      <w:proofErr w:type="spellEnd"/>
      <w:r w:rsidRPr="007F6637">
        <w:t xml:space="preserve"> for fast spectrum systems (COVERX format).</w:t>
      </w:r>
    </w:p>
    <w:p w14:paraId="4F48535F" w14:textId="488802B4" w:rsidR="003B53E6" w:rsidRPr="007F6637" w:rsidRDefault="003B53E6" w:rsidP="002A2782">
      <w:pPr>
        <w:pStyle w:val="Anormal"/>
      </w:pPr>
      <w:r w:rsidRPr="007F6637">
        <w:t>JEFF4-T1 test library was also processed in AMPX format to provide feedback on issues arising from the processing with AMPX as well as to present preliminary results for criticality benchmarks</w:t>
      </w:r>
      <w:r w:rsidR="00D52730">
        <w:t xml:space="preserve">. </w:t>
      </w:r>
      <w:r w:rsidR="000A52C5">
        <w:t>Several presentations</w:t>
      </w:r>
      <w:r w:rsidR="000A52C5">
        <w:rPr>
          <w:rStyle w:val="Refdenotaalpie"/>
        </w:rPr>
        <w:t xml:space="preserve"> </w:t>
      </w:r>
      <w:r w:rsidR="000A52C5">
        <w:rPr>
          <w:rStyle w:val="Refdenotaalpie"/>
        </w:rPr>
        <w:footnoteReference w:id="12"/>
      </w:r>
      <w:r w:rsidR="000A52C5" w:rsidRPr="000A52C5">
        <w:t xml:space="preserve"> </w:t>
      </w:r>
      <w:r w:rsidR="000A52C5">
        <w:t>and one article</w:t>
      </w:r>
      <w:r w:rsidR="000A52C5">
        <w:rPr>
          <w:rStyle w:val="Refdenotaalpie"/>
        </w:rPr>
        <w:footnoteReference w:id="13"/>
      </w:r>
      <w:r w:rsidR="000A52C5">
        <w:t xml:space="preserve"> and had been prepared to describe this activities.</w:t>
      </w:r>
    </w:p>
    <w:p w14:paraId="0A3183C9" w14:textId="77777777" w:rsidR="003B53E6" w:rsidRPr="00AD5A3A" w:rsidRDefault="003B53E6">
      <w:pPr>
        <w:pStyle w:val="Ttulo5"/>
      </w:pPr>
      <w:r w:rsidRPr="00AD5A3A">
        <w:lastRenderedPageBreak/>
        <w:t xml:space="preserve">Processing and verification of evaluated nuclear data files and </w:t>
      </w:r>
      <w:proofErr w:type="spellStart"/>
      <w:r w:rsidRPr="00AD5A3A">
        <w:t>covariances</w:t>
      </w:r>
      <w:proofErr w:type="spellEnd"/>
    </w:p>
    <w:p w14:paraId="28997509" w14:textId="7E40F41D" w:rsidR="003B53E6" w:rsidRPr="00AD5A3A" w:rsidRDefault="003B53E6" w:rsidP="000A52C5">
      <w:pPr>
        <w:pStyle w:val="Anormal"/>
      </w:pPr>
      <w:r w:rsidRPr="00AD5A3A">
        <w:t>Several activities were performed in this Task</w:t>
      </w:r>
      <w:r w:rsidR="000A52C5">
        <w:t xml:space="preserve"> that are described in two presentations made in different </w:t>
      </w:r>
      <w:r w:rsidR="003C33D7" w:rsidRPr="003C33D7">
        <w:t>JEFF Nuclear Data Week</w:t>
      </w:r>
      <w:r w:rsidR="003C33D7">
        <w:t xml:space="preserve">s of 2021. The presentations can be consulted as JEFDOC documents </w:t>
      </w:r>
      <w:r w:rsidR="003C33D7" w:rsidRPr="00AD5A3A">
        <w:rPr>
          <w:lang w:val="en-GB"/>
        </w:rPr>
        <w:t>JEFDOC-2041</w:t>
      </w:r>
      <w:r w:rsidR="003C33D7">
        <w:rPr>
          <w:lang w:val="en-GB"/>
        </w:rPr>
        <w:t xml:space="preserve"> and </w:t>
      </w:r>
      <w:r w:rsidR="003C33D7" w:rsidRPr="00AD5A3A">
        <w:rPr>
          <w:lang w:val="en-GB"/>
        </w:rPr>
        <w:t>JEFDOC-20</w:t>
      </w:r>
      <w:r w:rsidR="003C33D7">
        <w:rPr>
          <w:lang w:val="en-GB"/>
        </w:rPr>
        <w:t>9</w:t>
      </w:r>
      <w:r w:rsidR="003C33D7" w:rsidRPr="00AD5A3A">
        <w:rPr>
          <w:lang w:val="en-GB"/>
        </w:rPr>
        <w:t>1</w:t>
      </w:r>
      <w:r w:rsidRPr="00AD5A3A">
        <w:t>:</w:t>
      </w:r>
    </w:p>
    <w:p w14:paraId="222BAAE5" w14:textId="1CE1EE21" w:rsidR="003B53E6" w:rsidRPr="00AD5A3A" w:rsidRDefault="003B53E6" w:rsidP="00406DE1">
      <w:pPr>
        <w:pStyle w:val="Aitbullet"/>
      </w:pPr>
      <w:r w:rsidRPr="00AD5A3A">
        <w:t>Processing and benchmarking of JEFF-4T0 and JEFF-4T1 in ICSBEP</w:t>
      </w:r>
      <w:r w:rsidR="003C33D7">
        <w:rPr>
          <w:rStyle w:val="Refdenotaalpie"/>
        </w:rPr>
        <w:footnoteReference w:id="14"/>
      </w:r>
    </w:p>
    <w:p w14:paraId="53271735" w14:textId="1D743678" w:rsidR="003B53E6" w:rsidRDefault="003B53E6" w:rsidP="00406DE1">
      <w:pPr>
        <w:pStyle w:val="Aitbullet"/>
      </w:pPr>
      <w:r w:rsidRPr="00AD5A3A">
        <w:t>Benchmarking at room and elevated temperatures using KRITZ-</w:t>
      </w:r>
      <w:proofErr w:type="spellStart"/>
      <w:r w:rsidRPr="00AD5A3A">
        <w:t>IRPhEP</w:t>
      </w:r>
      <w:proofErr w:type="spellEnd"/>
      <w:r w:rsidRPr="00AD5A3A">
        <w:t xml:space="preserve"> Benchmarks for JEFF-3.3 and ENDF/B-VIII.0</w:t>
      </w:r>
      <w:r w:rsidR="003C33D7">
        <w:rPr>
          <w:rStyle w:val="Refdenotaalpie"/>
        </w:rPr>
        <w:footnoteReference w:id="15"/>
      </w:r>
    </w:p>
    <w:p w14:paraId="0E5A552A" w14:textId="77777777" w:rsidR="003C33D7" w:rsidRPr="007F6637" w:rsidRDefault="003C33D7" w:rsidP="00406DE1">
      <w:pPr>
        <w:pStyle w:val="Aitbullet"/>
        <w:numPr>
          <w:ilvl w:val="0"/>
          <w:numId w:val="0"/>
        </w:numPr>
        <w:ind w:left="993"/>
      </w:pPr>
    </w:p>
    <w:p w14:paraId="1DB2318F" w14:textId="77777777" w:rsidR="003B53E6" w:rsidRPr="00922021" w:rsidRDefault="003B53E6">
      <w:pPr>
        <w:pStyle w:val="Ttulo5"/>
      </w:pPr>
      <w:r w:rsidRPr="00922021">
        <w:t>Verification of covariance nuclear data in criticality, and Sensitivity calculations and uncertainty propagation based on the processed file</w:t>
      </w:r>
    </w:p>
    <w:p w14:paraId="5824049A" w14:textId="77777777" w:rsidR="003B53E6" w:rsidRPr="000328BF" w:rsidRDefault="003B53E6" w:rsidP="003C33D7">
      <w:pPr>
        <w:pStyle w:val="Anormal"/>
      </w:pPr>
      <w:r w:rsidRPr="000328BF">
        <w:t>Several activities were performed in the framework of the WPEC/SG46 – TAR Exercise:</w:t>
      </w:r>
    </w:p>
    <w:p w14:paraId="78D176FC" w14:textId="77777777" w:rsidR="003B53E6" w:rsidRPr="000328BF" w:rsidRDefault="003B53E6" w:rsidP="00406DE1">
      <w:pPr>
        <w:pStyle w:val="Aitbullet"/>
      </w:pPr>
      <w:r w:rsidRPr="000328BF">
        <w:t xml:space="preserve">Coordination of activities </w:t>
      </w:r>
      <w:r>
        <w:t xml:space="preserve">of </w:t>
      </w:r>
      <w:r w:rsidRPr="000328BF">
        <w:t>WPEC/SG46 – TAR Exercise</w:t>
      </w:r>
    </w:p>
    <w:p w14:paraId="16CEA918" w14:textId="77777777" w:rsidR="003B53E6" w:rsidRPr="000328BF" w:rsidRDefault="003B53E6" w:rsidP="00406DE1">
      <w:pPr>
        <w:pStyle w:val="Aitbullet"/>
      </w:pPr>
      <w:r w:rsidRPr="000328BF">
        <w:t xml:space="preserve">Processing </w:t>
      </w:r>
      <w:proofErr w:type="spellStart"/>
      <w:r w:rsidRPr="000328BF">
        <w:t>covariances</w:t>
      </w:r>
      <w:proofErr w:type="spellEnd"/>
      <w:r w:rsidRPr="000328BF">
        <w:t xml:space="preserve"> in 7-energy groups for different nuclear data evaluations</w:t>
      </w:r>
    </w:p>
    <w:p w14:paraId="1139C7D3" w14:textId="77777777" w:rsidR="003B53E6" w:rsidRPr="000328BF" w:rsidRDefault="003B53E6" w:rsidP="00406DE1">
      <w:pPr>
        <w:pStyle w:val="Aitbullet"/>
      </w:pPr>
      <w:r w:rsidRPr="000328BF">
        <w:t>Preliminary results of TAR Exercise in different applications: JSFR, ESFR, ALFRED, NUSCALE, MSR.</w:t>
      </w:r>
    </w:p>
    <w:p w14:paraId="70B3B5C7" w14:textId="77777777" w:rsidR="003B53E6" w:rsidRPr="000328BF" w:rsidRDefault="003B53E6" w:rsidP="00406DE1">
      <w:pPr>
        <w:pStyle w:val="Aitbullet"/>
      </w:pPr>
      <w:r w:rsidRPr="000328BF">
        <w:t>Recently, a new NEA/HPRL entry for 35Cl(</w:t>
      </w:r>
      <w:proofErr w:type="spellStart"/>
      <w:proofErr w:type="gramStart"/>
      <w:r w:rsidRPr="000328BF">
        <w:t>n,p</w:t>
      </w:r>
      <w:proofErr w:type="spellEnd"/>
      <w:proofErr w:type="gramEnd"/>
      <w:r w:rsidRPr="000328BF">
        <w:t>) has been approved with the work performed for the TAR Exercise in the MSR/MOLTEX system.</w:t>
      </w:r>
    </w:p>
    <w:p w14:paraId="06F95EE4" w14:textId="2E5EAA47" w:rsidR="003B53E6" w:rsidRDefault="001955B0" w:rsidP="001955B0">
      <w:pPr>
        <w:pStyle w:val="Anormal"/>
      </w:pPr>
      <w:r>
        <w:t>The details of these activities can be found in several presentations</w:t>
      </w:r>
      <w:r w:rsidR="00134855">
        <w:rPr>
          <w:rStyle w:val="Refdenotaalpie"/>
        </w:rPr>
        <w:footnoteReference w:id="16"/>
      </w:r>
      <w:r>
        <w:t xml:space="preserve"> to the </w:t>
      </w:r>
      <w:r w:rsidR="00134855">
        <w:t>WPEC/SG46 working subgroup of NEA/OECD.</w:t>
      </w:r>
    </w:p>
    <w:p w14:paraId="27BA07D4" w14:textId="77777777" w:rsidR="003B53E6" w:rsidRDefault="003B53E6" w:rsidP="003B53E6"/>
    <w:p w14:paraId="26CB0FEE" w14:textId="77777777" w:rsidR="003B53E6" w:rsidRPr="00244787" w:rsidRDefault="003B53E6">
      <w:pPr>
        <w:pStyle w:val="Ttulo5"/>
      </w:pPr>
      <w:r w:rsidRPr="00244787">
        <w:t>Sensitivity calculations and uncertainty propagation based on the processed file</w:t>
      </w:r>
    </w:p>
    <w:p w14:paraId="1F34BEB9" w14:textId="11C73681" w:rsidR="003B53E6" w:rsidRDefault="003B53E6" w:rsidP="00134855">
      <w:pPr>
        <w:pStyle w:val="Anormal"/>
      </w:pPr>
      <w:r w:rsidRPr="000328BF">
        <w:t>A review of sensitivity analysis and LLNL pulsed sphere work was presented</w:t>
      </w:r>
      <w:r w:rsidR="00134855">
        <w:rPr>
          <w:rStyle w:val="Refdenotaalpie"/>
        </w:rPr>
        <w:footnoteReference w:id="17"/>
      </w:r>
      <w:r w:rsidR="00134855">
        <w:t xml:space="preserve"> to the WPEC/SG47 working subgroup of NEA/OECD</w:t>
      </w:r>
      <w:r w:rsidRPr="000328BF">
        <w:t xml:space="preserve">. This sensitivity analysis undertaken provided </w:t>
      </w:r>
      <w:r w:rsidRPr="000328BF">
        <w:lastRenderedPageBreak/>
        <w:t>further guidance on which nuclear data observables are contributing primarily to simulating pulsed-sphere spectra.</w:t>
      </w:r>
    </w:p>
    <w:p w14:paraId="1A7190A8" w14:textId="77777777" w:rsidR="00134855" w:rsidRPr="00134855" w:rsidRDefault="00134855" w:rsidP="00134855">
      <w:pPr>
        <w:pStyle w:val="Anormal"/>
      </w:pPr>
    </w:p>
    <w:p w14:paraId="458581D1" w14:textId="77777777" w:rsidR="003B53E6" w:rsidRPr="00244787" w:rsidRDefault="003B53E6">
      <w:pPr>
        <w:pStyle w:val="Ttulo5"/>
      </w:pPr>
      <w:r w:rsidRPr="00244787">
        <w:t>Dissemination of nuclear data activities of SANDA project</w:t>
      </w:r>
    </w:p>
    <w:p w14:paraId="2DD21B20" w14:textId="4B19E8E3" w:rsidR="003B53E6" w:rsidRPr="000328BF" w:rsidRDefault="00B3165E" w:rsidP="00B3165E">
      <w:pPr>
        <w:pStyle w:val="Anormal"/>
      </w:pPr>
      <w:r>
        <w:t>Several activities were performed for the d</w:t>
      </w:r>
      <w:r w:rsidR="003B53E6">
        <w:t xml:space="preserve">issemination of </w:t>
      </w:r>
      <w:r w:rsidR="003B53E6" w:rsidRPr="000328BF">
        <w:t>processing, benchmarking, sensitivity analysis and uncertainty quantifications in criticality systems</w:t>
      </w:r>
      <w:r>
        <w:t>, including a dissemination article</w:t>
      </w:r>
      <w:r>
        <w:rPr>
          <w:rStyle w:val="Refdenotaalpie"/>
        </w:rPr>
        <w:footnoteReference w:id="18"/>
      </w:r>
      <w:r>
        <w:t xml:space="preserve"> at </w:t>
      </w:r>
      <w:proofErr w:type="spellStart"/>
      <w:r w:rsidRPr="00B3165E">
        <w:t>Revista</w:t>
      </w:r>
      <w:proofErr w:type="spellEnd"/>
      <w:r w:rsidRPr="00B3165E">
        <w:t xml:space="preserve"> Nuclear </w:t>
      </w:r>
      <w:proofErr w:type="spellStart"/>
      <w:r w:rsidRPr="00B3165E">
        <w:t>España</w:t>
      </w:r>
      <w:proofErr w:type="spellEnd"/>
      <w:r>
        <w:t xml:space="preserve"> and a communication</w:t>
      </w:r>
      <w:r>
        <w:rPr>
          <w:rStyle w:val="Refdenotaalpie"/>
        </w:rPr>
        <w:footnoteReference w:id="19"/>
      </w:r>
      <w:r>
        <w:t xml:space="preserve"> to the </w:t>
      </w:r>
      <w:r w:rsidRPr="00B3165E">
        <w:t>Annual SCALE Users' Group Workshop</w:t>
      </w:r>
      <w:r>
        <w:t>.</w:t>
      </w:r>
    </w:p>
    <w:p w14:paraId="47D579FA" w14:textId="3BD537C9" w:rsidR="003B53E6" w:rsidRPr="000B3B25" w:rsidRDefault="000B3B25" w:rsidP="000B3B25">
      <w:pPr>
        <w:pStyle w:val="Anormal"/>
      </w:pPr>
      <w:r>
        <w:t xml:space="preserve">Despite the large effort and the significant amount of material available the deliverable D4.5 is not available at month 36, largely due to the COVID pandemic, and the present estimation is a 6 </w:t>
      </w:r>
      <w:proofErr w:type="gramStart"/>
      <w:r>
        <w:t>months</w:t>
      </w:r>
      <w:proofErr w:type="gramEnd"/>
      <w:r>
        <w:t xml:space="preserve"> delay.</w:t>
      </w:r>
    </w:p>
    <w:p w14:paraId="63B54941" w14:textId="77777777" w:rsidR="003B53E6" w:rsidRDefault="003B53E6">
      <w:pPr>
        <w:pStyle w:val="Ttulo4"/>
      </w:pPr>
      <w:bookmarkStart w:id="142" w:name="_Toc137474325"/>
      <w:r w:rsidRPr="00335585">
        <w:t xml:space="preserve">Task </w:t>
      </w:r>
      <w:r>
        <w:t>4.4: Applications</w:t>
      </w:r>
      <w:bookmarkEnd w:id="142"/>
    </w:p>
    <w:p w14:paraId="5BBDA9A2" w14:textId="06E17FD2" w:rsidR="003B53E6" w:rsidRPr="0047699F" w:rsidRDefault="003B53E6" w:rsidP="0047699F">
      <w:pPr>
        <w:pStyle w:val="Anormal"/>
      </w:pPr>
      <w:r>
        <w:t>Coordinator</w:t>
      </w:r>
      <w:r w:rsidRPr="00335585">
        <w:t xml:space="preserve">: </w:t>
      </w:r>
      <w:r>
        <w:t xml:space="preserve">CIEMAT. </w:t>
      </w:r>
      <w:r w:rsidRPr="00335585">
        <w:t xml:space="preserve">Partners: </w:t>
      </w:r>
      <w:r>
        <w:t>CIEMAT, UPM, JSI.</w:t>
      </w:r>
      <w:r w:rsidR="0047699F">
        <w:t xml:space="preserve"> </w:t>
      </w:r>
      <w:r w:rsidRPr="00242789">
        <w:rPr>
          <w:rFonts w:cstheme="minorHAnsi"/>
          <w:lang w:val="en-GB" w:eastAsia="en-GB"/>
        </w:rPr>
        <w:t xml:space="preserve">CIEMAT contribution to task 4.4 was to be a review of the ICSBEP database for experimental data regarding kinetic parameters, with </w:t>
      </w:r>
      <w:r w:rsidRPr="00242789">
        <w:rPr>
          <w:rFonts w:cstheme="minorHAnsi"/>
          <w:i/>
          <w:lang w:val="en-GB" w:eastAsia="en-GB"/>
        </w:rPr>
        <w:t>“selection/classification of benchmarks for different levels of nuclear data sensitivities for benchmarking and validation of nuclear data”</w:t>
      </w:r>
      <w:r w:rsidRPr="00242789">
        <w:rPr>
          <w:rFonts w:cstheme="minorHAnsi"/>
          <w:lang w:val="en-GB" w:eastAsia="en-GB"/>
        </w:rPr>
        <w:t>. Most of this work has been performed during this reporting period, and as far as now a total of 27 benchmark systems have been identified with experimental information for the effective delayed neutron fraction (β</w:t>
      </w:r>
      <w:r w:rsidRPr="00242789">
        <w:rPr>
          <w:rFonts w:cstheme="minorHAnsi"/>
          <w:i/>
          <w:vertAlign w:val="subscript"/>
          <w:lang w:val="en-GB" w:eastAsia="en-GB"/>
        </w:rPr>
        <w:t>eff</w:t>
      </w:r>
      <w:r w:rsidRPr="00242789">
        <w:rPr>
          <w:rFonts w:cstheme="minorHAnsi"/>
          <w:lang w:val="en-GB" w:eastAsia="en-GB"/>
        </w:rPr>
        <w:t>), 6 for the effective delayed neutron generation time (</w:t>
      </w:r>
      <w:proofErr w:type="spellStart"/>
      <w:r w:rsidRPr="00242789">
        <w:rPr>
          <w:rFonts w:cstheme="minorHAnsi"/>
          <w:lang w:val="en-GB" w:eastAsia="en-GB"/>
        </w:rPr>
        <w:t>Λ</w:t>
      </w:r>
      <w:r w:rsidRPr="00242789">
        <w:rPr>
          <w:rFonts w:cstheme="minorHAnsi"/>
          <w:i/>
          <w:vertAlign w:val="subscript"/>
          <w:lang w:val="en-GB" w:eastAsia="en-GB"/>
        </w:rPr>
        <w:t>eff</w:t>
      </w:r>
      <w:proofErr w:type="spellEnd"/>
      <w:r w:rsidRPr="00242789">
        <w:rPr>
          <w:rFonts w:cstheme="minorHAnsi"/>
          <w:lang w:val="en-GB" w:eastAsia="en-GB"/>
        </w:rPr>
        <w:t>) and 24 for the prompt neutron decay constant α (=-β</w:t>
      </w:r>
      <w:r w:rsidRPr="00242789">
        <w:rPr>
          <w:rFonts w:cstheme="minorHAnsi"/>
          <w:i/>
          <w:vertAlign w:val="subscript"/>
          <w:lang w:val="en-GB" w:eastAsia="en-GB"/>
        </w:rPr>
        <w:t>eff</w:t>
      </w:r>
      <w:r w:rsidRPr="00242789">
        <w:rPr>
          <w:rFonts w:cstheme="minorHAnsi"/>
          <w:lang w:val="en-GB" w:eastAsia="en-GB"/>
        </w:rPr>
        <w:t xml:space="preserve">/ </w:t>
      </w:r>
      <w:proofErr w:type="spellStart"/>
      <w:r w:rsidRPr="00242789">
        <w:rPr>
          <w:rFonts w:cstheme="minorHAnsi"/>
          <w:lang w:val="en-GB" w:eastAsia="en-GB"/>
        </w:rPr>
        <w:t>Λ</w:t>
      </w:r>
      <w:r w:rsidRPr="00242789">
        <w:rPr>
          <w:rFonts w:cstheme="minorHAnsi"/>
          <w:i/>
          <w:vertAlign w:val="subscript"/>
          <w:lang w:val="en-GB" w:eastAsia="en-GB"/>
        </w:rPr>
        <w:t>eff</w:t>
      </w:r>
      <w:proofErr w:type="spellEnd"/>
      <w:r w:rsidRPr="00242789">
        <w:rPr>
          <w:rFonts w:cstheme="minorHAnsi"/>
          <w:lang w:val="en-GB" w:eastAsia="en-GB"/>
        </w:rPr>
        <w:t xml:space="preserve">). </w:t>
      </w:r>
    </w:p>
    <w:p w14:paraId="16218E63" w14:textId="0DC4DE96" w:rsidR="003B53E6" w:rsidRPr="00242789" w:rsidRDefault="003B53E6" w:rsidP="0047699F">
      <w:pPr>
        <w:pStyle w:val="Anormal"/>
      </w:pPr>
      <w:r w:rsidRPr="00242789">
        <w:t xml:space="preserve">Furthermore, to select/classify the benchmarks with different levels of nuclear data sensitivities, CIEMAT has performed sensitivity and uncertainty analysis (S/U) of these benchmarks with the SUMMON methodology developed at CIEMAT. Part of the results were presented in J. </w:t>
      </w:r>
      <w:proofErr w:type="spellStart"/>
      <w:r w:rsidRPr="00242789">
        <w:t>Llanes-Gamonoso’s</w:t>
      </w:r>
      <w:proofErr w:type="spellEnd"/>
      <w:r w:rsidRPr="00242789">
        <w:t xml:space="preserve"> Master Thesis</w:t>
      </w:r>
      <w:r w:rsidR="0047699F">
        <w:rPr>
          <w:rStyle w:val="Refdenotaalpie"/>
        </w:rPr>
        <w:footnoteReference w:id="20"/>
      </w:r>
      <w:r w:rsidRPr="00242789">
        <w:t xml:space="preserve"> and complete results will be described in report </w:t>
      </w:r>
      <w:r w:rsidRPr="00FB0913">
        <w:rPr>
          <w:i/>
        </w:rPr>
        <w:t>“Review of available benchmark experiments for kinetic parameter validation”</w:t>
      </w:r>
      <w:r w:rsidRPr="00242789">
        <w:t xml:space="preserve"> (in preparation).   </w:t>
      </w:r>
    </w:p>
    <w:p w14:paraId="206019F9" w14:textId="77777777" w:rsidR="003B53E6" w:rsidRPr="00242789" w:rsidRDefault="003B53E6" w:rsidP="0047699F">
      <w:pPr>
        <w:pStyle w:val="Anormal"/>
      </w:pPr>
      <w:r w:rsidRPr="00242789">
        <w:t>UPM has contributed to a review of different suites of inputs in ICSBEP, SINBAD and other databases. The selection/classification of benchmarks with different levels of nuclear data sensitivities will help in the benchmarking and validation of nuclear data.</w:t>
      </w:r>
    </w:p>
    <w:p w14:paraId="21D12D2A" w14:textId="77777777" w:rsidR="003B53E6" w:rsidRPr="00242789" w:rsidRDefault="003B53E6" w:rsidP="0047699F">
      <w:pPr>
        <w:pStyle w:val="Anormal"/>
      </w:pPr>
      <w:r w:rsidRPr="00242789">
        <w:t>In particular, several technical activities were performed in this Task:</w:t>
      </w:r>
    </w:p>
    <w:p w14:paraId="55FE4201" w14:textId="6709F63F" w:rsidR="003B53E6" w:rsidRPr="00242789" w:rsidRDefault="003B53E6" w:rsidP="00406DE1">
      <w:pPr>
        <w:pStyle w:val="Aitbullet"/>
      </w:pPr>
      <w:r w:rsidRPr="00242789">
        <w:rPr>
          <w:rFonts w:eastAsiaTheme="minorEastAsia"/>
          <w:b/>
          <w:bCs/>
          <w:i/>
        </w:rPr>
        <w:t>Selection of LCTs for Criticality Safety Analysis of PWR spent fuel pool and storage cask.</w:t>
      </w:r>
      <w:r w:rsidRPr="00242789">
        <w:rPr>
          <w:rFonts w:eastAsiaTheme="minorEastAsia"/>
          <w:bCs/>
        </w:rPr>
        <w:t xml:space="preserve"> </w:t>
      </w:r>
      <w:r w:rsidRPr="00242789">
        <w:t>Benchmarking &amp; Validation for Criticality Safety Analysis of PWR spent fuel pool and storage cask using 220-LCTs criticality benchmarks for JEFF-3.3 and ENDF/B-VIII.0.</w:t>
      </w:r>
    </w:p>
    <w:p w14:paraId="16370718" w14:textId="77777777" w:rsidR="003B53E6" w:rsidRPr="00242789" w:rsidRDefault="003B53E6" w:rsidP="00406DE1">
      <w:pPr>
        <w:pStyle w:val="Aitbullet"/>
      </w:pPr>
      <w:r w:rsidRPr="00242789">
        <w:t>Study of different nuclear data libraries to predict reactivity change with burnup: “the burnup issue”. An extensive burnup analysis is performed at two different levels:</w:t>
      </w:r>
    </w:p>
    <w:p w14:paraId="5817D851" w14:textId="77777777" w:rsidR="003B53E6" w:rsidRPr="00242789" w:rsidRDefault="003B53E6">
      <w:pPr>
        <w:pStyle w:val="A-ititbullet"/>
      </w:pPr>
      <w:r w:rsidRPr="00242789">
        <w:lastRenderedPageBreak/>
        <w:t>in a typical PWR pin-cell</w:t>
      </w:r>
    </w:p>
    <w:p w14:paraId="25D288E6" w14:textId="77777777" w:rsidR="003B53E6" w:rsidRPr="00242789" w:rsidRDefault="003B53E6">
      <w:pPr>
        <w:pStyle w:val="A-ititbullet"/>
      </w:pPr>
      <w:r w:rsidRPr="00242789">
        <w:t>in a PWR- 1000MWe – Westinghouse reactor</w:t>
      </w:r>
    </w:p>
    <w:p w14:paraId="18DAA17F" w14:textId="77777777" w:rsidR="003B53E6" w:rsidRPr="00242789" w:rsidRDefault="003B53E6" w:rsidP="000F267D">
      <w:pPr>
        <w:pStyle w:val="Anormal"/>
      </w:pPr>
      <w:r w:rsidRPr="00242789">
        <w:t xml:space="preserve">Depletion calculations are performed with JEFF-3.3, ENDF/B-VII.1 and ENDF/B-VIII.0. In addition, sensitivity profiles for direct and indirect terms in </w:t>
      </w:r>
      <w:proofErr w:type="spellStart"/>
      <w:r w:rsidRPr="00242789">
        <w:t>k</w:t>
      </w:r>
      <w:r w:rsidRPr="00242789">
        <w:rPr>
          <w:i/>
          <w:vertAlign w:val="subscript"/>
        </w:rPr>
        <w:t>eff</w:t>
      </w:r>
      <w:proofErr w:type="spellEnd"/>
      <w:r w:rsidRPr="00242789">
        <w:t xml:space="preserve"> and isotopic prediction were calculated.</w:t>
      </w:r>
    </w:p>
    <w:p w14:paraId="1672329F" w14:textId="77777777" w:rsidR="003B53E6" w:rsidRPr="00242789" w:rsidRDefault="003B53E6" w:rsidP="000F267D">
      <w:pPr>
        <w:pStyle w:val="Anormal"/>
      </w:pPr>
      <w:r w:rsidRPr="00242789">
        <w:t>Finally, within the framework the JSI/UKAEA collaboration, the following activities, related to Task 4.4 of the SANDA project, were performed:</w:t>
      </w:r>
    </w:p>
    <w:p w14:paraId="360CBB0E" w14:textId="77777777" w:rsidR="003B53E6" w:rsidRPr="00242789" w:rsidRDefault="003B53E6" w:rsidP="00406DE1">
      <w:pPr>
        <w:pStyle w:val="Aitbullet"/>
      </w:pPr>
      <w:r w:rsidRPr="00242789">
        <w:t>Work on SINBAD shielding benchmarks:</w:t>
      </w:r>
    </w:p>
    <w:p w14:paraId="2170D1E4" w14:textId="77777777" w:rsidR="003B53E6" w:rsidRPr="00242789" w:rsidRDefault="003B53E6">
      <w:pPr>
        <w:pStyle w:val="A-ititbullet"/>
        <w:ind w:left="993"/>
      </w:pPr>
      <w:r w:rsidRPr="00242789">
        <w:t>Coordination of OECD/NEA WPEC SG47</w:t>
      </w:r>
    </w:p>
    <w:p w14:paraId="0030EE73" w14:textId="77777777" w:rsidR="003B53E6" w:rsidRPr="00242789" w:rsidRDefault="003B53E6">
      <w:pPr>
        <w:pStyle w:val="A-ititbullet"/>
        <w:ind w:left="993"/>
      </w:pPr>
      <w:r w:rsidRPr="00242789">
        <w:t>Evaluation of new shielding experiments: FNG Cu, KFK Fe gamma, CIAE iron sphere</w:t>
      </w:r>
    </w:p>
    <w:p w14:paraId="7038645A" w14:textId="77777777" w:rsidR="003B53E6" w:rsidRPr="00242789" w:rsidRDefault="003B53E6">
      <w:pPr>
        <w:pStyle w:val="A-ititbullet"/>
        <w:ind w:left="993"/>
      </w:pPr>
      <w:r w:rsidRPr="00242789">
        <w:t>Updates of existing evaluations: JANUS-1 &amp; -8, NESDIP-2, ASPIS, etc.</w:t>
      </w:r>
    </w:p>
    <w:p w14:paraId="3E6EC1D7" w14:textId="77777777" w:rsidR="003B53E6" w:rsidRPr="00242789" w:rsidRDefault="003B53E6">
      <w:pPr>
        <w:pStyle w:val="A-ititbullet"/>
        <w:ind w:left="993"/>
      </w:pPr>
      <w:r w:rsidRPr="00242789">
        <w:t>Acceleration of MCNP calculations using ADVANTG: ASPIS Fe88, TIARA</w:t>
      </w:r>
    </w:p>
    <w:p w14:paraId="3A0F219C" w14:textId="77777777" w:rsidR="003B53E6" w:rsidRDefault="003B53E6">
      <w:pPr>
        <w:pStyle w:val="A-ititbullet"/>
        <w:ind w:left="993"/>
      </w:pPr>
      <w:r w:rsidRPr="00242789">
        <w:t>Validation, code comparison</w:t>
      </w:r>
    </w:p>
    <w:p w14:paraId="7189229A" w14:textId="77777777" w:rsidR="003B53E6" w:rsidRPr="00242789" w:rsidRDefault="003B53E6" w:rsidP="003B53E6">
      <w:pPr>
        <w:pStyle w:val="Prrafodelista"/>
        <w:ind w:left="1068"/>
        <w:jc w:val="both"/>
        <w:rPr>
          <w:rFonts w:cstheme="minorHAnsi"/>
          <w:lang w:val="sl-SI" w:eastAsia="en-GB"/>
        </w:rPr>
      </w:pPr>
    </w:p>
    <w:p w14:paraId="35017258" w14:textId="77777777" w:rsidR="003B53E6" w:rsidRPr="000F267D" w:rsidRDefault="003B53E6" w:rsidP="00406DE1">
      <w:pPr>
        <w:pStyle w:val="Aitbullet"/>
      </w:pPr>
      <w:r w:rsidRPr="000F267D">
        <w:t>Work on SINBAD depletion benchmarks and other spent fuel experiments:</w:t>
      </w:r>
    </w:p>
    <w:p w14:paraId="138C7250" w14:textId="77777777" w:rsidR="003B53E6" w:rsidRPr="000F267D" w:rsidRDefault="003B53E6">
      <w:pPr>
        <w:pStyle w:val="A-ititbullet"/>
        <w:ind w:left="993" w:hanging="357"/>
      </w:pPr>
      <w:r w:rsidRPr="000F267D">
        <w:t xml:space="preserve">C/E comparisons: NPP </w:t>
      </w:r>
      <w:proofErr w:type="spellStart"/>
      <w:r w:rsidRPr="000F267D">
        <w:t>Gösgen</w:t>
      </w:r>
      <w:proofErr w:type="spellEnd"/>
      <w:r w:rsidRPr="000F267D">
        <w:t xml:space="preserve"> (GU3), NPP </w:t>
      </w:r>
      <w:proofErr w:type="spellStart"/>
      <w:r w:rsidRPr="000F267D">
        <w:t>Tihange</w:t>
      </w:r>
      <w:proofErr w:type="spellEnd"/>
    </w:p>
    <w:p w14:paraId="0E0A2076" w14:textId="77777777" w:rsidR="003B53E6" w:rsidRPr="000F267D" w:rsidRDefault="003B53E6">
      <w:pPr>
        <w:pStyle w:val="A-ititbullet"/>
        <w:ind w:left="993" w:hanging="357"/>
      </w:pPr>
      <w:r w:rsidRPr="000F267D">
        <w:t>Overview of depletion experiments of SFCOMPO</w:t>
      </w:r>
    </w:p>
    <w:p w14:paraId="358C0797" w14:textId="77777777" w:rsidR="003B53E6" w:rsidRPr="000F267D" w:rsidRDefault="003B53E6">
      <w:pPr>
        <w:pStyle w:val="A-ititbullet"/>
        <w:ind w:left="993" w:hanging="357"/>
      </w:pPr>
      <w:r w:rsidRPr="000F267D">
        <w:t>Participation at OECD/NEA WPNCS SG10</w:t>
      </w:r>
    </w:p>
    <w:p w14:paraId="580BF296" w14:textId="77777777" w:rsidR="003B53E6" w:rsidRPr="000F267D" w:rsidRDefault="003B53E6">
      <w:pPr>
        <w:pStyle w:val="A-ititbullet"/>
        <w:ind w:left="993" w:hanging="357"/>
      </w:pPr>
      <w:r w:rsidRPr="000F267D">
        <w:t xml:space="preserve">Participation at the »Blind Test« exercise of SNF decay heat, </w:t>
      </w:r>
      <w:proofErr w:type="spellStart"/>
      <w:r w:rsidRPr="000F267D">
        <w:t>organised</w:t>
      </w:r>
      <w:proofErr w:type="spellEnd"/>
      <w:r w:rsidRPr="000F267D">
        <w:t xml:space="preserve"> by SKB</w:t>
      </w:r>
    </w:p>
    <w:p w14:paraId="5D665050" w14:textId="77777777" w:rsidR="003B53E6" w:rsidRPr="000F267D" w:rsidRDefault="003B53E6">
      <w:pPr>
        <w:pStyle w:val="A-ititbullet"/>
        <w:ind w:left="993" w:hanging="357"/>
      </w:pPr>
      <w:r w:rsidRPr="000F267D">
        <w:t xml:space="preserve">Work on determination of burnup, </w:t>
      </w:r>
      <w:proofErr w:type="spellStart"/>
      <w:r w:rsidRPr="000F267D">
        <w:t>normalisation</w:t>
      </w:r>
      <w:proofErr w:type="spellEnd"/>
      <w:r w:rsidRPr="000F267D">
        <w:t xml:space="preserve"> of depletion calculations</w:t>
      </w:r>
    </w:p>
    <w:p w14:paraId="27CB4DA7" w14:textId="26152C26" w:rsidR="003B53E6" w:rsidRDefault="000F267D" w:rsidP="003B53E6">
      <w:pPr>
        <w:pStyle w:val="Anormal"/>
      </w:pPr>
      <w:r>
        <w:t>Further details have been reported in a number of communications to conferences and workshops</w:t>
      </w:r>
      <w:r>
        <w:rPr>
          <w:rStyle w:val="Refdenotaalpie"/>
        </w:rPr>
        <w:footnoteReference w:id="21"/>
      </w:r>
      <w:r>
        <w:t xml:space="preserve">. </w:t>
      </w:r>
    </w:p>
    <w:p w14:paraId="394E2186" w14:textId="70D3B512" w:rsidR="000F267D" w:rsidRDefault="00A34B01" w:rsidP="003B53E6">
      <w:pPr>
        <w:pStyle w:val="Anormal"/>
      </w:pPr>
      <w:r>
        <w:t>Despite the huge effort and the large amount of material available the deliverable D4.6 is</w:t>
      </w:r>
      <w:r w:rsidR="000B3B25">
        <w:t xml:space="preserve"> not available at month 36, largely due to the COVID pandemic, </w:t>
      </w:r>
      <w:r>
        <w:t xml:space="preserve">and the present estimation </w:t>
      </w:r>
      <w:r w:rsidR="000B3B25">
        <w:t xml:space="preserve">is a </w:t>
      </w:r>
      <w:r w:rsidR="00E5639B">
        <w:t>9</w:t>
      </w:r>
      <w:r w:rsidR="000B3B25">
        <w:t xml:space="preserve"> </w:t>
      </w:r>
      <w:proofErr w:type="gramStart"/>
      <w:r w:rsidR="000B3B25">
        <w:t>months</w:t>
      </w:r>
      <w:proofErr w:type="gramEnd"/>
      <w:r w:rsidR="000B3B25">
        <w:t xml:space="preserve"> delay.</w:t>
      </w:r>
    </w:p>
    <w:p w14:paraId="3D6ECF51" w14:textId="77777777" w:rsidR="003B53E6" w:rsidRPr="00335585" w:rsidRDefault="003B53E6">
      <w:pPr>
        <w:pStyle w:val="Ttulo4"/>
      </w:pPr>
      <w:bookmarkStart w:id="143" w:name="_Toc137474326"/>
      <w:r w:rsidRPr="00335585">
        <w:t xml:space="preserve">Task </w:t>
      </w:r>
      <w:r>
        <w:t>4.5: High-energy model uncertainties</w:t>
      </w:r>
      <w:bookmarkEnd w:id="143"/>
    </w:p>
    <w:p w14:paraId="7D24C5A5" w14:textId="096BECB1" w:rsidR="003B53E6" w:rsidRPr="004714AD" w:rsidRDefault="003B53E6" w:rsidP="004714AD">
      <w:pPr>
        <w:pStyle w:val="Anormal"/>
      </w:pPr>
      <w:r>
        <w:t>Coordinator</w:t>
      </w:r>
      <w:r w:rsidRPr="00335585">
        <w:t xml:space="preserve">: </w:t>
      </w:r>
      <w:r>
        <w:t>CEA/</w:t>
      </w:r>
      <w:proofErr w:type="spellStart"/>
      <w:r>
        <w:t>Saclay</w:t>
      </w:r>
      <w:proofErr w:type="spellEnd"/>
      <w:r>
        <w:t xml:space="preserve">. </w:t>
      </w:r>
      <w:r w:rsidRPr="00335585">
        <w:t xml:space="preserve">Partners: </w:t>
      </w:r>
      <w:r>
        <w:t xml:space="preserve"> USC</w:t>
      </w:r>
      <w:r w:rsidR="004714AD">
        <w:t xml:space="preserve">. </w:t>
      </w:r>
      <w:r>
        <w:rPr>
          <w:lang w:val="en-GB"/>
        </w:rPr>
        <w:t>Task 4.5 “Report on the possibility to generalize the high-energy model uncertainties methodology” is devoted more precisely to the study of the optimization of one set of parameters of the INCL (Liège Intra Nuclear cascade) code with the estimate of the related uncertainties, and to better know what is possible to get in the future.</w:t>
      </w:r>
    </w:p>
    <w:p w14:paraId="031C98FB" w14:textId="396BF819" w:rsidR="003B53E6" w:rsidRDefault="003B53E6" w:rsidP="004714AD">
      <w:pPr>
        <w:pStyle w:val="Anormal"/>
      </w:pPr>
      <w:r>
        <w:lastRenderedPageBreak/>
        <w:t xml:space="preserve">Based on preliminary works done within the previous CHANDA project, a method has been built using the </w:t>
      </w:r>
      <w:r w:rsidR="004714AD">
        <w:t>Bayesian</w:t>
      </w:r>
      <w:r>
        <w:t xml:space="preserve"> statistics where the optimization of parameters and the determination of their uncertainty is done via the constraint of experimental data. Here is briefly summarized the method.</w:t>
      </w:r>
      <w:r w:rsidR="004714AD">
        <w:t xml:space="preserve"> Using </w:t>
      </w:r>
      <w:r>
        <w:rPr>
          <w:lang w:val="en-GB"/>
        </w:rPr>
        <w:t>p: a priori value of the parameters</w:t>
      </w:r>
      <w:r w:rsidR="004714AD">
        <w:rPr>
          <w:lang w:val="en-GB"/>
        </w:rPr>
        <w:t xml:space="preserve">; </w:t>
      </w:r>
      <w:r>
        <w:t>p': a posteriori value of the parameters</w:t>
      </w:r>
      <w:r w:rsidR="004714AD">
        <w:t xml:space="preserve">; </w:t>
      </w:r>
      <w:r w:rsidRPr="004714AD">
        <w:rPr>
          <w:rFonts w:ascii="Symbol" w:hAnsi="Symbol"/>
        </w:rPr>
        <w:t></w:t>
      </w:r>
      <w:r>
        <w:rPr>
          <w:sz w:val="16"/>
          <w:szCs w:val="16"/>
        </w:rPr>
        <w:t>ID</w:t>
      </w:r>
      <w:r>
        <w:t>: covariance matrix (link between parameters and experimental data)</w:t>
      </w:r>
      <w:r w:rsidR="004714AD">
        <w:t xml:space="preserve">; </w:t>
      </w:r>
      <w:r w:rsidR="004714AD" w:rsidRPr="004714AD">
        <w:rPr>
          <w:rFonts w:ascii="Symbol" w:hAnsi="Symbol"/>
        </w:rPr>
        <w:t></w:t>
      </w:r>
      <w:r>
        <w:rPr>
          <w:sz w:val="16"/>
          <w:szCs w:val="16"/>
        </w:rPr>
        <w:t>DD</w:t>
      </w:r>
      <w:r>
        <w:t>: covariance matrix (its inverse is the precision of the experimental data)</w:t>
      </w:r>
      <w:r w:rsidR="004714AD">
        <w:t xml:space="preserve">; </w:t>
      </w:r>
      <w:r>
        <w:t>t: experimental value of the physics quantity</w:t>
      </w:r>
      <w:r w:rsidR="004714AD">
        <w:t xml:space="preserve">; and </w:t>
      </w:r>
      <w:r>
        <w:t>T(p): Taylor expansion of the calculation results</w:t>
      </w:r>
      <w:r w:rsidR="004714AD">
        <w:t>:</w:t>
      </w:r>
    </w:p>
    <w:p w14:paraId="7B2590F9" w14:textId="28ED90F1" w:rsidR="003B53E6" w:rsidRPr="009A5DC1" w:rsidRDefault="004714AD" w:rsidP="004714AD">
      <w:pPr>
        <w:pStyle w:val="Anormal"/>
        <w:jc w:val="center"/>
        <w:rPr>
          <w:b/>
          <w:bCs/>
          <w:lang w:val="fr-FR"/>
        </w:rPr>
      </w:pPr>
      <w:r w:rsidRPr="009A5DC1">
        <w:rPr>
          <w:b/>
          <w:bCs/>
          <w:lang w:val="fr-FR"/>
        </w:rPr>
        <w:t xml:space="preserve">p' = p + </w:t>
      </w:r>
      <w:r w:rsidRPr="004714AD">
        <w:rPr>
          <w:rFonts w:ascii="Symbol" w:hAnsi="Symbol"/>
          <w:b/>
          <w:bCs/>
        </w:rPr>
        <w:t></w:t>
      </w:r>
      <w:r w:rsidRPr="009A5DC1">
        <w:rPr>
          <w:b/>
          <w:bCs/>
          <w:sz w:val="16"/>
          <w:szCs w:val="16"/>
          <w:lang w:val="fr-FR"/>
        </w:rPr>
        <w:t xml:space="preserve">ID </w:t>
      </w:r>
      <w:r w:rsidRPr="009A5DC1">
        <w:rPr>
          <w:b/>
          <w:bCs/>
          <w:lang w:val="fr-FR"/>
        </w:rPr>
        <w:t>(</w:t>
      </w:r>
      <w:r w:rsidRPr="004714AD">
        <w:rPr>
          <w:rFonts w:ascii="Symbol" w:hAnsi="Symbol"/>
          <w:b/>
          <w:bCs/>
        </w:rPr>
        <w:t></w:t>
      </w:r>
      <w:r w:rsidRPr="009A5DC1">
        <w:rPr>
          <w:b/>
          <w:bCs/>
          <w:sz w:val="16"/>
          <w:szCs w:val="16"/>
          <w:lang w:val="fr-FR"/>
        </w:rPr>
        <w:t>DD</w:t>
      </w:r>
      <w:r w:rsidRPr="009A5DC1">
        <w:rPr>
          <w:b/>
          <w:bCs/>
          <w:lang w:val="fr-FR"/>
        </w:rPr>
        <w:t>)</w:t>
      </w:r>
      <w:r w:rsidRPr="009A5DC1">
        <w:rPr>
          <w:b/>
          <w:bCs/>
          <w:vertAlign w:val="superscript"/>
          <w:lang w:val="fr-FR"/>
        </w:rPr>
        <w:t>-1</w:t>
      </w:r>
      <w:r w:rsidRPr="009A5DC1">
        <w:rPr>
          <w:b/>
          <w:bCs/>
          <w:lang w:val="fr-FR"/>
        </w:rPr>
        <w:t xml:space="preserve"> [t-T(p)]</w:t>
      </w:r>
    </w:p>
    <w:p w14:paraId="6B379EB6" w14:textId="2E65DCE9" w:rsidR="003B53E6" w:rsidRPr="008F7AB5" w:rsidRDefault="003B53E6" w:rsidP="004714AD">
      <w:pPr>
        <w:pStyle w:val="Anormal"/>
      </w:pPr>
      <w:r>
        <w:t xml:space="preserve">This equation is calculated in an iterative way, where p is replaced by p', to get the optimized value. The same method is used to get in addition the related uncertainty, but instead of using the p' values for the next iteration, a value drawn from a </w:t>
      </w:r>
      <w:r w:rsidR="00A01BE1">
        <w:t>Gaussian</w:t>
      </w:r>
      <w:r>
        <w:t xml:space="preserve"> distribution is used. The mean and standard deviation values of the </w:t>
      </w:r>
      <w:r w:rsidR="00A01BE1">
        <w:t>Gaussian</w:t>
      </w:r>
      <w:r>
        <w:t xml:space="preserve"> distribution are respectively the p' values and the experimental uncertainties. The reason to use those two steps, is that the first one is faster than the second one to get the optimized value. The first method used is the Expectation Maximization and the second one the Gibbs sampling. The methodology will be described with more details in the report.</w:t>
      </w:r>
    </w:p>
    <w:p w14:paraId="7845BB98" w14:textId="71A0A411" w:rsidR="003B53E6" w:rsidRDefault="003B53E6" w:rsidP="00783761">
      <w:pPr>
        <w:pStyle w:val="Anormal"/>
      </w:pPr>
      <w:r>
        <w:t>The algorithms used in this stud</w:t>
      </w:r>
      <w:r w:rsidR="00783761">
        <w:t>ies</w:t>
      </w:r>
      <w:r>
        <w:t xml:space="preserve"> are time consuming. </w:t>
      </w:r>
      <w:r w:rsidR="00783761">
        <w:t>The</w:t>
      </w:r>
      <w:r>
        <w:t xml:space="preserve"> main goal being to know what is possible to do, </w:t>
      </w:r>
      <w:r w:rsidR="00783761">
        <w:t>research was</w:t>
      </w:r>
      <w:r>
        <w:t xml:space="preserve"> started with the optimization of four parameters of INCL using the neutron</w:t>
      </w:r>
      <w:r w:rsidR="00783761">
        <w:t xml:space="preserve"> </w:t>
      </w:r>
      <w:r>
        <w:t>double differential cross section as constraint.</w:t>
      </w:r>
      <w:r w:rsidR="0070741E">
        <w:t xml:space="preserve"> </w:t>
      </w:r>
      <w:r>
        <w:t xml:space="preserve">This method has been tested with a toy model. Two parameters that are multiplied. The a priori value of the first one is 12 and 8 for the second one. The observed value of the product is 15. </w:t>
      </w:r>
      <w:r w:rsidR="00C117C1">
        <w:fldChar w:fldCharType="begin"/>
      </w:r>
      <w:r w:rsidR="00C117C1">
        <w:instrText xml:space="preserve"> REF _Ref137300234 \h </w:instrText>
      </w:r>
      <w:r w:rsidR="00C117C1">
        <w:fldChar w:fldCharType="separate"/>
      </w:r>
      <w:r w:rsidR="000C1F2B" w:rsidRPr="002C397A">
        <w:t xml:space="preserve">Figure </w:t>
      </w:r>
      <w:r w:rsidR="000C1F2B">
        <w:rPr>
          <w:noProof/>
        </w:rPr>
        <w:t>52</w:t>
      </w:r>
      <w:r w:rsidR="00C117C1">
        <w:fldChar w:fldCharType="end"/>
      </w:r>
      <w:r w:rsidR="00C117C1">
        <w:t xml:space="preserve"> </w:t>
      </w:r>
      <w:r w:rsidR="00783761">
        <w:t>shows</w:t>
      </w:r>
      <w:r>
        <w:t xml:space="preserve"> the convergence in red of the optimization procedure and in blue of the uncertainties estimate.</w:t>
      </w:r>
    </w:p>
    <w:p w14:paraId="263AA7D0" w14:textId="77777777" w:rsidR="003B53E6" w:rsidRDefault="003B53E6" w:rsidP="003B53E6">
      <w:pPr>
        <w:autoSpaceDE w:val="0"/>
        <w:autoSpaceDN w:val="0"/>
        <w:adjustRightInd w:val="0"/>
        <w:jc w:val="center"/>
        <w:rPr>
          <w:rFonts w:ascii="Times New Roman" w:hAnsi="Times New Roman" w:cs="Times New Roman"/>
        </w:rPr>
      </w:pPr>
      <w:r w:rsidRPr="008F7AB5">
        <w:rPr>
          <w:rFonts w:ascii="Times New Roman" w:hAnsi="Times New Roman" w:cs="Times New Roman"/>
          <w:noProof/>
          <w:lang w:val="es-ES" w:eastAsia="es-ES"/>
        </w:rPr>
        <w:drawing>
          <wp:inline distT="0" distB="0" distL="0" distR="0" wp14:anchorId="4DF2067C" wp14:editId="58EF8F06">
            <wp:extent cx="3136021" cy="1693090"/>
            <wp:effectExtent l="0" t="0" r="1270" b="0"/>
            <wp:docPr id="207781129" name="Picture 2"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Chart, line chart&#10;&#10;Description automatically generated"/>
                    <pic:cNvPicPr/>
                  </pic:nvPicPr>
                  <pic:blipFill>
                    <a:blip r:embed="rId92"/>
                    <a:stretch>
                      <a:fillRect/>
                    </a:stretch>
                  </pic:blipFill>
                  <pic:spPr>
                    <a:xfrm>
                      <a:off x="0" y="0"/>
                      <a:ext cx="3152620" cy="1702052"/>
                    </a:xfrm>
                    <a:prstGeom prst="rect">
                      <a:avLst/>
                    </a:prstGeom>
                  </pic:spPr>
                </pic:pic>
              </a:graphicData>
            </a:graphic>
          </wp:inline>
        </w:drawing>
      </w:r>
    </w:p>
    <w:p w14:paraId="33449820" w14:textId="23E9D27D" w:rsidR="003B53E6" w:rsidRPr="00783761" w:rsidRDefault="00783761" w:rsidP="00783761">
      <w:pPr>
        <w:pStyle w:val="Descripcin"/>
      </w:pPr>
      <w:bookmarkStart w:id="144" w:name="_Ref137300234"/>
      <w:bookmarkStart w:id="145" w:name="_Ref118028433"/>
      <w:bookmarkStart w:id="146" w:name="_Toc118282804"/>
      <w:r w:rsidRPr="002C397A">
        <w:t xml:space="preserve">Figure </w:t>
      </w:r>
      <w:r>
        <w:fldChar w:fldCharType="begin"/>
      </w:r>
      <w:r>
        <w:instrText xml:space="preserve"> SEQ Figure \* ARABIC </w:instrText>
      </w:r>
      <w:r>
        <w:fldChar w:fldCharType="separate"/>
      </w:r>
      <w:r w:rsidR="000C1F2B">
        <w:rPr>
          <w:noProof/>
        </w:rPr>
        <w:t>52</w:t>
      </w:r>
      <w:r>
        <w:fldChar w:fldCharType="end"/>
      </w:r>
      <w:bookmarkEnd w:id="144"/>
      <w:r w:rsidRPr="00783761">
        <w:t xml:space="preserve">. </w:t>
      </w:r>
      <w:r>
        <w:t>C</w:t>
      </w:r>
      <w:r w:rsidRPr="00783761">
        <w:t>onvergence in red of the optimization procedure and in blue of the uncertainties estimate</w:t>
      </w:r>
      <w:r>
        <w:t xml:space="preserve"> for a toy model</w:t>
      </w:r>
      <w:bookmarkEnd w:id="145"/>
      <w:bookmarkEnd w:id="146"/>
    </w:p>
    <w:p w14:paraId="513F09C3" w14:textId="718FC6F5" w:rsidR="0070741E" w:rsidRDefault="0070741E" w:rsidP="0070741E">
      <w:pPr>
        <w:pStyle w:val="Anormal"/>
        <w:jc w:val="center"/>
      </w:pPr>
      <w:r w:rsidRPr="001E56E1">
        <w:rPr>
          <w:noProof/>
          <w:lang w:val="es-ES" w:eastAsia="es-ES" w:bidi="ar-SA"/>
        </w:rPr>
        <w:drawing>
          <wp:inline distT="0" distB="0" distL="0" distR="0" wp14:anchorId="2CAC8A0F" wp14:editId="202C01B8">
            <wp:extent cx="3084247" cy="2240915"/>
            <wp:effectExtent l="0" t="0" r="1905" b="6985"/>
            <wp:docPr id="207781130" name="Picture 3"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Chart, scatter chart&#10;&#10;Description automatically generated"/>
                    <pic:cNvPicPr/>
                  </pic:nvPicPr>
                  <pic:blipFill>
                    <a:blip r:embed="rId93"/>
                    <a:stretch>
                      <a:fillRect/>
                    </a:stretch>
                  </pic:blipFill>
                  <pic:spPr>
                    <a:xfrm>
                      <a:off x="0" y="0"/>
                      <a:ext cx="3105667" cy="2256478"/>
                    </a:xfrm>
                    <a:prstGeom prst="rect">
                      <a:avLst/>
                    </a:prstGeom>
                  </pic:spPr>
                </pic:pic>
              </a:graphicData>
            </a:graphic>
          </wp:inline>
        </w:drawing>
      </w:r>
    </w:p>
    <w:p w14:paraId="2ACEA6A6" w14:textId="55FD44CB" w:rsidR="0070741E" w:rsidRDefault="0070741E" w:rsidP="0070741E">
      <w:pPr>
        <w:pStyle w:val="Descripcin"/>
      </w:pPr>
      <w:bookmarkStart w:id="147" w:name="_Ref137300260"/>
      <w:bookmarkStart w:id="148" w:name="_Ref118028543"/>
      <w:bookmarkStart w:id="149" w:name="_Toc118282805"/>
      <w:r w:rsidRPr="002C397A">
        <w:lastRenderedPageBreak/>
        <w:t xml:space="preserve">Figure </w:t>
      </w:r>
      <w:r>
        <w:fldChar w:fldCharType="begin"/>
      </w:r>
      <w:r>
        <w:instrText xml:space="preserve"> SEQ Figure \* ARABIC </w:instrText>
      </w:r>
      <w:r>
        <w:fldChar w:fldCharType="separate"/>
      </w:r>
      <w:r w:rsidR="000C1F2B">
        <w:rPr>
          <w:noProof/>
        </w:rPr>
        <w:t>53</w:t>
      </w:r>
      <w:r>
        <w:fldChar w:fldCharType="end"/>
      </w:r>
      <w:bookmarkEnd w:id="147"/>
      <w:r w:rsidRPr="00783761">
        <w:t xml:space="preserve">. </w:t>
      </w:r>
      <w:r>
        <w:t>P</w:t>
      </w:r>
      <w:r w:rsidRPr="00783761">
        <w:t>reliminary result for two parameters among the four that have been chosen</w:t>
      </w:r>
      <w:bookmarkEnd w:id="148"/>
      <w:bookmarkEnd w:id="149"/>
    </w:p>
    <w:p w14:paraId="33D0A7AE" w14:textId="77777777" w:rsidR="0070741E" w:rsidRDefault="0070741E" w:rsidP="00783761">
      <w:pPr>
        <w:pStyle w:val="Anormal"/>
      </w:pPr>
    </w:p>
    <w:p w14:paraId="0CA4A3EB" w14:textId="698A68BF" w:rsidR="003B53E6" w:rsidRDefault="003B53E6" w:rsidP="00783761">
      <w:pPr>
        <w:pStyle w:val="Anormal"/>
      </w:pPr>
      <w:r>
        <w:t xml:space="preserve">A </w:t>
      </w:r>
      <w:bookmarkStart w:id="150" w:name="_Hlk118028505"/>
      <w:r>
        <w:t>preliminary result for two parameters among the four that have been chosen</w:t>
      </w:r>
      <w:bookmarkEnd w:id="150"/>
      <w:r>
        <w:t>, is displayed</w:t>
      </w:r>
      <w:r w:rsidR="00783761">
        <w:t xml:space="preserve"> in</w:t>
      </w:r>
      <w:r w:rsidR="00C117C1">
        <w:t xml:space="preserve"> </w:t>
      </w:r>
      <w:r w:rsidR="00C117C1">
        <w:fldChar w:fldCharType="begin"/>
      </w:r>
      <w:r w:rsidR="00C117C1">
        <w:instrText xml:space="preserve"> REF _Ref137300260 \h </w:instrText>
      </w:r>
      <w:r w:rsidR="00C117C1">
        <w:fldChar w:fldCharType="separate"/>
      </w:r>
      <w:r w:rsidR="000C1F2B" w:rsidRPr="002C397A">
        <w:t xml:space="preserve">Figure </w:t>
      </w:r>
      <w:r w:rsidR="000C1F2B">
        <w:rPr>
          <w:noProof/>
        </w:rPr>
        <w:t>53</w:t>
      </w:r>
      <w:r w:rsidR="00C117C1">
        <w:fldChar w:fldCharType="end"/>
      </w:r>
      <w:r>
        <w:t>.</w:t>
      </w:r>
      <w:r w:rsidR="00707C81">
        <w:t xml:space="preserve"> </w:t>
      </w:r>
      <w:r w:rsidR="00783761">
        <w:t xml:space="preserve">The proposed </w:t>
      </w:r>
      <w:r>
        <w:t xml:space="preserve">approach </w:t>
      </w:r>
      <w:r w:rsidR="00707C81">
        <w:t xml:space="preserve">was executed </w:t>
      </w:r>
      <w:r>
        <w:t>without further study of the experimental data. It was</w:t>
      </w:r>
      <w:r w:rsidR="00783761">
        <w:t xml:space="preserve"> </w:t>
      </w:r>
      <w:r>
        <w:t>executed with the CC-IN2P3 cluster (France) using 16 cores in roughly 30 hours.</w:t>
      </w:r>
    </w:p>
    <w:p w14:paraId="081B45B0" w14:textId="74525556" w:rsidR="00707C81" w:rsidRDefault="00707C81" w:rsidP="00707C81">
      <w:pPr>
        <w:pStyle w:val="Anormal"/>
      </w:pPr>
      <w:r w:rsidRPr="001E56E1">
        <w:t>The complexity of the model shows clearly that the results need a deep analysis. More</w:t>
      </w:r>
      <w:r>
        <w:t xml:space="preserve"> </w:t>
      </w:r>
      <w:r w:rsidRPr="001E56E1">
        <w:t>calculation time are possibly needed, a careful study of the experimental data must be carried</w:t>
      </w:r>
      <w:r>
        <w:t xml:space="preserve"> </w:t>
      </w:r>
      <w:r w:rsidRPr="001E56E1">
        <w:t xml:space="preserve">out to avoid spurious data, which could be responsible of strange </w:t>
      </w:r>
      <w:r w:rsidR="0070741E" w:rsidRPr="001E56E1">
        <w:t>behaviors</w:t>
      </w:r>
      <w:r w:rsidRPr="001E56E1">
        <w:t>, etc.</w:t>
      </w:r>
      <w:r>
        <w:t xml:space="preserve"> </w:t>
      </w:r>
      <w:r w:rsidRPr="001E56E1">
        <w:t>This will be done in the next months</w:t>
      </w:r>
      <w:r>
        <w:t>.</w:t>
      </w:r>
    </w:p>
    <w:p w14:paraId="2331303C" w14:textId="77777777" w:rsidR="003B53E6" w:rsidRDefault="003B53E6" w:rsidP="003B53E6">
      <w:pPr>
        <w:autoSpaceDE w:val="0"/>
        <w:autoSpaceDN w:val="0"/>
        <w:adjustRightInd w:val="0"/>
        <w:jc w:val="both"/>
        <w:rPr>
          <w:rFonts w:ascii="Times New Roman" w:hAnsi="Times New Roman" w:cs="Times New Roman"/>
        </w:rPr>
      </w:pPr>
    </w:p>
    <w:p w14:paraId="31143AAD" w14:textId="3BF361F7" w:rsidR="003B53E6" w:rsidRDefault="003B53E6" w:rsidP="003B53E6">
      <w:pPr>
        <w:autoSpaceDE w:val="0"/>
        <w:autoSpaceDN w:val="0"/>
        <w:adjustRightInd w:val="0"/>
        <w:jc w:val="center"/>
        <w:rPr>
          <w:rFonts w:ascii="Times New Roman" w:hAnsi="Times New Roman" w:cs="Times New Roman"/>
        </w:rPr>
      </w:pPr>
    </w:p>
    <w:p w14:paraId="78F5AC6A" w14:textId="4215B438" w:rsidR="003E0544" w:rsidRDefault="003E0544">
      <w:pPr>
        <w:rPr>
          <w:rFonts w:ascii="Times New Roman" w:hAnsi="Times New Roman" w:cs="Times New Roman"/>
          <w:sz w:val="24"/>
          <w:szCs w:val="24"/>
          <w:lang w:val="en-US" w:eastAsia="zh-CN" w:bidi="hi-IN"/>
        </w:rPr>
      </w:pPr>
      <w:r>
        <w:br w:type="page"/>
      </w:r>
    </w:p>
    <w:p w14:paraId="55AF9E96" w14:textId="77777777" w:rsidR="00707C81" w:rsidRDefault="00707C81" w:rsidP="003E0544">
      <w:pPr>
        <w:pStyle w:val="Anormal"/>
        <w:spacing w:after="0"/>
      </w:pPr>
    </w:p>
    <w:p w14:paraId="17557463" w14:textId="23976F59" w:rsidR="00707C81" w:rsidRDefault="00707C81">
      <w:pPr>
        <w:pStyle w:val="Ttulo3"/>
      </w:pPr>
      <w:bookmarkStart w:id="151" w:name="_Toc137474327"/>
      <w:r w:rsidRPr="00891560">
        <w:t xml:space="preserve">Work package </w:t>
      </w:r>
      <w:r>
        <w:t>5</w:t>
      </w:r>
      <w:bookmarkEnd w:id="151"/>
    </w:p>
    <w:p w14:paraId="03976ECB" w14:textId="5B3B8485" w:rsidR="009A5DC1" w:rsidRPr="009A5DC1" w:rsidRDefault="009A5DC1" w:rsidP="009A5DC1">
      <w:pPr>
        <w:pStyle w:val="Anormal"/>
      </w:pPr>
      <w:r>
        <w:rPr>
          <w:lang w:eastAsia="en-GB"/>
        </w:rPr>
        <w:t xml:space="preserve">The </w:t>
      </w:r>
      <w:r w:rsidRPr="00A47888">
        <w:rPr>
          <w:lang w:eastAsia="en-GB"/>
        </w:rPr>
        <w:t xml:space="preserve">WP5 </w:t>
      </w:r>
      <w:r>
        <w:rPr>
          <w:lang w:eastAsia="en-GB"/>
        </w:rPr>
        <w:t>activities consist of nuclear data impact studies (T5.1), sensitivity-uncertainty studies, and experiment analyses (T5.2). They also include performing validation experiments (T5.3). The objective is twofold: (</w:t>
      </w:r>
      <w:proofErr w:type="spellStart"/>
      <w:r>
        <w:rPr>
          <w:lang w:eastAsia="en-GB"/>
        </w:rPr>
        <w:t>i</w:t>
      </w:r>
      <w:proofErr w:type="spellEnd"/>
      <w:r>
        <w:rPr>
          <w:lang w:eastAsia="en-GB"/>
        </w:rPr>
        <w:t>) Relate nuclear data variations to important design, safety, and operational quantities (i.e., end-user needs), and (ii) Assess nuclear data errors and uncertainties for important nuclides and reactions, this information being then transferred to nuclear data evaluators (see WP4). To the greatest possible extent, the WP5 activities are aligned</w:t>
      </w:r>
      <w:r w:rsidRPr="00A47888">
        <w:rPr>
          <w:lang w:eastAsia="en-GB"/>
        </w:rPr>
        <w:t xml:space="preserve"> with </w:t>
      </w:r>
      <w:r>
        <w:rPr>
          <w:lang w:eastAsia="en-GB"/>
        </w:rPr>
        <w:t xml:space="preserve">the </w:t>
      </w:r>
      <w:r w:rsidRPr="00A47888">
        <w:rPr>
          <w:lang w:eastAsia="en-GB"/>
        </w:rPr>
        <w:t xml:space="preserve">JEFF-4.0 </w:t>
      </w:r>
      <w:r>
        <w:rPr>
          <w:lang w:eastAsia="en-GB"/>
        </w:rPr>
        <w:t>work plan and target release date of 2024.</w:t>
      </w:r>
    </w:p>
    <w:p w14:paraId="606DD241" w14:textId="77777777" w:rsidR="00D938B4" w:rsidRDefault="00D938B4">
      <w:pPr>
        <w:pStyle w:val="Ttulo4"/>
      </w:pPr>
      <w:bookmarkStart w:id="152" w:name="_Toc137474328"/>
      <w:r>
        <w:t>Task 5.1: Impact studies, sensitivity analyses, and assessment of needs for various applications</w:t>
      </w:r>
      <w:bookmarkEnd w:id="152"/>
    </w:p>
    <w:p w14:paraId="02EC9EDE" w14:textId="77777777" w:rsidR="00D938B4" w:rsidRPr="00703D5F" w:rsidRDefault="00D938B4">
      <w:pPr>
        <w:pStyle w:val="Ttulo5"/>
      </w:pPr>
      <w:r w:rsidRPr="00703D5F">
        <w:t xml:space="preserve">Subtask 5.1.1: </w:t>
      </w:r>
      <w:r>
        <w:t>I</w:t>
      </w:r>
      <w:r w:rsidRPr="00703D5F">
        <w:t>mpact studies and sensitivity analyses</w:t>
      </w:r>
    </w:p>
    <w:p w14:paraId="40BDFA68" w14:textId="70E2B02A" w:rsidR="002249A9" w:rsidRPr="00FA7524" w:rsidRDefault="002249A9" w:rsidP="002249A9">
      <w:pPr>
        <w:pStyle w:val="Anormal"/>
        <w:rPr>
          <w:lang w:eastAsia="en-GB"/>
        </w:rPr>
      </w:pPr>
      <w:r w:rsidRPr="002249A9">
        <w:rPr>
          <w:lang w:eastAsia="en-GB"/>
        </w:rPr>
        <w:t>Subtask 5.1.1</w:t>
      </w:r>
      <w:r>
        <w:rPr>
          <w:b/>
          <w:lang w:eastAsia="en-GB"/>
        </w:rPr>
        <w:t xml:space="preserve"> </w:t>
      </w:r>
      <w:r>
        <w:rPr>
          <w:lang w:eastAsia="en-GB"/>
        </w:rPr>
        <w:t>addresses</w:t>
      </w:r>
      <w:r w:rsidRPr="00FA7524">
        <w:rPr>
          <w:lang w:eastAsia="en-GB"/>
        </w:rPr>
        <w:t xml:space="preserve"> the impact</w:t>
      </w:r>
      <w:r>
        <w:rPr>
          <w:lang w:eastAsia="en-GB"/>
        </w:rPr>
        <w:t xml:space="preserve"> of nuclear data uncertainties </w:t>
      </w:r>
      <w:r w:rsidRPr="00FA7524">
        <w:rPr>
          <w:lang w:eastAsia="en-GB"/>
        </w:rPr>
        <w:t xml:space="preserve">on </w:t>
      </w:r>
      <w:r>
        <w:rPr>
          <w:lang w:eastAsia="en-GB"/>
        </w:rPr>
        <w:t>(</w:t>
      </w:r>
      <w:proofErr w:type="spellStart"/>
      <w:r>
        <w:rPr>
          <w:lang w:eastAsia="en-GB"/>
        </w:rPr>
        <w:t>i</w:t>
      </w:r>
      <w:proofErr w:type="spellEnd"/>
      <w:r>
        <w:rPr>
          <w:lang w:eastAsia="en-GB"/>
        </w:rPr>
        <w:t xml:space="preserve">) </w:t>
      </w:r>
      <w:r w:rsidRPr="00FA7524">
        <w:rPr>
          <w:lang w:eastAsia="en-GB"/>
        </w:rPr>
        <w:t>nuclear reactor design and safety parameters (criticality constant, kinetic parameters, reactivity coefficients, etc.) and</w:t>
      </w:r>
      <w:r>
        <w:rPr>
          <w:lang w:eastAsia="en-GB"/>
        </w:rPr>
        <w:t>,</w:t>
      </w:r>
      <w:r w:rsidRPr="00FA7524">
        <w:rPr>
          <w:lang w:eastAsia="en-GB"/>
        </w:rPr>
        <w:t xml:space="preserve"> to a lesser extent</w:t>
      </w:r>
      <w:r>
        <w:rPr>
          <w:lang w:eastAsia="en-GB"/>
        </w:rPr>
        <w:t>, o</w:t>
      </w:r>
      <w:r w:rsidRPr="00FA7524">
        <w:rPr>
          <w:lang w:eastAsia="en-GB"/>
        </w:rPr>
        <w:t xml:space="preserve">n </w:t>
      </w:r>
      <w:r>
        <w:rPr>
          <w:lang w:eastAsia="en-GB"/>
        </w:rPr>
        <w:t xml:space="preserve">(ii) </w:t>
      </w:r>
      <w:r w:rsidRPr="00FA7524">
        <w:rPr>
          <w:lang w:eastAsia="en-GB"/>
        </w:rPr>
        <w:t xml:space="preserve">decommissioning and nuclear waste storage (decay heat, shielding, dose rates, etc.). </w:t>
      </w:r>
      <w:r>
        <w:rPr>
          <w:lang w:eastAsia="en-GB"/>
        </w:rPr>
        <w:t>T</w:t>
      </w:r>
      <w:r w:rsidRPr="00421F16">
        <w:rPr>
          <w:lang w:eastAsia="en-GB"/>
        </w:rPr>
        <w:t>he different partners us</w:t>
      </w:r>
      <w:r>
        <w:rPr>
          <w:lang w:eastAsia="en-GB"/>
        </w:rPr>
        <w:t>e</w:t>
      </w:r>
      <w:r w:rsidRPr="00421F16">
        <w:rPr>
          <w:lang w:eastAsia="en-GB"/>
        </w:rPr>
        <w:t xml:space="preserve"> their </w:t>
      </w:r>
      <w:r>
        <w:rPr>
          <w:lang w:eastAsia="en-GB"/>
        </w:rPr>
        <w:t>preferred</w:t>
      </w:r>
      <w:r w:rsidRPr="00421F16">
        <w:rPr>
          <w:lang w:eastAsia="en-GB"/>
        </w:rPr>
        <w:t xml:space="preserve"> calculation tools</w:t>
      </w:r>
      <w:r>
        <w:rPr>
          <w:lang w:eastAsia="en-GB"/>
        </w:rPr>
        <w:t>.</w:t>
      </w:r>
    </w:p>
    <w:p w14:paraId="074DAFC9" w14:textId="0EE84E17" w:rsidR="009A5DC1" w:rsidRDefault="002249A9" w:rsidP="002249A9">
      <w:pPr>
        <w:pStyle w:val="Anormal"/>
      </w:pPr>
      <w:r>
        <w:rPr>
          <w:lang w:eastAsia="en-GB"/>
        </w:rPr>
        <w:t>S</w:t>
      </w:r>
      <w:r w:rsidRPr="00FA7524">
        <w:rPr>
          <w:lang w:eastAsia="en-GB"/>
        </w:rPr>
        <w:t>ubtask</w:t>
      </w:r>
      <w:r>
        <w:rPr>
          <w:lang w:eastAsia="en-GB"/>
        </w:rPr>
        <w:t xml:space="preserve"> 5.1.1</w:t>
      </w:r>
      <w:r w:rsidRPr="00FA7524">
        <w:rPr>
          <w:lang w:eastAsia="en-GB"/>
        </w:rPr>
        <w:t xml:space="preserve"> is </w:t>
      </w:r>
      <w:r>
        <w:rPr>
          <w:lang w:eastAsia="en-GB"/>
        </w:rPr>
        <w:t>focus</w:t>
      </w:r>
      <w:r w:rsidRPr="00FA7524">
        <w:rPr>
          <w:lang w:eastAsia="en-GB"/>
        </w:rPr>
        <w:t xml:space="preserve">ed on innovative reactor </w:t>
      </w:r>
      <w:r>
        <w:rPr>
          <w:lang w:eastAsia="en-GB"/>
        </w:rPr>
        <w:t xml:space="preserve">concepts. The main systems under study </w:t>
      </w:r>
      <w:r w:rsidRPr="00FA7524">
        <w:rPr>
          <w:lang w:eastAsia="en-GB"/>
        </w:rPr>
        <w:t>are MYRRHA (a MOX-</w:t>
      </w:r>
      <w:r w:rsidR="003844A1" w:rsidRPr="00FA7524">
        <w:rPr>
          <w:lang w:eastAsia="en-GB"/>
        </w:rPr>
        <w:t>fuel</w:t>
      </w:r>
      <w:r w:rsidR="003844A1">
        <w:rPr>
          <w:lang w:eastAsia="en-GB"/>
        </w:rPr>
        <w:t>e</w:t>
      </w:r>
      <w:r w:rsidR="003844A1" w:rsidRPr="00FA7524">
        <w:rPr>
          <w:lang w:eastAsia="en-GB"/>
        </w:rPr>
        <w:t>d</w:t>
      </w:r>
      <w:r w:rsidRPr="00FA7524">
        <w:rPr>
          <w:lang w:eastAsia="en-GB"/>
        </w:rPr>
        <w:t xml:space="preserve"> LBE cooled fast spectrum facility being developed at SCK</w:t>
      </w:r>
      <w:r>
        <w:rPr>
          <w:lang w:eastAsia="en-GB"/>
        </w:rPr>
        <w:t>-</w:t>
      </w:r>
      <w:r w:rsidRPr="00FA7524">
        <w:rPr>
          <w:lang w:eastAsia="en-GB"/>
        </w:rPr>
        <w:t>CEN), ALFRED (a conceptual lead fast reactor), ESFR (a conceptual sodium fast reactor)</w:t>
      </w:r>
      <w:r>
        <w:rPr>
          <w:lang w:eastAsia="en-GB"/>
        </w:rPr>
        <w:t>,</w:t>
      </w:r>
      <w:r w:rsidRPr="00FA7524">
        <w:rPr>
          <w:lang w:eastAsia="en-GB"/>
        </w:rPr>
        <w:t xml:space="preserve"> and JHR (a light-water moderated material testing reactor</w:t>
      </w:r>
      <w:r>
        <w:rPr>
          <w:lang w:eastAsia="en-GB"/>
        </w:rPr>
        <w:t xml:space="preserve"> currently being built at CEA </w:t>
      </w:r>
      <w:proofErr w:type="spellStart"/>
      <w:r>
        <w:rPr>
          <w:lang w:eastAsia="en-GB"/>
        </w:rPr>
        <w:t>Cadarache</w:t>
      </w:r>
      <w:proofErr w:type="spellEnd"/>
      <w:r w:rsidRPr="00FA7524">
        <w:rPr>
          <w:lang w:eastAsia="en-GB"/>
        </w:rPr>
        <w:t xml:space="preserve">). Other </w:t>
      </w:r>
      <w:r>
        <w:rPr>
          <w:lang w:eastAsia="en-GB"/>
        </w:rPr>
        <w:t xml:space="preserve">candidate </w:t>
      </w:r>
      <w:r w:rsidRPr="00FA7524">
        <w:rPr>
          <w:lang w:eastAsia="en-GB"/>
        </w:rPr>
        <w:t>innovative systems will be also included if adequate design models are</w:t>
      </w:r>
      <w:r>
        <w:rPr>
          <w:lang w:eastAsia="en-GB"/>
        </w:rPr>
        <w:t xml:space="preserve"> made</w:t>
      </w:r>
      <w:r w:rsidRPr="00FA7524">
        <w:rPr>
          <w:lang w:eastAsia="en-GB"/>
        </w:rPr>
        <w:t xml:space="preserve"> available</w:t>
      </w:r>
      <w:r>
        <w:rPr>
          <w:lang w:eastAsia="en-GB"/>
        </w:rPr>
        <w:t xml:space="preserve"> and if resources can be found</w:t>
      </w:r>
      <w:r w:rsidRPr="00FA7524">
        <w:rPr>
          <w:lang w:eastAsia="en-GB"/>
        </w:rPr>
        <w:t xml:space="preserve">. Concerning the nuclear data libraries </w:t>
      </w:r>
      <w:proofErr w:type="spellStart"/>
      <w:r w:rsidRPr="00FA7524">
        <w:rPr>
          <w:lang w:eastAsia="en-GB"/>
        </w:rPr>
        <w:t>analy</w:t>
      </w:r>
      <w:r>
        <w:rPr>
          <w:lang w:eastAsia="en-GB"/>
        </w:rPr>
        <w:t>s</w:t>
      </w:r>
      <w:r w:rsidRPr="00FA7524">
        <w:rPr>
          <w:lang w:eastAsia="en-GB"/>
        </w:rPr>
        <w:t>ed</w:t>
      </w:r>
      <w:proofErr w:type="spellEnd"/>
      <w:r w:rsidRPr="00FA7524">
        <w:rPr>
          <w:lang w:eastAsia="en-GB"/>
        </w:rPr>
        <w:t xml:space="preserve">, JEFF-3.3 is being used as </w:t>
      </w:r>
      <w:r>
        <w:rPr>
          <w:lang w:eastAsia="en-GB"/>
        </w:rPr>
        <w:t xml:space="preserve">a </w:t>
      </w:r>
      <w:r w:rsidRPr="00FA7524">
        <w:rPr>
          <w:lang w:eastAsia="en-GB"/>
        </w:rPr>
        <w:t>reference, but other libraries are be</w:t>
      </w:r>
      <w:r>
        <w:rPr>
          <w:lang w:eastAsia="en-GB"/>
        </w:rPr>
        <w:t>ing investigated, in particular</w:t>
      </w:r>
      <w:r w:rsidRPr="00FA7524">
        <w:rPr>
          <w:lang w:eastAsia="en-GB"/>
        </w:rPr>
        <w:t xml:space="preserve"> test version</w:t>
      </w:r>
      <w:r>
        <w:rPr>
          <w:lang w:eastAsia="en-GB"/>
        </w:rPr>
        <w:t>s</w:t>
      </w:r>
      <w:r w:rsidRPr="00FA7524">
        <w:rPr>
          <w:lang w:eastAsia="en-GB"/>
        </w:rPr>
        <w:t xml:space="preserve"> of the next </w:t>
      </w:r>
      <w:r>
        <w:rPr>
          <w:lang w:eastAsia="en-GB"/>
        </w:rPr>
        <w:t>JEFF release: JEFF-4.0.</w:t>
      </w:r>
    </w:p>
    <w:p w14:paraId="4A975F8C" w14:textId="00BA54A3" w:rsidR="00D938B4" w:rsidRPr="00703D5F" w:rsidRDefault="00D938B4" w:rsidP="00D938B4">
      <w:pPr>
        <w:pStyle w:val="Anormal"/>
      </w:pPr>
      <w:r w:rsidRPr="00703D5F">
        <w:t>There are four deliverables associated with this task:</w:t>
      </w:r>
    </w:p>
    <w:p w14:paraId="67A62367" w14:textId="31E6D53E" w:rsidR="00646F7A" w:rsidRDefault="00D938B4" w:rsidP="00D938B4">
      <w:pPr>
        <w:pStyle w:val="Anormal"/>
      </w:pPr>
      <w:r w:rsidRPr="00A144B7">
        <w:rPr>
          <w:i/>
          <w:iCs/>
        </w:rPr>
        <w:t>D5.1: Report on sensitivity analysis methods</w:t>
      </w:r>
      <w:r w:rsidRPr="00C52077">
        <w:rPr>
          <w:i/>
          <w:iCs/>
        </w:rPr>
        <w:t xml:space="preserve"> </w:t>
      </w:r>
      <w:r w:rsidRPr="00A144B7">
        <w:t>(CIEMAT)</w:t>
      </w:r>
      <w:r w:rsidRPr="00703D5F">
        <w:t xml:space="preserve">. </w:t>
      </w:r>
      <w:r>
        <w:t xml:space="preserve">This deliverable was released on 14/10/2021 and contains a comparison of the methods of sensitivity studies of CIEMAT (MCNP + SUMMON), IRSN (MORET) and UPM (SCALE’s TSUNAMI-3D + TSAR). </w:t>
      </w:r>
      <w:r w:rsidR="00646F7A">
        <w:t xml:space="preserve">The S/U analysis methodologies available in the TSUNAMI-3D, MCNP and MORET codes have been compared for the JEFF-3.3 library and two computed integral characteristics of a simplified RZ model of the ESFR reactor, namely </w:t>
      </w:r>
      <w:proofErr w:type="spellStart"/>
      <w:r w:rsidR="00646F7A">
        <w:t>k</w:t>
      </w:r>
      <w:r w:rsidR="00646F7A" w:rsidRPr="00646F7A">
        <w:rPr>
          <w:vertAlign w:val="subscript"/>
        </w:rPr>
        <w:t>eff</w:t>
      </w:r>
      <w:proofErr w:type="spellEnd"/>
      <w:r w:rsidR="00646F7A">
        <w:t xml:space="preserve"> and a partial sodium void reactivity worth</w:t>
      </w:r>
      <w:r>
        <w:t>.</w:t>
      </w:r>
      <w:r w:rsidR="00FD3045">
        <w:t xml:space="preserve"> After the project review, </w:t>
      </w:r>
      <w:r w:rsidR="00E360F2">
        <w:t>one</w:t>
      </w:r>
      <w:r w:rsidR="00FD3045">
        <w:t xml:space="preserve"> annex was added to the deliverable </w:t>
      </w:r>
      <w:r w:rsidR="00FD3045" w:rsidRPr="00FD3045">
        <w:t>with the description, reference and location of the sensitivity profile datasets, SDF</w:t>
      </w:r>
      <w:r w:rsidR="00FD3045">
        <w:t xml:space="preserve">. </w:t>
      </w:r>
      <w:r w:rsidR="00FD3045" w:rsidRPr="00FD3045">
        <w:t>The SDF will be finally shared via the NEA Data Bank, but meanwhile they are stored and openly available in the SANDA web library together with the corresponding deliverable</w:t>
      </w:r>
      <w:r w:rsidR="00FD3045">
        <w:rPr>
          <w:rStyle w:val="Refdenotaalpie"/>
        </w:rPr>
        <w:footnoteReference w:id="22"/>
      </w:r>
      <w:r w:rsidR="00FD3045" w:rsidRPr="00FD3045">
        <w:t>.</w:t>
      </w:r>
    </w:p>
    <w:p w14:paraId="04574132" w14:textId="15BF0907" w:rsidR="00646F7A" w:rsidRDefault="00646F7A" w:rsidP="00D938B4">
      <w:pPr>
        <w:pStyle w:val="Anormal"/>
      </w:pPr>
      <w:r>
        <w:t xml:space="preserve">In the case of </w:t>
      </w:r>
      <w:proofErr w:type="spellStart"/>
      <w:r>
        <w:t>k</w:t>
      </w:r>
      <w:r w:rsidRPr="00646F7A">
        <w:rPr>
          <w:vertAlign w:val="subscript"/>
        </w:rPr>
        <w:t>eff</w:t>
      </w:r>
      <w:proofErr w:type="spellEnd"/>
      <w:r>
        <w:t xml:space="preserve">, the differences in the Integrated Sensitivity Coefficients (ISCs) between TSUNAMI-3D and MCNP (KSEN) are of the order of 1% for most cross sections considered. The difference with MORET is somewhat larger, but still less than 10%. Exceptions are scattering reactions (both elastic and inelastic), where the discrepancies can be very large. However, since the ISCs for these reactions are affected by large statistical errors, the results of the three codes are still within agreement. The discrepancy between codes in the uncertainty </w:t>
      </w:r>
      <w:r>
        <w:lastRenderedPageBreak/>
        <w:t xml:space="preserve">in </w:t>
      </w:r>
      <w:proofErr w:type="spellStart"/>
      <w:r>
        <w:t>k</w:t>
      </w:r>
      <w:r w:rsidRPr="00646F7A">
        <w:rPr>
          <w:vertAlign w:val="subscript"/>
        </w:rPr>
        <w:t>eff</w:t>
      </w:r>
      <w:proofErr w:type="spellEnd"/>
      <w:r>
        <w:t xml:space="preserve"> has been found to be of the same order of magnitude as for the ISCs. In the case of MCNP and MORET, the uncertainties have been calculated with the SUMMON code. </w:t>
      </w:r>
    </w:p>
    <w:p w14:paraId="304506ED" w14:textId="2DD5F651" w:rsidR="00D938B4" w:rsidRPr="00D938B4" w:rsidRDefault="00646F7A" w:rsidP="00D938B4">
      <w:pPr>
        <w:pStyle w:val="Anormal"/>
      </w:pPr>
      <w:r>
        <w:t xml:space="preserve">As to the sodium void reactivity worth, only TSUNAMI-3D and MCNP have been </w:t>
      </w:r>
      <w:proofErr w:type="spellStart"/>
      <w:r>
        <w:t>intercompared</w:t>
      </w:r>
      <w:proofErr w:type="spellEnd"/>
      <w:r>
        <w:t xml:space="preserve">, as MORET does not have the capability to perform S/U calculations of reactivity responses. The difference between TSUNAMI3D and MCNP in the ISCs and the uncertainty contributions for individual reactions have found to be larger than in the case of </w:t>
      </w:r>
      <w:proofErr w:type="spellStart"/>
      <w:r>
        <w:t>keff</w:t>
      </w:r>
      <w:proofErr w:type="spellEnd"/>
      <w:r>
        <w:t xml:space="preserve">, of the order of 10% for reactions other than scattering and (as in the case of </w:t>
      </w:r>
      <w:proofErr w:type="spellStart"/>
      <w:r>
        <w:t>k</w:t>
      </w:r>
      <w:r w:rsidRPr="00646F7A">
        <w:rPr>
          <w:vertAlign w:val="subscript"/>
        </w:rPr>
        <w:t>eff</w:t>
      </w:r>
      <w:proofErr w:type="spellEnd"/>
      <w:r>
        <w:t>) much larger for scattering reactions. This can be explained by the fact that S/U calculations of sensitivity responses require the calculation of small differences between two relatively similar values. Furthermore, a significant dependence of the uncertainty contributions on the statistics of the MCNP calculation has been observed for the scattering reactions, which cannot be explained by statistical effects and requires further research.</w:t>
      </w:r>
      <w:r w:rsidR="00D938B4">
        <w:t xml:space="preserve"> </w:t>
      </w:r>
    </w:p>
    <w:p w14:paraId="7D27FF44" w14:textId="6A4058FF" w:rsidR="00D938B4" w:rsidRDefault="00D938B4" w:rsidP="00D938B4">
      <w:pPr>
        <w:pStyle w:val="Anormal"/>
      </w:pPr>
      <w:r w:rsidRPr="00A144B7">
        <w:rPr>
          <w:i/>
          <w:iCs/>
        </w:rPr>
        <w:t>D5.2: Report on ESFR, MYRRHA and ALFRED sensitivity and impact studies</w:t>
      </w:r>
      <w:r>
        <w:t xml:space="preserve"> (SCK CEN). In relation with the contents of this deliverable, on 16/07/2021 SCK CEN released a non-contractual report (SCK CEN/44767116) with a homogenized </w:t>
      </w:r>
      <w:proofErr w:type="spellStart"/>
      <w:r>
        <w:t>neutronics</w:t>
      </w:r>
      <w:proofErr w:type="spellEnd"/>
      <w:r>
        <w:t xml:space="preserve"> model of MYRRHA design revision 1.8, which was intended to be used for sensitivity studies within this SANDA task. This document was complemented by another non-contractual report (SCK CEN/45347165) where the requested </w:t>
      </w:r>
      <w:proofErr w:type="spellStart"/>
      <w:r>
        <w:t>neutronic</w:t>
      </w:r>
      <w:proofErr w:type="spellEnd"/>
      <w:r>
        <w:t xml:space="preserve"> parameters for sensitivity/uncertainty (S/U) analysis of MYRRHA were specified. From the information in these reports, CIEMAT has performed S/U analysis of this MYRRHA core using the same methodology (MCNP + SUMMON) that was used for D5.1 and were released in January 2022 in a draft report entitled “</w:t>
      </w:r>
      <w:r w:rsidRPr="004A40D4">
        <w:rPr>
          <w:i/>
          <w:lang w:eastAsia="en-GB"/>
        </w:rPr>
        <w:t>Report on S/U analyses in MYRRHA homogenized model v1.8 performed with the MCNP6.2 and SUMMON codes and the JEFF-3.3 library</w:t>
      </w:r>
      <w:r>
        <w:t xml:space="preserve">”. These calculations were modified considering the input received from other participants in the project (I. </w:t>
      </w:r>
      <w:proofErr w:type="spellStart"/>
      <w:r>
        <w:t>Kodeli</w:t>
      </w:r>
      <w:proofErr w:type="spellEnd"/>
      <w:r>
        <w:t xml:space="preserve">) during 2022 SANDA -ARIEL joint Meeting and a second draft report of these calculations was completed on September 2022. SCK CEN has also performed S/U analyses of the requested </w:t>
      </w:r>
      <w:proofErr w:type="spellStart"/>
      <w:r>
        <w:t>neutronic</w:t>
      </w:r>
      <w:proofErr w:type="spellEnd"/>
      <w:r>
        <w:t xml:space="preserve"> parameters. Results </w:t>
      </w:r>
      <w:r w:rsidR="002249A9">
        <w:t>are</w:t>
      </w:r>
      <w:r>
        <w:t xml:space="preserve"> included in D5.2. UPM has focused on S/U analyses of the following innovative reactors: conceptual sodium-cooled fast reactors (ESFR and ASTRID-like) and a conceptual lead-cooled fast reactor (ALFRED). The integral parameters </w:t>
      </w:r>
      <w:proofErr w:type="spellStart"/>
      <w:r>
        <w:t>analysed</w:t>
      </w:r>
      <w:proofErr w:type="spellEnd"/>
      <w:r>
        <w:t xml:space="preserve"> are the multiplication factor and reactivity responses. Results </w:t>
      </w:r>
      <w:r w:rsidR="008944F9">
        <w:t>are</w:t>
      </w:r>
      <w:r>
        <w:t xml:space="preserve"> included in </w:t>
      </w:r>
      <w:r w:rsidR="008944F9">
        <w:t xml:space="preserve">the </w:t>
      </w:r>
      <w:r w:rsidR="00A4109D">
        <w:t xml:space="preserve">very extensive </w:t>
      </w:r>
      <w:r w:rsidR="008944F9">
        <w:t xml:space="preserve">deliverable </w:t>
      </w:r>
      <w:r>
        <w:t>D5.2</w:t>
      </w:r>
      <w:r w:rsidR="008944F9">
        <w:t xml:space="preserve"> that has been finally submitted with </w:t>
      </w:r>
      <w:r w:rsidR="002249A9">
        <w:t>1-year</w:t>
      </w:r>
      <w:r w:rsidR="008944F9">
        <w:t xml:space="preserve"> delay.</w:t>
      </w:r>
      <w:r w:rsidR="00075007">
        <w:t xml:space="preserve"> After the project review, one annex was added to the deliverable </w:t>
      </w:r>
      <w:r w:rsidR="00075007" w:rsidRPr="00FD3045">
        <w:t>with the description, reference and location of the sensitivity profile datasets, SDF</w:t>
      </w:r>
      <w:r w:rsidR="00075007">
        <w:t xml:space="preserve">. </w:t>
      </w:r>
      <w:r w:rsidR="00075007" w:rsidRPr="00FD3045">
        <w:t>The SDF will be finally shared via the NEA Data Bank, but meanwhile they are stored and openly available in the SANDA web library together with the corresponding deliverable</w:t>
      </w:r>
      <w:r w:rsidR="00075007">
        <w:rPr>
          <w:rStyle w:val="Refdenotaalpie"/>
        </w:rPr>
        <w:footnoteReference w:id="23"/>
      </w:r>
      <w:r w:rsidR="00075007" w:rsidRPr="00FD3045">
        <w:t>.</w:t>
      </w:r>
    </w:p>
    <w:p w14:paraId="65188CA4" w14:textId="6A8F21D7" w:rsidR="00A4109D" w:rsidRDefault="00A4109D" w:rsidP="00D938B4">
      <w:pPr>
        <w:pStyle w:val="Anormal"/>
      </w:pPr>
      <w:r>
        <w:t>The main conclusions of D</w:t>
      </w:r>
      <w:r w:rsidR="00182C4F">
        <w:t>5</w:t>
      </w:r>
      <w:r>
        <w:t xml:space="preserve">.1 are that S/U analysis have been performed for the ESFR, ASTRID and ALFRED advanced reactor systems and the irradiation facility MYRRHA, with SCALE, Serpent 2 and SUMMON codes and JEFF-3.3 nuclear data library for relevant reactor safety parameters, namely </w:t>
      </w:r>
      <w:proofErr w:type="spellStart"/>
      <w:r>
        <w:t>k</w:t>
      </w:r>
      <w:r w:rsidRPr="00A4109D">
        <w:rPr>
          <w:vertAlign w:val="subscript"/>
        </w:rPr>
        <w:t>eff</w:t>
      </w:r>
      <w:proofErr w:type="spellEnd"/>
      <w:r>
        <w:t>, β</w:t>
      </w:r>
      <w:r w:rsidRPr="00A4109D">
        <w:rPr>
          <w:vertAlign w:val="subscript"/>
        </w:rPr>
        <w:t>eff</w:t>
      </w:r>
      <w:r>
        <w:t xml:space="preserve">, Doppler reactivity coefficients, void worth, reactivity worth of control rods and power peaking factor (MYRRHA). </w:t>
      </w:r>
    </w:p>
    <w:p w14:paraId="7B59DF3D" w14:textId="15085F96" w:rsidR="00E00057" w:rsidRDefault="00E00057" w:rsidP="00E00057">
      <w:pPr>
        <w:pStyle w:val="ATable"/>
      </w:pPr>
      <w:bookmarkStart w:id="153" w:name="_Ref118128387"/>
      <w:r w:rsidRPr="002C397A">
        <w:lastRenderedPageBreak/>
        <w:t xml:space="preserve">Table </w:t>
      </w:r>
      <w:r w:rsidRPr="002C397A">
        <w:fldChar w:fldCharType="begin"/>
      </w:r>
      <w:r w:rsidRPr="002C397A">
        <w:instrText xml:space="preserve"> SEQ Table \* ARABIC </w:instrText>
      </w:r>
      <w:r w:rsidRPr="002C397A">
        <w:fldChar w:fldCharType="separate"/>
      </w:r>
      <w:r w:rsidR="000C1F2B">
        <w:rPr>
          <w:noProof/>
        </w:rPr>
        <w:t>5</w:t>
      </w:r>
      <w:r w:rsidRPr="002C397A">
        <w:fldChar w:fldCharType="end"/>
      </w:r>
      <w:bookmarkEnd w:id="153"/>
      <w:r>
        <w:t>.</w:t>
      </w:r>
      <w:r w:rsidRPr="002C397A">
        <w:t xml:space="preserve"> </w:t>
      </w:r>
      <w:r w:rsidRPr="00E00057">
        <w:t>UPM uncertainty quantification results (values larger than target accuracies shown in red)</w:t>
      </w:r>
      <w:r w:rsidRPr="00A674B6">
        <w:t>.</w:t>
      </w:r>
    </w:p>
    <w:p w14:paraId="4FE0BA5A" w14:textId="7DDBFE68" w:rsidR="00E00057" w:rsidRDefault="00E00057" w:rsidP="00E00057">
      <w:pPr>
        <w:pStyle w:val="Anormal"/>
        <w:jc w:val="center"/>
      </w:pPr>
      <w:r w:rsidRPr="006A5EBE">
        <w:rPr>
          <w:noProof/>
          <w:lang w:val="es-ES" w:eastAsia="es-ES" w:bidi="ar-SA"/>
        </w:rPr>
        <w:drawing>
          <wp:inline distT="0" distB="0" distL="0" distR="0" wp14:anchorId="7BBBE8B8" wp14:editId="6E0BC278">
            <wp:extent cx="5582892" cy="2488759"/>
            <wp:effectExtent l="0" t="0" r="0" b="6985"/>
            <wp:docPr id="207781141"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641679" cy="2514965"/>
                    </a:xfrm>
                    <a:prstGeom prst="rect">
                      <a:avLst/>
                    </a:prstGeom>
                    <a:noFill/>
                    <a:ln>
                      <a:noFill/>
                    </a:ln>
                  </pic:spPr>
                </pic:pic>
              </a:graphicData>
            </a:graphic>
          </wp:inline>
        </w:drawing>
      </w:r>
    </w:p>
    <w:p w14:paraId="7C8B306A" w14:textId="77777777" w:rsidR="003E0544" w:rsidRDefault="003E0544" w:rsidP="00D938B4">
      <w:pPr>
        <w:pStyle w:val="Anormal"/>
      </w:pPr>
    </w:p>
    <w:p w14:paraId="3CFAC1C5" w14:textId="48561FCC" w:rsidR="00A4109D" w:rsidRDefault="00A4109D" w:rsidP="00D938B4">
      <w:pPr>
        <w:pStyle w:val="Anormal"/>
      </w:pPr>
      <w:r>
        <w:t>A ranking of the most important isotopes and reactions for each parameter has been derived for all the systems. Uncertainties have been quantified and have been found to be higher than target accuracies proposed</w:t>
      </w:r>
      <w:r w:rsidR="002249A9">
        <w:t xml:space="preserve"> (</w:t>
      </w:r>
      <w:r w:rsidR="00E00057">
        <w:fldChar w:fldCharType="begin"/>
      </w:r>
      <w:r w:rsidR="00E00057">
        <w:instrText xml:space="preserve"> REF _Ref118128387 \h </w:instrText>
      </w:r>
      <w:r w:rsidR="00E00057">
        <w:fldChar w:fldCharType="separate"/>
      </w:r>
      <w:r w:rsidR="000C1F2B" w:rsidRPr="002C397A">
        <w:t xml:space="preserve">Table </w:t>
      </w:r>
      <w:r w:rsidR="000C1F2B">
        <w:rPr>
          <w:noProof/>
        </w:rPr>
        <w:t>5</w:t>
      </w:r>
      <w:r w:rsidR="00E00057">
        <w:fldChar w:fldCharType="end"/>
      </w:r>
      <w:r w:rsidR="002249A9">
        <w:t>)</w:t>
      </w:r>
      <w:r>
        <w:t xml:space="preserve">. Therefore, recommendations of nuclear data in need of improvement have been given. It should be noted that all reactors analyzed employ MOX fuel and that some of the reactivity effects, such as the Doppler coefficient, have a strong sensitivity to reactions in the fuel. Thus, results can vary for SFRs and LFRs employing other type of fuel, such as Heavy Enriched Uranium. </w:t>
      </w:r>
    </w:p>
    <w:p w14:paraId="4DD6BD60" w14:textId="43BFF60A" w:rsidR="00A4109D" w:rsidRPr="00D938B4" w:rsidRDefault="00A4109D" w:rsidP="00D938B4">
      <w:pPr>
        <w:pStyle w:val="Anormal"/>
      </w:pPr>
      <w:r>
        <w:t xml:space="preserve">An identified gap in this work is the lack of consideration of </w:t>
      </w:r>
      <w:proofErr w:type="spellStart"/>
      <w:r>
        <w:t>covariances</w:t>
      </w:r>
      <w:proofErr w:type="spellEnd"/>
      <w:r>
        <w:t xml:space="preserve"> in angular scattering distributions. Due to the importance of scattering reactions in most examined reactivity effects, that aspect should receive more attention, together with the large statistical deviations accompanying scattering reaction sensitivities.</w:t>
      </w:r>
    </w:p>
    <w:p w14:paraId="6D21C296" w14:textId="49D2FD16" w:rsidR="00D938B4" w:rsidRPr="00C510B2" w:rsidRDefault="00D938B4" w:rsidP="00D938B4">
      <w:pPr>
        <w:pStyle w:val="Anormal"/>
      </w:pPr>
      <w:r w:rsidRPr="00BC4EAB">
        <w:rPr>
          <w:i/>
          <w:iCs/>
        </w:rPr>
        <w:t xml:space="preserve">D5.3: Report on JHR sensitivity and impact study </w:t>
      </w:r>
      <w:r w:rsidRPr="00BC4EAB">
        <w:t>(CEA)</w:t>
      </w:r>
      <w:r>
        <w:t xml:space="preserve">. CEA has performed </w:t>
      </w:r>
      <w:r w:rsidRPr="00CD5355">
        <w:t xml:space="preserve">sensitivities/uncertainty calculations </w:t>
      </w:r>
      <w:r>
        <w:t xml:space="preserve">for the </w:t>
      </w:r>
      <w:proofErr w:type="spellStart"/>
      <w:r w:rsidRPr="00CD5355">
        <w:rPr>
          <w:i/>
          <w:iCs/>
        </w:rPr>
        <w:t>k</w:t>
      </w:r>
      <w:r w:rsidRPr="00CD5355">
        <w:rPr>
          <w:i/>
          <w:iCs/>
          <w:vertAlign w:val="subscript"/>
        </w:rPr>
        <w:t>eff</w:t>
      </w:r>
      <w:proofErr w:type="spellEnd"/>
      <w:r>
        <w:t xml:space="preserve"> of JHR</w:t>
      </w:r>
      <w:r w:rsidR="003B5F51">
        <w:t>. Two core configurations were analyzed using the first-order sensitivity feature of the Monte Carlo code T</w:t>
      </w:r>
      <w:r w:rsidR="009170B2">
        <w:t>RIPOLI-4: a fresh start-up core</w:t>
      </w:r>
      <w:r w:rsidR="003B5F51">
        <w:t xml:space="preserve"> and a core just-refueled 38 </w:t>
      </w:r>
      <w:proofErr w:type="spellStart"/>
      <w:r w:rsidR="003B5F51">
        <w:t>GW</w:t>
      </w:r>
      <w:r w:rsidR="00384775">
        <w:t>d</w:t>
      </w:r>
      <w:proofErr w:type="spellEnd"/>
      <w:r w:rsidR="003B5F51">
        <w:t xml:space="preserve">/t. Sensitivities to all isotopes have been obtained for a 26-group energy structure, consistent with the structure of the COMAC-V2.1 covariance library in order to propagate nuclear cross-section uncertainties. The </w:t>
      </w:r>
      <w:r>
        <w:t xml:space="preserve">values </w:t>
      </w:r>
      <w:r w:rsidR="003B5F51">
        <w:t xml:space="preserve">obtained are </w:t>
      </w:r>
      <w:r>
        <w:t xml:space="preserve">of </w:t>
      </w:r>
      <w:r w:rsidRPr="00CD5355">
        <w:t>approx. 730pcm@BOC and 760pcm@EOC</w:t>
      </w:r>
      <w:r>
        <w:t>,</w:t>
      </w:r>
      <w:r w:rsidRPr="00CD5355">
        <w:t xml:space="preserve"> excluding fission yields</w:t>
      </w:r>
      <w:r>
        <w:t xml:space="preserve">. </w:t>
      </w:r>
      <w:r w:rsidR="008944F9">
        <w:t xml:space="preserve">The details of the results are presented in </w:t>
      </w:r>
      <w:r w:rsidR="008944F9" w:rsidRPr="008944F9">
        <w:t>the d</w:t>
      </w:r>
      <w:r w:rsidRPr="008944F9">
        <w:t xml:space="preserve">eliverable </w:t>
      </w:r>
      <w:r w:rsidR="008944F9" w:rsidRPr="008944F9">
        <w:t>D</w:t>
      </w:r>
      <w:r w:rsidRPr="008944F9">
        <w:t xml:space="preserve">5.3 </w:t>
      </w:r>
      <w:r w:rsidR="008944F9" w:rsidRPr="008944F9">
        <w:t xml:space="preserve">that </w:t>
      </w:r>
      <w:r w:rsidR="008944F9">
        <w:t xml:space="preserve">has been finally submitted with </w:t>
      </w:r>
      <w:r w:rsidR="009170B2">
        <w:t>1-year</w:t>
      </w:r>
      <w:r w:rsidR="008944F9">
        <w:t xml:space="preserve"> delay</w:t>
      </w:r>
      <w:r w:rsidR="008944F9" w:rsidRPr="00C510B2">
        <w:t>.</w:t>
      </w:r>
      <w:r w:rsidRPr="00C510B2">
        <w:t xml:space="preserve"> </w:t>
      </w:r>
      <w:r w:rsidR="00A01BE1" w:rsidRPr="00C510B2">
        <w:t>However,</w:t>
      </w:r>
      <w:r w:rsidR="0076723C" w:rsidRPr="00C510B2">
        <w:t xml:space="preserve"> after the project review it was agreed to prepare a new version of the document </w:t>
      </w:r>
      <w:r w:rsidR="0076723C" w:rsidRPr="00C510B2">
        <w:rPr>
          <w:lang w:val="en-GB"/>
        </w:rPr>
        <w:t>with more comprehensive description of the performed work.</w:t>
      </w:r>
    </w:p>
    <w:p w14:paraId="108F8B35" w14:textId="6483560D" w:rsidR="00D938B4" w:rsidRDefault="00D938B4" w:rsidP="00D938B4">
      <w:pPr>
        <w:pStyle w:val="Anormal"/>
      </w:pPr>
      <w:r w:rsidRPr="00BC4EAB">
        <w:rPr>
          <w:i/>
          <w:iCs/>
        </w:rPr>
        <w:t xml:space="preserve">D5.4. Report on </w:t>
      </w:r>
      <w:r w:rsidR="008944F9">
        <w:rPr>
          <w:i/>
          <w:iCs/>
        </w:rPr>
        <w:t>High Level Wastes (</w:t>
      </w:r>
      <w:r w:rsidRPr="00BC4EAB">
        <w:rPr>
          <w:i/>
          <w:iCs/>
        </w:rPr>
        <w:t>HLW</w:t>
      </w:r>
      <w:r w:rsidR="008944F9">
        <w:rPr>
          <w:i/>
          <w:iCs/>
        </w:rPr>
        <w:t>)</w:t>
      </w:r>
      <w:r w:rsidRPr="00BC4EAB">
        <w:rPr>
          <w:i/>
          <w:iCs/>
        </w:rPr>
        <w:t xml:space="preserve"> sensitivity and impact study </w:t>
      </w:r>
      <w:r w:rsidRPr="00BC4EAB">
        <w:t>(KIT)</w:t>
      </w:r>
      <w:r>
        <w:t xml:space="preserve">. KIT released a draft of the </w:t>
      </w:r>
      <w:r w:rsidRPr="008944F9">
        <w:t xml:space="preserve">report in December 2021. </w:t>
      </w:r>
      <w:r>
        <w:t xml:space="preserve">After some revisions and suggestions from other partners (CEA and CIEMAT), a final version of the deliverable was released by KIT on 14/03/2022. </w:t>
      </w:r>
      <w:r w:rsidR="009170B2" w:rsidRPr="008944F9">
        <w:t>Finally,</w:t>
      </w:r>
      <w:r w:rsidR="008944F9" w:rsidRPr="008944F9">
        <w:t xml:space="preserve"> the deliverable D5.4 has b</w:t>
      </w:r>
      <w:r w:rsidR="0043117E">
        <w:t>e</w:t>
      </w:r>
      <w:r w:rsidR="008944F9" w:rsidRPr="008944F9">
        <w:t xml:space="preserve">en submitted with </w:t>
      </w:r>
      <w:r w:rsidR="003E0544" w:rsidRPr="008944F9">
        <w:t>1-year</w:t>
      </w:r>
      <w:r w:rsidR="008944F9" w:rsidRPr="008944F9">
        <w:t xml:space="preserve"> delay</w:t>
      </w:r>
      <w:r w:rsidRPr="008944F9">
        <w:t>.</w:t>
      </w:r>
    </w:p>
    <w:p w14:paraId="737C1800" w14:textId="77777777" w:rsidR="0043117E" w:rsidRDefault="0043117E" w:rsidP="00D938B4">
      <w:pPr>
        <w:pStyle w:val="Anormal"/>
      </w:pPr>
      <w:r>
        <w:t xml:space="preserve">The main conclusions of the study are that the decay heat issue, which involves improved data on absorption and fission of actinides on one hand and the fission yields of the fissionable materials on the other, needs further investigation as was also emphasized in 2021 by the opening of the OECD sub group investigation community called “Decay heat” within the </w:t>
      </w:r>
      <w:r>
        <w:lastRenderedPageBreak/>
        <w:t xml:space="preserve">WPNCS –Work Package Nuclear Criticality Safety. The mobility of certain radioactive nuclides and their particular biological hazard lead to the need for further investigations of nuclides that usually are not of big importance in reactor physics. To this category belong, among others C-14, Se79, Cs-135/137, I-129, Cl-36 and Tc99. </w:t>
      </w:r>
    </w:p>
    <w:p w14:paraId="39F9DEC2" w14:textId="192675A6" w:rsidR="0043117E" w:rsidRPr="00D938B4" w:rsidRDefault="0043117E" w:rsidP="00D938B4">
      <w:pPr>
        <w:pStyle w:val="Anormal"/>
      </w:pPr>
      <w:r>
        <w:t xml:space="preserve">The final disposal site requirements in terms of nuclear data needs was elaborated. Besides iron, the material compositions of the hosting rocks were shown to be crucial for the dose levels within the galleries. It was shown that besides the absorption rates, neutron scattering effects on gallery walls and in particular the angular distribution for neutrons within the </w:t>
      </w:r>
      <w:proofErr w:type="spellStart"/>
      <w:r>
        <w:t>keV</w:t>
      </w:r>
      <w:proofErr w:type="spellEnd"/>
      <w:r>
        <w:t xml:space="preserve"> range, are of importance. Furthermore, the impact of the temperature on those processes must be looked at. Note that a new project starting in 2022 at IRMM, </w:t>
      </w:r>
      <w:proofErr w:type="spellStart"/>
      <w:r>
        <w:t>Geel</w:t>
      </w:r>
      <w:proofErr w:type="spellEnd"/>
      <w:r>
        <w:t xml:space="preserve"> will evaluate the current treatment of temperature dependent cross sections. It is evident that the nuclide list described in this study contains only the most known important elements based on the current options considered for nuclear waste disposal. This list could be to some extent extended or changed according to the specific regulation in each country.</w:t>
      </w:r>
    </w:p>
    <w:p w14:paraId="6DDC2EE4" w14:textId="64F8000A" w:rsidR="00D938B4" w:rsidRPr="00BC4EAB" w:rsidRDefault="0043117E" w:rsidP="00D938B4">
      <w:pPr>
        <w:pStyle w:val="Anormal"/>
      </w:pPr>
      <w:r>
        <w:t>Considering the progress described in the previous paragraphs</w:t>
      </w:r>
      <w:r w:rsidR="00D938B4">
        <w:t xml:space="preserve">, we can conclude that virtually all work envisaged under subtask 5.1.1 has been completed, </w:t>
      </w:r>
      <w:r w:rsidR="008944F9">
        <w:t>and</w:t>
      </w:r>
      <w:r w:rsidR="00D938B4">
        <w:t xml:space="preserve"> all </w:t>
      </w:r>
      <w:r w:rsidR="008944F9">
        <w:t xml:space="preserve">related </w:t>
      </w:r>
      <w:r w:rsidR="00D938B4">
        <w:t xml:space="preserve">deliverables have been issued. </w:t>
      </w:r>
    </w:p>
    <w:p w14:paraId="32FFDB56" w14:textId="77777777" w:rsidR="00D938B4" w:rsidRPr="00703D5F" w:rsidRDefault="00D938B4">
      <w:pPr>
        <w:pStyle w:val="Ttulo5"/>
      </w:pPr>
      <w:r w:rsidRPr="00703D5F">
        <w:t>Subtask 5.1.</w:t>
      </w:r>
      <w:r>
        <w:t>2</w:t>
      </w:r>
      <w:r w:rsidRPr="00703D5F">
        <w:t xml:space="preserve">: </w:t>
      </w:r>
      <w:r>
        <w:t>Assessment of (JEFF) nuclear data needs</w:t>
      </w:r>
    </w:p>
    <w:p w14:paraId="1C8E4B7C" w14:textId="0B968541" w:rsidR="00D938B4" w:rsidRPr="00703D5F" w:rsidRDefault="00D938B4" w:rsidP="00D938B4">
      <w:pPr>
        <w:pStyle w:val="Anormal"/>
      </w:pPr>
      <w:r w:rsidRPr="00703D5F">
        <w:t>Th</w:t>
      </w:r>
      <w:r>
        <w:t>is task is intended to be carried out after the completion of subtask 5.1.1, and consists in compiling all the findings of subtask 5.1.1 in a single document (</w:t>
      </w:r>
      <w:r w:rsidR="003C4585">
        <w:t xml:space="preserve">deliverable </w:t>
      </w:r>
      <w:r>
        <w:t xml:space="preserve">D5.5) that will be published and communicated to the JEFF community. Given the delay in completing subtask 5.1.1, this subtask has </w:t>
      </w:r>
      <w:r w:rsidR="003C4585">
        <w:t>just</w:t>
      </w:r>
      <w:r>
        <w:t xml:space="preserve"> started</w:t>
      </w:r>
      <w:r w:rsidR="003C4585">
        <w:t xml:space="preserve"> and will have at </w:t>
      </w:r>
      <w:r w:rsidR="003C4585" w:rsidRPr="003C4585">
        <w:rPr>
          <w:lang w:val="en-GB"/>
        </w:rPr>
        <w:t>least</w:t>
      </w:r>
      <w:r w:rsidR="003C4585">
        <w:t xml:space="preserve"> </w:t>
      </w:r>
      <w:r w:rsidR="00406DE1">
        <w:t>nine</w:t>
      </w:r>
      <w:r w:rsidR="003C4585">
        <w:t xml:space="preserve"> </w:t>
      </w:r>
      <w:proofErr w:type="gramStart"/>
      <w:r w:rsidR="003C4585">
        <w:t>month</w:t>
      </w:r>
      <w:r w:rsidR="00406DE1">
        <w:t>s</w:t>
      </w:r>
      <w:proofErr w:type="gramEnd"/>
      <w:r w:rsidR="003C4585">
        <w:t xml:space="preserve"> delay</w:t>
      </w:r>
      <w:r>
        <w:t xml:space="preserve">. </w:t>
      </w:r>
    </w:p>
    <w:p w14:paraId="42DA5020" w14:textId="77777777" w:rsidR="002E3504" w:rsidRPr="00FA7524" w:rsidRDefault="002E3504">
      <w:pPr>
        <w:pStyle w:val="Ttulo4"/>
      </w:pPr>
      <w:bookmarkStart w:id="154" w:name="_Toc137474329"/>
      <w:r w:rsidRPr="00FA7524">
        <w:t xml:space="preserve">Task 5.2 </w:t>
      </w:r>
      <w:r w:rsidRPr="002E3504">
        <w:t>Validation</w:t>
      </w:r>
      <w:r w:rsidRPr="00FA7524">
        <w:t xml:space="preserve"> studies (using existing experiments)</w:t>
      </w:r>
      <w:bookmarkEnd w:id="154"/>
    </w:p>
    <w:p w14:paraId="4C40C114" w14:textId="77777777" w:rsidR="002E3504" w:rsidRPr="00FA7524" w:rsidRDefault="002E3504" w:rsidP="002E3504">
      <w:pPr>
        <w:pStyle w:val="Anormal"/>
        <w:rPr>
          <w:lang w:eastAsia="en-GB"/>
        </w:rPr>
      </w:pPr>
      <w:r>
        <w:rPr>
          <w:lang w:eastAsia="en-GB"/>
        </w:rPr>
        <w:t xml:space="preserve">The aim of Task 5.2 is to contribute to the validation of </w:t>
      </w:r>
      <w:r w:rsidRPr="00FA7524">
        <w:rPr>
          <w:lang w:eastAsia="en-GB"/>
        </w:rPr>
        <w:t>(</w:t>
      </w:r>
      <w:r>
        <w:rPr>
          <w:lang w:eastAsia="en-GB"/>
        </w:rPr>
        <w:t xml:space="preserve">JEFF and </w:t>
      </w:r>
      <w:r w:rsidRPr="00FA7524">
        <w:rPr>
          <w:lang w:eastAsia="en-GB"/>
        </w:rPr>
        <w:t>WP4) nuclear data files</w:t>
      </w:r>
      <w:r>
        <w:rPr>
          <w:lang w:eastAsia="en-GB"/>
        </w:rPr>
        <w:t>. It</w:t>
      </w:r>
      <w:r w:rsidRPr="00FA7524">
        <w:rPr>
          <w:lang w:eastAsia="en-GB"/>
        </w:rPr>
        <w:t xml:space="preserve"> is divided into two subtasks</w:t>
      </w:r>
      <w:r>
        <w:rPr>
          <w:lang w:eastAsia="en-GB"/>
        </w:rPr>
        <w:t>, which are both underway</w:t>
      </w:r>
      <w:r w:rsidRPr="00FA7524">
        <w:rPr>
          <w:lang w:eastAsia="en-GB"/>
        </w:rPr>
        <w:t xml:space="preserve">. </w:t>
      </w:r>
    </w:p>
    <w:p w14:paraId="6946659B" w14:textId="77777777" w:rsidR="002E3504" w:rsidRDefault="002E3504">
      <w:pPr>
        <w:pStyle w:val="Ttulo5"/>
        <w:rPr>
          <w:lang w:eastAsia="en-GB"/>
        </w:rPr>
      </w:pPr>
      <w:r w:rsidRPr="00CB2626">
        <w:rPr>
          <w:lang w:eastAsia="en-GB"/>
        </w:rPr>
        <w:t>Subtask 5.2.1, “Assessing correlations in integral experiments</w:t>
      </w:r>
      <w:r>
        <w:rPr>
          <w:lang w:eastAsia="en-GB"/>
        </w:rPr>
        <w:t>”,</w:t>
      </w:r>
    </w:p>
    <w:p w14:paraId="6B3BF3DB" w14:textId="5F6EFA41" w:rsidR="002E3504" w:rsidRDefault="002E3504" w:rsidP="002E3504">
      <w:pPr>
        <w:pStyle w:val="Anormal"/>
      </w:pPr>
      <w:r>
        <w:t>This subtask</w:t>
      </w:r>
      <w:r w:rsidRPr="00FA7524">
        <w:t xml:space="preserve"> </w:t>
      </w:r>
      <w:r>
        <w:t>is about</w:t>
      </w:r>
      <w:r w:rsidRPr="00FA7524">
        <w:t xml:space="preserve"> identify</w:t>
      </w:r>
      <w:r>
        <w:t xml:space="preserve">ing and estimating </w:t>
      </w:r>
      <w:r w:rsidRPr="00FA7524">
        <w:t xml:space="preserve">missing correlations in integral experiments used in validation, adjustment and assimilation activities. </w:t>
      </w:r>
      <w:r>
        <w:t xml:space="preserve">Such correlations may come from the use of the same facility, materials or measurement system, among other things. </w:t>
      </w:r>
    </w:p>
    <w:p w14:paraId="30B06A75" w14:textId="77777777" w:rsidR="002E3504" w:rsidRDefault="002E3504">
      <w:pPr>
        <w:pStyle w:val="Ttulo5"/>
        <w:rPr>
          <w:lang w:eastAsia="en-GB"/>
        </w:rPr>
      </w:pPr>
      <w:r w:rsidRPr="00CB2626">
        <w:rPr>
          <w:lang w:eastAsia="en-GB"/>
        </w:rPr>
        <w:t>Subtask 5.2.2, “C/E validation and trends</w:t>
      </w:r>
      <w:r w:rsidRPr="00FA7524">
        <w:rPr>
          <w:lang w:eastAsia="en-GB"/>
        </w:rPr>
        <w:t>”</w:t>
      </w:r>
      <w:r>
        <w:rPr>
          <w:lang w:eastAsia="en-GB"/>
        </w:rPr>
        <w:t>,</w:t>
      </w:r>
      <w:r w:rsidRPr="00FA7524">
        <w:rPr>
          <w:lang w:eastAsia="en-GB"/>
        </w:rPr>
        <w:t xml:space="preserve"> </w:t>
      </w:r>
    </w:p>
    <w:p w14:paraId="7606FF5B" w14:textId="06D3B160" w:rsidR="002E3504" w:rsidRDefault="002E3504" w:rsidP="002E3504">
      <w:pPr>
        <w:pStyle w:val="Anormal"/>
        <w:rPr>
          <w:lang w:eastAsia="en-GB"/>
        </w:rPr>
      </w:pPr>
      <w:r>
        <w:rPr>
          <w:lang w:eastAsia="en-GB"/>
        </w:rPr>
        <w:t>D</w:t>
      </w:r>
      <w:r w:rsidRPr="00FA7524">
        <w:rPr>
          <w:lang w:eastAsia="en-GB"/>
        </w:rPr>
        <w:t xml:space="preserve">ifferent </w:t>
      </w:r>
      <w:r>
        <w:rPr>
          <w:lang w:eastAsia="en-GB"/>
        </w:rPr>
        <w:t xml:space="preserve">sets of “representative” validation experiments, corresponding to different applications, neutron spectra, and integral quantities of interest, are </w:t>
      </w:r>
      <w:proofErr w:type="spellStart"/>
      <w:r>
        <w:rPr>
          <w:lang w:eastAsia="en-GB"/>
        </w:rPr>
        <w:t>analysed</w:t>
      </w:r>
      <w:proofErr w:type="spellEnd"/>
      <w:r>
        <w:rPr>
          <w:lang w:eastAsia="en-GB"/>
        </w:rPr>
        <w:t xml:space="preserve"> separately. The correlation data found in Subtask 5.2.1 is being accounted for whenever they are available</w:t>
      </w:r>
      <w:r w:rsidRPr="00FA7524">
        <w:rPr>
          <w:lang w:eastAsia="en-GB"/>
        </w:rPr>
        <w:t xml:space="preserve">. </w:t>
      </w:r>
    </w:p>
    <w:p w14:paraId="057F4E5B" w14:textId="77777777" w:rsidR="002E3504" w:rsidRPr="00FA7524" w:rsidRDefault="002E3504" w:rsidP="002E3504">
      <w:pPr>
        <w:pStyle w:val="Anormal"/>
        <w:rPr>
          <w:lang w:eastAsia="en-GB"/>
        </w:rPr>
      </w:pPr>
      <w:r>
        <w:rPr>
          <w:lang w:eastAsia="en-GB"/>
        </w:rPr>
        <w:t xml:space="preserve">Here is </w:t>
      </w:r>
      <w:r w:rsidRPr="00FA7524">
        <w:rPr>
          <w:lang w:eastAsia="en-GB"/>
        </w:rPr>
        <w:t xml:space="preserve">a brief description of the activities carried out by </w:t>
      </w:r>
      <w:r>
        <w:rPr>
          <w:lang w:eastAsia="en-GB"/>
        </w:rPr>
        <w:t>the Task 5.2</w:t>
      </w:r>
      <w:r w:rsidRPr="00FA7524">
        <w:rPr>
          <w:lang w:eastAsia="en-GB"/>
        </w:rPr>
        <w:t xml:space="preserve"> participants</w:t>
      </w:r>
      <w:r>
        <w:rPr>
          <w:lang w:eastAsia="en-GB"/>
        </w:rPr>
        <w:t xml:space="preserve"> during the second periodic report.</w:t>
      </w:r>
    </w:p>
    <w:p w14:paraId="4EB423E8" w14:textId="77777777" w:rsidR="003E0544" w:rsidRDefault="002E3504" w:rsidP="002E3504">
      <w:pPr>
        <w:pStyle w:val="Anormal"/>
        <w:rPr>
          <w:lang w:eastAsia="en-GB"/>
        </w:rPr>
      </w:pPr>
      <w:r w:rsidRPr="00190C05">
        <w:rPr>
          <w:b/>
          <w:bCs/>
          <w:lang w:eastAsia="en-GB"/>
        </w:rPr>
        <w:t xml:space="preserve">UPM </w:t>
      </w:r>
      <w:r>
        <w:rPr>
          <w:lang w:eastAsia="en-GB"/>
        </w:rPr>
        <w:t xml:space="preserve">identified reactor physics benchmarks from </w:t>
      </w:r>
      <w:proofErr w:type="spellStart"/>
      <w:r>
        <w:rPr>
          <w:lang w:eastAsia="en-GB"/>
        </w:rPr>
        <w:t>IRPhEP</w:t>
      </w:r>
      <w:proofErr w:type="spellEnd"/>
      <w:r>
        <w:rPr>
          <w:lang w:eastAsia="en-GB"/>
        </w:rPr>
        <w:t xml:space="preserve"> database relevant for fast reactor systems, with particular attention to sodium-cooled fast reactors (SFR). A total of 17 experiments useful for multiplication factors have been selected (from BFS-1, SNEAK, ZEBRA, ZPR-6 and ZPPR facilities). For reactivity responses, 10 experiments have been taken, 5 useful for sodium void worth and 5 useful for control rod worth. </w:t>
      </w:r>
    </w:p>
    <w:p w14:paraId="7F53FF03" w14:textId="17E59100" w:rsidR="003E0544" w:rsidRDefault="003E0544" w:rsidP="003E0544">
      <w:pPr>
        <w:pStyle w:val="Anormal"/>
        <w:jc w:val="center"/>
        <w:rPr>
          <w:lang w:eastAsia="en-GB"/>
        </w:rPr>
      </w:pPr>
      <w:r w:rsidRPr="00A20847">
        <w:rPr>
          <w:rFonts w:cstheme="minorHAnsi"/>
          <w:noProof/>
          <w:sz w:val="20"/>
          <w:szCs w:val="20"/>
          <w:lang w:val="es-ES" w:eastAsia="es-ES" w:bidi="ar-SA"/>
        </w:rPr>
        <w:lastRenderedPageBreak/>
        <w:drawing>
          <wp:inline distT="0" distB="0" distL="0" distR="0" wp14:anchorId="27988870" wp14:editId="21B70B21">
            <wp:extent cx="3025775" cy="1974850"/>
            <wp:effectExtent l="0" t="0" r="3175" b="6350"/>
            <wp:docPr id="207781133" name="Imagen 10" descr="Gráfico&#10;&#10;Descripción generada automáticamente">
              <a:extLst xmlns:a="http://schemas.openxmlformats.org/drawingml/2006/main">
                <a:ext uri="{FF2B5EF4-FFF2-40B4-BE49-F238E27FC236}">
                  <a16:creationId xmlns:a16="http://schemas.microsoft.com/office/drawing/2014/main" id="{503CB2DB-3DDD-42AB-8C9C-1F714EF82A8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0" descr="Gráfico&#10;&#10;Descripción generada automáticamente">
                      <a:extLst>
                        <a:ext uri="{FF2B5EF4-FFF2-40B4-BE49-F238E27FC236}">
                          <a16:creationId xmlns:a16="http://schemas.microsoft.com/office/drawing/2014/main" id="{503CB2DB-3DDD-42AB-8C9C-1F714EF82A8A}"/>
                        </a:ext>
                      </a:extLst>
                    </pic:cNvPr>
                    <pic:cNvPicPr>
                      <a:picLocks noChangeAspect="1"/>
                    </pic:cNvPicPr>
                  </pic:nvPicPr>
                  <pic:blipFill>
                    <a:blip r:embed="rId95" cstate="print">
                      <a:extLst>
                        <a:ext uri="{28A0092B-C50C-407E-A947-70E740481C1C}">
                          <a14:useLocalDpi xmlns:a14="http://schemas.microsoft.com/office/drawing/2010/main" val="0"/>
                        </a:ext>
                      </a:extLst>
                    </a:blip>
                    <a:stretch>
                      <a:fillRect/>
                    </a:stretch>
                  </pic:blipFill>
                  <pic:spPr>
                    <a:xfrm>
                      <a:off x="0" y="0"/>
                      <a:ext cx="3025775" cy="1974850"/>
                    </a:xfrm>
                    <a:prstGeom prst="rect">
                      <a:avLst/>
                    </a:prstGeom>
                  </pic:spPr>
                </pic:pic>
              </a:graphicData>
            </a:graphic>
          </wp:inline>
        </w:drawing>
      </w:r>
    </w:p>
    <w:p w14:paraId="291C47A9" w14:textId="59C2D289" w:rsidR="003E0544" w:rsidRDefault="003E0544" w:rsidP="003E0544">
      <w:pPr>
        <w:pStyle w:val="Descripcin"/>
      </w:pPr>
      <w:bookmarkStart w:id="155" w:name="_Ref118054638"/>
      <w:bookmarkStart w:id="156" w:name="_Toc118282806"/>
      <w:r>
        <w:t xml:space="preserve">Figure </w:t>
      </w:r>
      <w:r>
        <w:fldChar w:fldCharType="begin"/>
      </w:r>
      <w:r>
        <w:instrText xml:space="preserve"> SEQ Figure \* ARABIC </w:instrText>
      </w:r>
      <w:r>
        <w:fldChar w:fldCharType="separate"/>
      </w:r>
      <w:r w:rsidR="000C1F2B">
        <w:rPr>
          <w:noProof/>
        </w:rPr>
        <w:t>54</w:t>
      </w:r>
      <w:r>
        <w:fldChar w:fldCharType="end"/>
      </w:r>
      <w:bookmarkEnd w:id="155"/>
      <w:r w:rsidRPr="002E3504">
        <w:t xml:space="preserve">: Results for light-water reactor lattices at KRITZ reactor in </w:t>
      </w:r>
      <w:proofErr w:type="spellStart"/>
      <w:r w:rsidRPr="002E3504">
        <w:t>Studsvik</w:t>
      </w:r>
      <w:proofErr w:type="spellEnd"/>
      <w:r w:rsidRPr="002E3504">
        <w:footnoteReference w:id="24"/>
      </w:r>
      <w:r w:rsidRPr="002E3504">
        <w:t>.</w:t>
      </w:r>
      <w:bookmarkEnd w:id="156"/>
    </w:p>
    <w:p w14:paraId="7FEDBC1E" w14:textId="00AF1AD6" w:rsidR="002E3504" w:rsidRDefault="002E3504" w:rsidP="002E3504">
      <w:pPr>
        <w:pStyle w:val="Anormal"/>
        <w:rPr>
          <w:lang w:eastAsia="en-GB"/>
        </w:rPr>
      </w:pPr>
      <w:r w:rsidRPr="00F3071C">
        <w:rPr>
          <w:lang w:eastAsia="en-GB"/>
        </w:rPr>
        <w:t xml:space="preserve">A </w:t>
      </w:r>
      <w:r>
        <w:rPr>
          <w:lang w:eastAsia="en-GB"/>
        </w:rPr>
        <w:t xml:space="preserve">lack of experiments suitable for Doppler validation of SFR in </w:t>
      </w:r>
      <w:proofErr w:type="spellStart"/>
      <w:r>
        <w:rPr>
          <w:lang w:eastAsia="en-GB"/>
        </w:rPr>
        <w:t>IRPhEP</w:t>
      </w:r>
      <w:proofErr w:type="spellEnd"/>
      <w:r>
        <w:rPr>
          <w:lang w:eastAsia="en-GB"/>
        </w:rPr>
        <w:t xml:space="preserve"> was identified, so SEFOR experiments, widely employed in the framework of the OECD/NEA SFR-UAM benchmark have been chosen. Finally, KRITZ benchmarks have been retained </w:t>
      </w:r>
      <w:r w:rsidRPr="001B174D">
        <w:rPr>
          <w:lang w:eastAsia="en-GB"/>
        </w:rPr>
        <w:t xml:space="preserve">for </w:t>
      </w:r>
      <w:r>
        <w:rPr>
          <w:lang w:eastAsia="en-GB"/>
        </w:rPr>
        <w:t>nuclear data</w:t>
      </w:r>
      <w:r w:rsidRPr="001B174D">
        <w:rPr>
          <w:lang w:eastAsia="en-GB"/>
        </w:rPr>
        <w:t xml:space="preserve"> validation of temperature effects</w:t>
      </w:r>
      <w:r>
        <w:rPr>
          <w:lang w:eastAsia="en-GB"/>
        </w:rPr>
        <w:t xml:space="preserve"> for thermal spectrum systems. Results for SEFOR reactor using JEFF-3.3 library showed a significant degradation of C/E with respect to JEFF3.1.1; a sensitivity and perturbation analyses revealed a significant isolated impact of </w:t>
      </w:r>
      <w:r w:rsidRPr="00F0742F">
        <w:rPr>
          <w:vertAlign w:val="superscript"/>
          <w:lang w:eastAsia="en-GB"/>
        </w:rPr>
        <w:t>238</w:t>
      </w:r>
      <w:r>
        <w:rPr>
          <w:lang w:eastAsia="en-GB"/>
        </w:rPr>
        <w:t>U(n,</w:t>
      </w:r>
      <w:r w:rsidRPr="00F0742F">
        <w:rPr>
          <w:rFonts w:ascii="Symbol" w:hAnsi="Symbol"/>
          <w:lang w:eastAsia="en-GB"/>
        </w:rPr>
        <w:t></w:t>
      </w:r>
      <w:r>
        <w:rPr>
          <w:lang w:eastAsia="en-GB"/>
        </w:rPr>
        <w:t xml:space="preserve">) around 1 </w:t>
      </w:r>
      <w:proofErr w:type="spellStart"/>
      <w:r>
        <w:rPr>
          <w:lang w:eastAsia="en-GB"/>
        </w:rPr>
        <w:t>keV</w:t>
      </w:r>
      <w:proofErr w:type="spellEnd"/>
      <w:r>
        <w:rPr>
          <w:lang w:eastAsia="en-GB"/>
        </w:rPr>
        <w:t>, which allow</w:t>
      </w:r>
      <w:r w:rsidRPr="00C724D9">
        <w:rPr>
          <w:lang w:eastAsia="en-GB"/>
        </w:rPr>
        <w:t xml:space="preserve">ed to identify a </w:t>
      </w:r>
      <w:r w:rsidRPr="00C12A44">
        <w:rPr>
          <w:lang w:eastAsia="en-GB"/>
        </w:rPr>
        <w:t xml:space="preserve">typo for the 808 eV p-wave </w:t>
      </w:r>
      <w:r w:rsidRPr="00C724D9">
        <w:rPr>
          <w:lang w:eastAsia="en-GB"/>
        </w:rPr>
        <w:sym w:font="Symbol" w:char="F047"/>
      </w:r>
      <w:r w:rsidRPr="00C724D9">
        <w:rPr>
          <w:vertAlign w:val="subscript"/>
          <w:lang w:eastAsia="en-GB"/>
        </w:rPr>
        <w:sym w:font="Symbol" w:char="F067"/>
      </w:r>
      <w:r w:rsidRPr="00C12A44">
        <w:rPr>
          <w:lang w:eastAsia="en-GB"/>
        </w:rPr>
        <w:t xml:space="preserve"> parameter</w:t>
      </w:r>
      <w:r w:rsidRPr="00C724D9">
        <w:rPr>
          <w:lang w:eastAsia="en-GB"/>
        </w:rPr>
        <w:t xml:space="preserve"> in JEFF-3.3. Results for KRITZ benchmarks showed a trend of C/E biases for JEFF-3.3 with temperature (</w:t>
      </w:r>
      <w:r w:rsidR="00A864B3">
        <w:rPr>
          <w:lang w:eastAsia="en-GB"/>
        </w:rPr>
        <w:fldChar w:fldCharType="begin"/>
      </w:r>
      <w:r w:rsidR="00A864B3">
        <w:rPr>
          <w:lang w:eastAsia="en-GB"/>
        </w:rPr>
        <w:instrText xml:space="preserve"> REF _Ref118054638 \h </w:instrText>
      </w:r>
      <w:r w:rsidR="00A864B3">
        <w:rPr>
          <w:lang w:eastAsia="en-GB"/>
        </w:rPr>
      </w:r>
      <w:r w:rsidR="00A864B3">
        <w:rPr>
          <w:lang w:eastAsia="en-GB"/>
        </w:rPr>
        <w:fldChar w:fldCharType="separate"/>
      </w:r>
      <w:r w:rsidR="000C1F2B">
        <w:t xml:space="preserve">Figure </w:t>
      </w:r>
      <w:r w:rsidR="000C1F2B">
        <w:rPr>
          <w:noProof/>
        </w:rPr>
        <w:t>54</w:t>
      </w:r>
      <w:r w:rsidR="00A864B3">
        <w:rPr>
          <w:lang w:eastAsia="en-GB"/>
        </w:rPr>
        <w:fldChar w:fldCharType="end"/>
      </w:r>
      <w:r w:rsidRPr="00C724D9">
        <w:rPr>
          <w:lang w:eastAsia="en-GB"/>
        </w:rPr>
        <w:t xml:space="preserve">), which may be due to differences in </w:t>
      </w:r>
      <w:r w:rsidRPr="00C724D9">
        <w:rPr>
          <w:vertAlign w:val="superscript"/>
          <w:lang w:eastAsia="en-GB"/>
        </w:rPr>
        <w:t>235</w:t>
      </w:r>
      <w:r w:rsidRPr="00C724D9">
        <w:rPr>
          <w:lang w:eastAsia="en-GB"/>
        </w:rPr>
        <w:t>U(</w:t>
      </w:r>
      <w:proofErr w:type="spellStart"/>
      <w:r w:rsidRPr="00C724D9">
        <w:rPr>
          <w:lang w:eastAsia="en-GB"/>
        </w:rPr>
        <w:t>n,f</w:t>
      </w:r>
      <w:proofErr w:type="spellEnd"/>
      <w:r w:rsidRPr="00C724D9">
        <w:rPr>
          <w:lang w:eastAsia="en-GB"/>
        </w:rPr>
        <w:t>).</w:t>
      </w:r>
    </w:p>
    <w:p w14:paraId="236048C6" w14:textId="1FD8577A" w:rsidR="002E3504" w:rsidRDefault="002E3504" w:rsidP="002E3504">
      <w:pPr>
        <w:pStyle w:val="Anormal"/>
        <w:ind w:left="709"/>
        <w:rPr>
          <w:rFonts w:cstheme="minorHAnsi"/>
          <w:sz w:val="20"/>
          <w:szCs w:val="20"/>
          <w:lang w:eastAsia="en-GB"/>
        </w:rPr>
      </w:pPr>
    </w:p>
    <w:p w14:paraId="1B8282A0" w14:textId="1642B870" w:rsidR="002E3504" w:rsidRDefault="002E3504" w:rsidP="00786E59">
      <w:pPr>
        <w:pStyle w:val="Anormal"/>
        <w:rPr>
          <w:lang w:eastAsia="en-GB"/>
        </w:rPr>
      </w:pPr>
      <w:r w:rsidRPr="00190C05">
        <w:rPr>
          <w:b/>
          <w:bCs/>
          <w:lang w:eastAsia="en-GB"/>
        </w:rPr>
        <w:t>JSI in cooperation with UKAEA</w:t>
      </w:r>
      <w:r>
        <w:rPr>
          <w:lang w:eastAsia="en-GB"/>
        </w:rPr>
        <w:t xml:space="preserve"> made progress in investigating </w:t>
      </w:r>
      <w:r w:rsidRPr="00FA7524">
        <w:rPr>
          <w:lang w:eastAsia="en-GB"/>
        </w:rPr>
        <w:t xml:space="preserve">correlations </w:t>
      </w:r>
      <w:r>
        <w:rPr>
          <w:lang w:eastAsia="en-GB"/>
        </w:rPr>
        <w:t>between different</w:t>
      </w:r>
      <w:r w:rsidRPr="00FA7524">
        <w:rPr>
          <w:lang w:eastAsia="en-GB"/>
        </w:rPr>
        <w:t xml:space="preserve"> shielding benchmarks</w:t>
      </w:r>
      <w:r>
        <w:rPr>
          <w:lang w:eastAsia="en-GB"/>
        </w:rPr>
        <w:t xml:space="preserve">. They focused on benchmarks for validation of iron cross sections, and PCA Replica benchmark was included into the </w:t>
      </w:r>
      <w:r w:rsidR="00786E59">
        <w:rPr>
          <w:lang w:eastAsia="en-GB"/>
        </w:rPr>
        <w:t>verification and validation (</w:t>
      </w:r>
      <w:r>
        <w:rPr>
          <w:lang w:eastAsia="en-GB"/>
        </w:rPr>
        <w:t>V&amp;V</w:t>
      </w:r>
      <w:r w:rsidR="00786E59">
        <w:rPr>
          <w:lang w:eastAsia="en-GB"/>
        </w:rPr>
        <w:t>)</w:t>
      </w:r>
      <w:r>
        <w:rPr>
          <w:lang w:eastAsia="en-GB"/>
        </w:rPr>
        <w:t xml:space="preserve"> scheme to check the consistency of C/E results with respect to the large discrepancies observed for ASPIS Iron 88 benchmark when using JEFF-3.3 (consistency between both experiments was verified as shown in</w:t>
      </w:r>
      <w:r w:rsidR="00A864B3">
        <w:rPr>
          <w:lang w:eastAsia="en-GB"/>
        </w:rPr>
        <w:t xml:space="preserve"> </w:t>
      </w:r>
      <w:r w:rsidR="00A864B3">
        <w:rPr>
          <w:lang w:eastAsia="en-GB"/>
        </w:rPr>
        <w:fldChar w:fldCharType="begin"/>
      </w:r>
      <w:r w:rsidR="00A864B3">
        <w:rPr>
          <w:lang w:eastAsia="en-GB"/>
        </w:rPr>
        <w:instrText xml:space="preserve"> REF _Ref118054780 \h </w:instrText>
      </w:r>
      <w:r w:rsidR="00A864B3">
        <w:rPr>
          <w:lang w:eastAsia="en-GB"/>
        </w:rPr>
      </w:r>
      <w:r w:rsidR="00A864B3">
        <w:rPr>
          <w:lang w:eastAsia="en-GB"/>
        </w:rPr>
        <w:fldChar w:fldCharType="separate"/>
      </w:r>
      <w:r w:rsidR="000C1F2B">
        <w:t xml:space="preserve">Figure </w:t>
      </w:r>
      <w:r w:rsidR="000C1F2B">
        <w:rPr>
          <w:noProof/>
        </w:rPr>
        <w:t>55</w:t>
      </w:r>
      <w:r w:rsidR="00A864B3">
        <w:rPr>
          <w:lang w:eastAsia="en-GB"/>
        </w:rPr>
        <w:fldChar w:fldCharType="end"/>
      </w:r>
      <w:r>
        <w:rPr>
          <w:lang w:eastAsia="en-GB"/>
        </w:rPr>
        <w:t xml:space="preserve">). As an example of correlations between shielding benchmarks, the correlation matrix for ASPIS Iron 88 for the measured reaction rates at different positions of the activation foils in the iron block was given, assuming total correlation in power normalization uncertainty. Computing the correlation matrix for the measured reaction rate ratios shows that taking ratios reduces or even eliminates some correlations, which would allow getting rid of correlations. However, this approach is not recommended as all available experimental information is not used. Finally, an overview of correlations in SFCOMPO was </w:t>
      </w:r>
      <w:r w:rsidR="00A864B3">
        <w:rPr>
          <w:lang w:eastAsia="en-GB"/>
        </w:rPr>
        <w:t>analyzed</w:t>
      </w:r>
      <w:r>
        <w:rPr>
          <w:lang w:eastAsia="en-GB"/>
        </w:rPr>
        <w:t xml:space="preserve">. </w:t>
      </w:r>
    </w:p>
    <w:p w14:paraId="07D2099A" w14:textId="24CDC2E5" w:rsidR="002E3504" w:rsidRPr="002326E3" w:rsidRDefault="00786E59" w:rsidP="002E3504">
      <w:r>
        <w:rPr>
          <w:noProof/>
          <w:lang w:val="es-ES" w:eastAsia="es-ES"/>
        </w:rPr>
        <w:lastRenderedPageBreak/>
        <mc:AlternateContent>
          <mc:Choice Requires="wpg">
            <w:drawing>
              <wp:inline distT="0" distB="0" distL="0" distR="0" wp14:anchorId="502849B9" wp14:editId="34A12323">
                <wp:extent cx="5210175" cy="1844675"/>
                <wp:effectExtent l="0" t="0" r="9525" b="3175"/>
                <wp:docPr id="207781128" name="Grupo 207781128"/>
                <wp:cNvGraphicFramePr/>
                <a:graphic xmlns:a="http://schemas.openxmlformats.org/drawingml/2006/main">
                  <a:graphicData uri="http://schemas.microsoft.com/office/word/2010/wordprocessingGroup">
                    <wpg:wgp>
                      <wpg:cNvGrpSpPr/>
                      <wpg:grpSpPr>
                        <a:xfrm>
                          <a:off x="0" y="0"/>
                          <a:ext cx="5210175" cy="1844675"/>
                          <a:chOff x="0" y="0"/>
                          <a:chExt cx="5210175" cy="1844675"/>
                        </a:xfrm>
                      </wpg:grpSpPr>
                      <pic:pic xmlns:pic="http://schemas.openxmlformats.org/drawingml/2006/picture">
                        <pic:nvPicPr>
                          <pic:cNvPr id="207781131" name="Picture 81" descr="Chart, line chart&#10;&#10;Description automatically generated"/>
                          <pic:cNvPicPr/>
                        </pic:nvPicPr>
                        <pic:blipFill>
                          <a:blip r:embed="rId96"/>
                          <a:stretch>
                            <a:fillRect/>
                          </a:stretch>
                        </pic:blipFill>
                        <pic:spPr>
                          <a:xfrm>
                            <a:off x="0" y="0"/>
                            <a:ext cx="2720975" cy="1844675"/>
                          </a:xfrm>
                          <a:prstGeom prst="rect">
                            <a:avLst/>
                          </a:prstGeom>
                        </pic:spPr>
                      </pic:pic>
                      <pic:pic xmlns:pic="http://schemas.openxmlformats.org/drawingml/2006/picture">
                        <pic:nvPicPr>
                          <pic:cNvPr id="207781132" name="Picture 83" descr="Chart, line chart&#10;&#10;Description automatically generated"/>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2698750" y="38100"/>
                            <a:ext cx="2511425" cy="1781175"/>
                          </a:xfrm>
                          <a:prstGeom prst="rect">
                            <a:avLst/>
                          </a:prstGeom>
                          <a:noFill/>
                          <a:ln>
                            <a:noFill/>
                          </a:ln>
                        </pic:spPr>
                      </pic:pic>
                    </wpg:wgp>
                  </a:graphicData>
                </a:graphic>
              </wp:inline>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738196B8" id="Grupo 207781128" o:spid="_x0000_s1026" style="width:410.25pt;height:145.25pt;mso-position-horizontal-relative:char;mso-position-vertical-relative:line" coordsize="52101,184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">
                <v:shape id="Picture 81" o:spid="_x0000_s1027" type="#_x0000_t75" alt="Chart, line chart&#10;&#10;Description automatically generated" style="position:absolute;width:27209;height:184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">
                  <v:imagedata r:id="rId102" o:title="Chart, line chart&#10;&#10;Description automatically generated"/>
                </v:shape>
                <v:shape id="Picture 83" o:spid="_x0000_s1028" type="#_x0000_t75" alt="Chart, line chart&#10;&#10;Description automatically generated" style="position:absolute;left:26987;top:381;width:25114;height:178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">
                  <v:imagedata r:id="rId103" o:title="Chart, line chart&#10;&#10;Description automatically generated"/>
                </v:shape>
                <w10:anchorlock/>
              </v:group>
            </w:pict>
          </mc:Fallback>
        </mc:AlternateContent>
      </w:r>
    </w:p>
    <w:p w14:paraId="1FC70322" w14:textId="06A92749" w:rsidR="002E3504" w:rsidRPr="00786E59" w:rsidRDefault="00A864B3" w:rsidP="002E3504">
      <w:pPr>
        <w:pStyle w:val="Descripcin"/>
      </w:pPr>
      <w:bookmarkStart w:id="157" w:name="_Ref118054780"/>
      <w:bookmarkStart w:id="158" w:name="_Toc118282807"/>
      <w:r>
        <w:t xml:space="preserve">Figure </w:t>
      </w:r>
      <w:r>
        <w:fldChar w:fldCharType="begin"/>
      </w:r>
      <w:r>
        <w:instrText xml:space="preserve"> SEQ Figure \* ARABIC </w:instrText>
      </w:r>
      <w:r>
        <w:fldChar w:fldCharType="separate"/>
      </w:r>
      <w:r w:rsidR="000C1F2B">
        <w:rPr>
          <w:noProof/>
        </w:rPr>
        <w:t>55</w:t>
      </w:r>
      <w:r>
        <w:fldChar w:fldCharType="end"/>
      </w:r>
      <w:bookmarkEnd w:id="157"/>
      <w:r w:rsidR="002E3504" w:rsidRPr="00786E59">
        <w:t>: Results for ASPIS IRON-88 and PCA REPLICA shielding benchmarks.</w:t>
      </w:r>
      <w:bookmarkEnd w:id="158"/>
    </w:p>
    <w:p w14:paraId="33C1BF3B" w14:textId="231006F9" w:rsidR="002E3504" w:rsidRPr="00D1075F" w:rsidRDefault="002E3504" w:rsidP="002E3504">
      <w:pPr>
        <w:pStyle w:val="Anormal"/>
        <w:rPr>
          <w:color w:val="FF0000"/>
          <w:lang w:eastAsia="en-GB"/>
        </w:rPr>
      </w:pPr>
      <w:r w:rsidRPr="00C509FB">
        <w:rPr>
          <w:b/>
          <w:bCs/>
          <w:lang w:eastAsia="en-GB"/>
        </w:rPr>
        <w:t>KIT</w:t>
      </w:r>
      <w:r w:rsidRPr="00FA7524">
        <w:rPr>
          <w:lang w:eastAsia="en-GB"/>
        </w:rPr>
        <w:t xml:space="preserve"> </w:t>
      </w:r>
      <w:r>
        <w:rPr>
          <w:lang w:eastAsia="en-GB"/>
        </w:rPr>
        <w:t xml:space="preserve">revisited the SFCOMPO </w:t>
      </w:r>
      <w:proofErr w:type="spellStart"/>
      <w:r>
        <w:rPr>
          <w:lang w:eastAsia="en-GB"/>
        </w:rPr>
        <w:t>Takahama</w:t>
      </w:r>
      <w:proofErr w:type="spellEnd"/>
      <w:r>
        <w:rPr>
          <w:lang w:eastAsia="en-GB"/>
        </w:rPr>
        <w:t xml:space="preserve"> nuclide inventory benchmark with the SANDY code and JEFF-3.3 covariance matrices. Uncertainties in nuclide inventories for spent fuel at various stages after shutdown were computed using 600</w:t>
      </w:r>
      <w:r w:rsidRPr="00FA7524">
        <w:rPr>
          <w:lang w:eastAsia="en-GB"/>
        </w:rPr>
        <w:t xml:space="preserve"> random files </w:t>
      </w:r>
      <w:r>
        <w:rPr>
          <w:lang w:eastAsia="en-GB"/>
        </w:rPr>
        <w:t>generated for</w:t>
      </w:r>
      <w:r w:rsidRPr="00FA7524">
        <w:rPr>
          <w:lang w:eastAsia="en-GB"/>
        </w:rPr>
        <w:t xml:space="preserve"> five main isotopes</w:t>
      </w:r>
      <w:r>
        <w:rPr>
          <w:lang w:eastAsia="en-GB"/>
        </w:rPr>
        <w:t>,</w:t>
      </w:r>
      <w:r w:rsidRPr="00FA7524">
        <w:rPr>
          <w:lang w:eastAsia="en-GB"/>
        </w:rPr>
        <w:t xml:space="preserve"> </w:t>
      </w:r>
      <w:r w:rsidRPr="00B94ABF">
        <w:rPr>
          <w:vertAlign w:val="superscript"/>
          <w:lang w:eastAsia="en-GB"/>
        </w:rPr>
        <w:t>235</w:t>
      </w:r>
      <w:r>
        <w:rPr>
          <w:lang w:eastAsia="en-GB"/>
        </w:rPr>
        <w:t>U</w:t>
      </w:r>
      <w:r w:rsidRPr="00FA7524">
        <w:rPr>
          <w:lang w:eastAsia="en-GB"/>
        </w:rPr>
        <w:t xml:space="preserve">, </w:t>
      </w:r>
      <w:r w:rsidRPr="00B94ABF">
        <w:rPr>
          <w:vertAlign w:val="superscript"/>
          <w:lang w:eastAsia="en-GB"/>
        </w:rPr>
        <w:t>238</w:t>
      </w:r>
      <w:r>
        <w:rPr>
          <w:lang w:eastAsia="en-GB"/>
        </w:rPr>
        <w:t>U</w:t>
      </w:r>
      <w:r w:rsidRPr="00FA7524">
        <w:rPr>
          <w:lang w:eastAsia="en-GB"/>
        </w:rPr>
        <w:t xml:space="preserve">, </w:t>
      </w:r>
      <w:r w:rsidRPr="00B94ABF">
        <w:rPr>
          <w:vertAlign w:val="superscript"/>
          <w:lang w:eastAsia="en-GB"/>
        </w:rPr>
        <w:t>239</w:t>
      </w:r>
      <w:r>
        <w:rPr>
          <w:lang w:eastAsia="en-GB"/>
        </w:rPr>
        <w:t>Pu</w:t>
      </w:r>
      <w:r w:rsidRPr="00FA7524">
        <w:rPr>
          <w:lang w:eastAsia="en-GB"/>
        </w:rPr>
        <w:t xml:space="preserve">, </w:t>
      </w:r>
      <w:r w:rsidRPr="00B94ABF">
        <w:rPr>
          <w:vertAlign w:val="superscript"/>
          <w:lang w:eastAsia="en-GB"/>
        </w:rPr>
        <w:t>241</w:t>
      </w:r>
      <w:r>
        <w:rPr>
          <w:lang w:eastAsia="en-GB"/>
        </w:rPr>
        <w:t>Pu</w:t>
      </w:r>
      <w:r w:rsidRPr="00FA7524">
        <w:rPr>
          <w:lang w:eastAsia="en-GB"/>
        </w:rPr>
        <w:t xml:space="preserve"> and </w:t>
      </w:r>
      <w:r w:rsidRPr="00B94ABF">
        <w:rPr>
          <w:vertAlign w:val="superscript"/>
          <w:lang w:eastAsia="en-GB"/>
        </w:rPr>
        <w:t>244</w:t>
      </w:r>
      <w:r>
        <w:rPr>
          <w:lang w:eastAsia="en-GB"/>
        </w:rPr>
        <w:t>Cm (se</w:t>
      </w:r>
      <w:r w:rsidRPr="001821D5">
        <w:rPr>
          <w:sz w:val="22"/>
          <w:szCs w:val="22"/>
          <w:lang w:eastAsia="en-GB"/>
        </w:rPr>
        <w:t>e</w:t>
      </w:r>
      <w:r w:rsidR="00A864B3">
        <w:rPr>
          <w:sz w:val="22"/>
          <w:szCs w:val="22"/>
          <w:lang w:eastAsia="en-GB"/>
        </w:rPr>
        <w:t xml:space="preserve"> </w:t>
      </w:r>
      <w:r w:rsidR="00A864B3">
        <w:rPr>
          <w:sz w:val="22"/>
          <w:szCs w:val="22"/>
          <w:lang w:eastAsia="en-GB"/>
        </w:rPr>
        <w:fldChar w:fldCharType="begin"/>
      </w:r>
      <w:r w:rsidR="00A864B3">
        <w:rPr>
          <w:sz w:val="22"/>
          <w:szCs w:val="22"/>
          <w:lang w:eastAsia="en-GB"/>
        </w:rPr>
        <w:instrText xml:space="preserve"> REF _Ref118054876 \h </w:instrText>
      </w:r>
      <w:r w:rsidR="00A864B3">
        <w:rPr>
          <w:sz w:val="22"/>
          <w:szCs w:val="22"/>
          <w:lang w:eastAsia="en-GB"/>
        </w:rPr>
      </w:r>
      <w:r w:rsidR="00A864B3">
        <w:rPr>
          <w:sz w:val="22"/>
          <w:szCs w:val="22"/>
          <w:lang w:eastAsia="en-GB"/>
        </w:rPr>
        <w:fldChar w:fldCharType="separate"/>
      </w:r>
      <w:r w:rsidR="000C1F2B">
        <w:t xml:space="preserve">Figure </w:t>
      </w:r>
      <w:r w:rsidR="000C1F2B">
        <w:rPr>
          <w:noProof/>
        </w:rPr>
        <w:t>56</w:t>
      </w:r>
      <w:r w:rsidR="00A864B3">
        <w:rPr>
          <w:sz w:val="22"/>
          <w:szCs w:val="22"/>
          <w:lang w:eastAsia="en-GB"/>
        </w:rPr>
        <w:fldChar w:fldCharType="end"/>
      </w:r>
      <w:r>
        <w:rPr>
          <w:lang w:eastAsia="en-GB"/>
        </w:rPr>
        <w:t>)</w:t>
      </w:r>
      <w:r w:rsidRPr="00FA7524">
        <w:rPr>
          <w:lang w:eastAsia="en-GB"/>
        </w:rPr>
        <w:t>. Pre</w:t>
      </w:r>
      <w:r>
        <w:rPr>
          <w:lang w:eastAsia="en-GB"/>
        </w:rPr>
        <w:t xml:space="preserve">vious results with 240 random files showed insufficient convergence; however, the use of 600 files allowed convergence for more isotopes (e.g. </w:t>
      </w:r>
      <w:r w:rsidRPr="00B94ABF">
        <w:rPr>
          <w:vertAlign w:val="superscript"/>
          <w:lang w:eastAsia="en-GB"/>
        </w:rPr>
        <w:t>239</w:t>
      </w:r>
      <w:r>
        <w:rPr>
          <w:lang w:eastAsia="en-GB"/>
        </w:rPr>
        <w:t xml:space="preserve">Pu), </w:t>
      </w:r>
      <w:r w:rsidRPr="00E56480">
        <w:rPr>
          <w:lang w:eastAsia="en-GB"/>
        </w:rPr>
        <w:t xml:space="preserve">but still the relative error of </w:t>
      </w:r>
      <w:r w:rsidRPr="00B94ABF">
        <w:rPr>
          <w:vertAlign w:val="superscript"/>
          <w:lang w:eastAsia="en-GB"/>
        </w:rPr>
        <w:t>24</w:t>
      </w:r>
      <w:r>
        <w:rPr>
          <w:vertAlign w:val="superscript"/>
          <w:lang w:eastAsia="en-GB"/>
        </w:rPr>
        <w:t>6</w:t>
      </w:r>
      <w:r>
        <w:rPr>
          <w:lang w:eastAsia="en-GB"/>
        </w:rPr>
        <w:t xml:space="preserve">Cm did not converge. Due to the relevance and </w:t>
      </w:r>
      <w:r w:rsidRPr="00305F00">
        <w:rPr>
          <w:lang w:eastAsia="en-GB"/>
        </w:rPr>
        <w:t>obtained uncertainties</w:t>
      </w:r>
      <w:r>
        <w:rPr>
          <w:lang w:eastAsia="en-GB"/>
        </w:rPr>
        <w:t xml:space="preserve"> of</w:t>
      </w:r>
      <w:r w:rsidRPr="00305F00">
        <w:rPr>
          <w:lang w:eastAsia="en-GB"/>
        </w:rPr>
        <w:t xml:space="preserve"> </w:t>
      </w:r>
      <w:r w:rsidRPr="00B94ABF">
        <w:rPr>
          <w:vertAlign w:val="superscript"/>
          <w:lang w:eastAsia="en-GB"/>
        </w:rPr>
        <w:t>244</w:t>
      </w:r>
      <w:r>
        <w:rPr>
          <w:lang w:eastAsia="en-GB"/>
        </w:rPr>
        <w:t>Cm,</w:t>
      </w:r>
      <w:r w:rsidRPr="00305F00">
        <w:rPr>
          <w:lang w:eastAsia="en-GB"/>
        </w:rPr>
        <w:t xml:space="preserve"> </w:t>
      </w:r>
      <w:r>
        <w:rPr>
          <w:lang w:eastAsia="en-GB"/>
        </w:rPr>
        <w:t xml:space="preserve">the work was extended by adding the </w:t>
      </w:r>
      <w:r w:rsidRPr="00305F00">
        <w:rPr>
          <w:lang w:eastAsia="en-GB"/>
        </w:rPr>
        <w:t xml:space="preserve">uncertainties of </w:t>
      </w:r>
      <w:r w:rsidRPr="00B94ABF">
        <w:rPr>
          <w:vertAlign w:val="superscript"/>
          <w:lang w:eastAsia="en-GB"/>
        </w:rPr>
        <w:t>2</w:t>
      </w:r>
      <w:r>
        <w:rPr>
          <w:vertAlign w:val="superscript"/>
          <w:lang w:eastAsia="en-GB"/>
        </w:rPr>
        <w:t>42</w:t>
      </w:r>
      <w:r>
        <w:rPr>
          <w:lang w:eastAsia="en-GB"/>
        </w:rPr>
        <w:t>Pu</w:t>
      </w:r>
      <w:r w:rsidRPr="00305F00">
        <w:rPr>
          <w:lang w:eastAsia="en-GB"/>
        </w:rPr>
        <w:t xml:space="preserve"> and </w:t>
      </w:r>
      <w:r w:rsidRPr="00B94ABF">
        <w:rPr>
          <w:vertAlign w:val="superscript"/>
          <w:lang w:eastAsia="en-GB"/>
        </w:rPr>
        <w:t>2</w:t>
      </w:r>
      <w:r>
        <w:rPr>
          <w:vertAlign w:val="superscript"/>
          <w:lang w:eastAsia="en-GB"/>
        </w:rPr>
        <w:t>43</w:t>
      </w:r>
      <w:r>
        <w:rPr>
          <w:lang w:eastAsia="en-GB"/>
        </w:rPr>
        <w:t xml:space="preserve">Am. </w:t>
      </w:r>
      <w:r w:rsidRPr="001821D5">
        <w:rPr>
          <w:lang w:eastAsia="en-GB"/>
        </w:rPr>
        <w:t xml:space="preserve">The extension of the two additional isotopes, which in particular affect </w:t>
      </w:r>
      <w:r w:rsidRPr="001821D5">
        <w:rPr>
          <w:vertAlign w:val="superscript"/>
          <w:lang w:eastAsia="en-GB"/>
        </w:rPr>
        <w:t>244</w:t>
      </w:r>
      <w:r w:rsidRPr="001821D5">
        <w:rPr>
          <w:lang w:eastAsia="en-GB"/>
        </w:rPr>
        <w:t xml:space="preserve">Cm, was performed in the current reported period. As before 600 random files were re-created. </w:t>
      </w:r>
      <w:r w:rsidR="00A864B3">
        <w:rPr>
          <w:sz w:val="22"/>
          <w:szCs w:val="22"/>
          <w:lang w:eastAsia="en-GB"/>
        </w:rPr>
        <w:fldChar w:fldCharType="begin"/>
      </w:r>
      <w:r w:rsidR="00A864B3">
        <w:rPr>
          <w:lang w:eastAsia="en-GB"/>
        </w:rPr>
        <w:instrText xml:space="preserve"> REF _Ref118054829 \h </w:instrText>
      </w:r>
      <w:r w:rsidR="00A864B3">
        <w:rPr>
          <w:sz w:val="22"/>
          <w:szCs w:val="22"/>
          <w:lang w:eastAsia="en-GB"/>
        </w:rPr>
      </w:r>
      <w:r w:rsidR="00A864B3">
        <w:rPr>
          <w:sz w:val="22"/>
          <w:szCs w:val="22"/>
          <w:lang w:eastAsia="en-GB"/>
        </w:rPr>
        <w:fldChar w:fldCharType="separate"/>
      </w:r>
      <w:r w:rsidR="000C1F2B">
        <w:t xml:space="preserve">Figure </w:t>
      </w:r>
      <w:r w:rsidR="000C1F2B">
        <w:rPr>
          <w:noProof/>
        </w:rPr>
        <w:t>57</w:t>
      </w:r>
      <w:r w:rsidR="00A864B3">
        <w:rPr>
          <w:sz w:val="22"/>
          <w:szCs w:val="22"/>
          <w:lang w:eastAsia="en-GB"/>
        </w:rPr>
        <w:fldChar w:fldCharType="end"/>
      </w:r>
      <w:r w:rsidR="00A864B3">
        <w:rPr>
          <w:sz w:val="22"/>
          <w:szCs w:val="22"/>
          <w:lang w:eastAsia="en-GB"/>
        </w:rPr>
        <w:t xml:space="preserve"> </w:t>
      </w:r>
      <w:r w:rsidRPr="001821D5">
        <w:rPr>
          <w:sz w:val="22"/>
          <w:szCs w:val="22"/>
          <w:lang w:eastAsia="en-GB"/>
        </w:rPr>
        <w:t>sh</w:t>
      </w:r>
      <w:r w:rsidRPr="001821D5">
        <w:rPr>
          <w:lang w:eastAsia="en-GB"/>
        </w:rPr>
        <w:t xml:space="preserve">ows the uncertainty margins for </w:t>
      </w:r>
      <w:r w:rsidRPr="001821D5">
        <w:rPr>
          <w:vertAlign w:val="superscript"/>
          <w:lang w:eastAsia="en-GB"/>
        </w:rPr>
        <w:t>239</w:t>
      </w:r>
      <w:r w:rsidRPr="001821D5">
        <w:rPr>
          <w:lang w:eastAsia="en-GB"/>
        </w:rPr>
        <w:t xml:space="preserve">Pu and </w:t>
      </w:r>
      <w:r w:rsidRPr="001821D5">
        <w:rPr>
          <w:vertAlign w:val="superscript"/>
          <w:lang w:eastAsia="en-GB"/>
        </w:rPr>
        <w:t>244</w:t>
      </w:r>
      <w:r w:rsidRPr="001821D5">
        <w:rPr>
          <w:lang w:eastAsia="en-GB"/>
        </w:rPr>
        <w:t xml:space="preserve">Cm. The effect of the uncertainty data of </w:t>
      </w:r>
      <w:r w:rsidRPr="001821D5">
        <w:rPr>
          <w:vertAlign w:val="superscript"/>
          <w:lang w:eastAsia="en-GB"/>
        </w:rPr>
        <w:t>242</w:t>
      </w:r>
      <w:r w:rsidRPr="001821D5">
        <w:rPr>
          <w:lang w:eastAsia="en-GB"/>
        </w:rPr>
        <w:t xml:space="preserve">Pu and </w:t>
      </w:r>
      <w:r w:rsidRPr="001821D5">
        <w:rPr>
          <w:vertAlign w:val="superscript"/>
          <w:lang w:eastAsia="en-GB"/>
        </w:rPr>
        <w:t>243</w:t>
      </w:r>
      <w:r w:rsidRPr="001821D5">
        <w:rPr>
          <w:lang w:eastAsia="en-GB"/>
        </w:rPr>
        <w:t xml:space="preserve">Am is clearly seen for </w:t>
      </w:r>
      <w:r w:rsidRPr="001821D5">
        <w:rPr>
          <w:vertAlign w:val="superscript"/>
          <w:lang w:eastAsia="en-GB"/>
        </w:rPr>
        <w:t>244</w:t>
      </w:r>
      <w:r w:rsidRPr="001821D5">
        <w:rPr>
          <w:lang w:eastAsia="en-GB"/>
        </w:rPr>
        <w:t xml:space="preserve">Cm, where the uncertainty grew to about 15%. For </w:t>
      </w:r>
      <w:r w:rsidRPr="001821D5">
        <w:rPr>
          <w:vertAlign w:val="superscript"/>
          <w:lang w:eastAsia="en-GB"/>
        </w:rPr>
        <w:t>239</w:t>
      </w:r>
      <w:r w:rsidRPr="001821D5">
        <w:rPr>
          <w:lang w:eastAsia="en-GB"/>
        </w:rPr>
        <w:t xml:space="preserve">Pu, as expected there is practically no difference. This result is in particular important in view of interim storage where </w:t>
      </w:r>
      <w:r w:rsidRPr="001821D5">
        <w:rPr>
          <w:vertAlign w:val="superscript"/>
          <w:lang w:eastAsia="en-GB"/>
        </w:rPr>
        <w:t>244</w:t>
      </w:r>
      <w:r w:rsidRPr="001821D5">
        <w:rPr>
          <w:lang w:eastAsia="en-GB"/>
        </w:rPr>
        <w:t>Cm contribute to the decay heat but also to neuron emission through spontaneous fission.</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53"/>
        <w:gridCol w:w="4517"/>
      </w:tblGrid>
      <w:tr w:rsidR="00060F39" w14:paraId="7CB700E8" w14:textId="77777777" w:rsidTr="00A864B3">
        <w:tc>
          <w:tcPr>
            <w:tcW w:w="4553" w:type="dxa"/>
          </w:tcPr>
          <w:p w14:paraId="5B6A792C" w14:textId="4004259F" w:rsidR="00060F39" w:rsidRDefault="00060F39" w:rsidP="002E3504">
            <w:pPr>
              <w:pStyle w:val="Anormal"/>
              <w:rPr>
                <w:lang w:eastAsia="en-GB"/>
              </w:rPr>
            </w:pPr>
            <w:r w:rsidRPr="000F7CB9">
              <w:rPr>
                <w:noProof/>
                <w:lang w:val="es-ES" w:eastAsia="es-ES" w:bidi="ar-SA"/>
              </w:rPr>
              <w:drawing>
                <wp:inline distT="0" distB="0" distL="0" distR="0" wp14:anchorId="7A24256A" wp14:editId="71EC67B2">
                  <wp:extent cx="2767054" cy="2075290"/>
                  <wp:effectExtent l="0" t="0" r="0" b="1270"/>
                  <wp:docPr id="207781134" name="Grafik 4" descr="Gráfico, Gráfico de línea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 4" descr="Gráfico, Gráfico de líneas&#10;&#10;Descripción generada automáticamente"/>
                          <pic:cNvPicPr>
                            <a:picLocks noChangeAspect="1"/>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2778468" cy="2083851"/>
                          </a:xfrm>
                          <a:prstGeom prst="rect">
                            <a:avLst/>
                          </a:prstGeom>
                        </pic:spPr>
                      </pic:pic>
                    </a:graphicData>
                  </a:graphic>
                </wp:inline>
              </w:drawing>
            </w:r>
          </w:p>
        </w:tc>
        <w:tc>
          <w:tcPr>
            <w:tcW w:w="4517" w:type="dxa"/>
          </w:tcPr>
          <w:p w14:paraId="1EB76554" w14:textId="1E47DB80" w:rsidR="00060F39" w:rsidRDefault="00060F39" w:rsidP="002E3504">
            <w:pPr>
              <w:pStyle w:val="Anormal"/>
              <w:rPr>
                <w:lang w:eastAsia="en-GB"/>
              </w:rPr>
            </w:pPr>
            <w:r w:rsidRPr="000F7CB9">
              <w:rPr>
                <w:noProof/>
                <w:lang w:val="es-ES" w:eastAsia="es-ES" w:bidi="ar-SA"/>
              </w:rPr>
              <w:drawing>
                <wp:inline distT="0" distB="0" distL="0" distR="0" wp14:anchorId="45BC879B" wp14:editId="0A510716">
                  <wp:extent cx="2742169" cy="2056626"/>
                  <wp:effectExtent l="0" t="0" r="1270" b="1270"/>
                  <wp:docPr id="207781135" name="Grafik 5" descr="Gráf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fik 5" descr="Gráfico&#10;&#10;Descripción generada automáticamente"/>
                          <pic:cNvPicPr>
                            <a:picLocks noChangeAspect="1"/>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2752762" cy="2064571"/>
                          </a:xfrm>
                          <a:prstGeom prst="rect">
                            <a:avLst/>
                          </a:prstGeom>
                        </pic:spPr>
                      </pic:pic>
                    </a:graphicData>
                  </a:graphic>
                </wp:inline>
              </w:drawing>
            </w:r>
          </w:p>
        </w:tc>
      </w:tr>
    </w:tbl>
    <w:p w14:paraId="41A15C97" w14:textId="5D23F29C" w:rsidR="002E3504" w:rsidRDefault="00A864B3" w:rsidP="002E3504">
      <w:pPr>
        <w:pStyle w:val="Descripcin"/>
      </w:pPr>
      <w:bookmarkStart w:id="159" w:name="_Ref118054876"/>
      <w:bookmarkStart w:id="160" w:name="_Toc118282808"/>
      <w:r>
        <w:t xml:space="preserve">Figure </w:t>
      </w:r>
      <w:r>
        <w:fldChar w:fldCharType="begin"/>
      </w:r>
      <w:r>
        <w:instrText xml:space="preserve"> SEQ Figure \* ARABIC </w:instrText>
      </w:r>
      <w:r>
        <w:fldChar w:fldCharType="separate"/>
      </w:r>
      <w:r w:rsidR="000C1F2B">
        <w:rPr>
          <w:noProof/>
        </w:rPr>
        <w:t>56</w:t>
      </w:r>
      <w:r>
        <w:fldChar w:fldCharType="end"/>
      </w:r>
      <w:bookmarkEnd w:id="159"/>
      <w:r w:rsidR="002E3504" w:rsidRPr="00060F39">
        <w:t>: Covariance-based relative error in the nuclide inventory for Takahama-3 experiment. Covariance data were taken for 5 isotopes: 235U, 238U, 239Pu, 241Pu and 244Cm.</w:t>
      </w:r>
      <w:bookmarkEnd w:id="160"/>
    </w:p>
    <w:p w14:paraId="551B14F0" w14:textId="0AFF19D3" w:rsidR="00060F39" w:rsidRDefault="00060F39" w:rsidP="00060F39">
      <w:pPr>
        <w:rPr>
          <w:lang w:val="en-US"/>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5"/>
        <w:gridCol w:w="4535"/>
      </w:tblGrid>
      <w:tr w:rsidR="00060F39" w14:paraId="7E51A4E3" w14:textId="77777777" w:rsidTr="00060F39">
        <w:tc>
          <w:tcPr>
            <w:tcW w:w="4530" w:type="dxa"/>
          </w:tcPr>
          <w:p w14:paraId="5C819840" w14:textId="5E3217A5" w:rsidR="00060F39" w:rsidRDefault="00060F39" w:rsidP="00060F39">
            <w:pPr>
              <w:rPr>
                <w:lang w:val="en-US"/>
              </w:rPr>
            </w:pPr>
            <w:r w:rsidRPr="00B70CE1">
              <w:rPr>
                <w:noProof/>
                <w:lang w:val="es-ES" w:eastAsia="es-ES"/>
              </w:rPr>
              <w:lastRenderedPageBreak/>
              <w:drawing>
                <wp:inline distT="0" distB="0" distL="0" distR="0" wp14:anchorId="42C1FFDD" wp14:editId="2A52C333">
                  <wp:extent cx="2751151" cy="2062826"/>
                  <wp:effectExtent l="0" t="0" r="0" b="0"/>
                  <wp:docPr id="207781136" name="Grafik 3" descr="V:\_Eigene_Dateien\presentations from meetings\SANDA\WP5_1___2\new covariances\std_value_Pu2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_Eigene_Dateien\presentations from meetings\SANDA\WP5_1___2\new covariances\std_value_Pu239.pn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758457" cy="2068304"/>
                          </a:xfrm>
                          <a:prstGeom prst="rect">
                            <a:avLst/>
                          </a:prstGeom>
                          <a:noFill/>
                          <a:ln>
                            <a:noFill/>
                          </a:ln>
                        </pic:spPr>
                      </pic:pic>
                    </a:graphicData>
                  </a:graphic>
                </wp:inline>
              </w:drawing>
            </w:r>
          </w:p>
        </w:tc>
        <w:tc>
          <w:tcPr>
            <w:tcW w:w="4530" w:type="dxa"/>
          </w:tcPr>
          <w:p w14:paraId="72BAAB7C" w14:textId="13FCABE6" w:rsidR="00060F39" w:rsidRDefault="00060F39" w:rsidP="00060F39">
            <w:pPr>
              <w:rPr>
                <w:lang w:val="en-US"/>
              </w:rPr>
            </w:pPr>
            <w:r w:rsidRPr="00B70CE1">
              <w:rPr>
                <w:noProof/>
                <w:lang w:val="es-ES" w:eastAsia="es-ES"/>
              </w:rPr>
              <w:drawing>
                <wp:inline distT="0" distB="0" distL="0" distR="0" wp14:anchorId="5F5B459C" wp14:editId="158DEB03">
                  <wp:extent cx="2751151" cy="2062825"/>
                  <wp:effectExtent l="0" t="0" r="0" b="0"/>
                  <wp:docPr id="207781137" name="Grafik 2" descr="V:\_Eigene_Dateien\presentations from meetings\SANDA\WP5_1___2\new covariances\std_value_Cm2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_Eigene_Dateien\presentations from meetings\SANDA\WP5_1___2\new covariances\std_value_Cm244.pn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762106" cy="2071039"/>
                          </a:xfrm>
                          <a:prstGeom prst="rect">
                            <a:avLst/>
                          </a:prstGeom>
                          <a:noFill/>
                          <a:ln>
                            <a:noFill/>
                          </a:ln>
                        </pic:spPr>
                      </pic:pic>
                    </a:graphicData>
                  </a:graphic>
                </wp:inline>
              </w:drawing>
            </w:r>
          </w:p>
        </w:tc>
      </w:tr>
    </w:tbl>
    <w:p w14:paraId="6669EBA3" w14:textId="262E1EF3" w:rsidR="002E3504" w:rsidRPr="00B70CE1" w:rsidRDefault="002E3504" w:rsidP="002E3504">
      <w:pPr>
        <w:spacing w:after="0"/>
        <w:rPr>
          <w:lang w:eastAsia="en-GB"/>
        </w:rPr>
      </w:pPr>
    </w:p>
    <w:p w14:paraId="0881C3CE" w14:textId="0859A8E7" w:rsidR="002E3504" w:rsidRPr="00060F39" w:rsidRDefault="00A864B3" w:rsidP="002E3504">
      <w:pPr>
        <w:pStyle w:val="Descripcin"/>
      </w:pPr>
      <w:bookmarkStart w:id="161" w:name="_Ref118054829"/>
      <w:bookmarkStart w:id="162" w:name="_Toc118282809"/>
      <w:r>
        <w:t xml:space="preserve">Figure </w:t>
      </w:r>
      <w:r>
        <w:fldChar w:fldCharType="begin"/>
      </w:r>
      <w:r>
        <w:instrText xml:space="preserve"> SEQ Figure \* ARABIC </w:instrText>
      </w:r>
      <w:r>
        <w:fldChar w:fldCharType="separate"/>
      </w:r>
      <w:r w:rsidR="000C1F2B">
        <w:rPr>
          <w:noProof/>
        </w:rPr>
        <w:t>57</w:t>
      </w:r>
      <w:r>
        <w:fldChar w:fldCharType="end"/>
      </w:r>
      <w:bookmarkEnd w:id="161"/>
      <w:r w:rsidR="002E3504" w:rsidRPr="00060F39">
        <w:t>: Covariance-based relative error in the nuclide inventory for Takahama-3 experiment.</w:t>
      </w:r>
      <w:r w:rsidR="00060F39">
        <w:t xml:space="preserve"> </w:t>
      </w:r>
      <w:r w:rsidR="002E3504" w:rsidRPr="00060F39">
        <w:t>Covariance data were taken for 7 isotopes: 235U, 238U, 239Pu, 241Pu, 244Cm, 242Pu and 243Am.</w:t>
      </w:r>
      <w:bookmarkEnd w:id="162"/>
    </w:p>
    <w:p w14:paraId="7541656A" w14:textId="77777777" w:rsidR="002E3504" w:rsidRPr="00E82C3E" w:rsidRDefault="002E3504" w:rsidP="00060F39">
      <w:pPr>
        <w:pStyle w:val="Descripcin"/>
      </w:pPr>
    </w:p>
    <w:p w14:paraId="68DC7A75" w14:textId="36B8A7B0" w:rsidR="002E3504" w:rsidRDefault="002E3504" w:rsidP="002E3504">
      <w:pPr>
        <w:pStyle w:val="Anormal"/>
        <w:rPr>
          <w:lang w:eastAsia="en-GB"/>
        </w:rPr>
      </w:pPr>
      <w:r w:rsidRPr="00C509FB">
        <w:rPr>
          <w:b/>
          <w:bCs/>
          <w:lang w:eastAsia="en-GB"/>
        </w:rPr>
        <w:t>CEA/DES</w:t>
      </w:r>
      <w:r>
        <w:rPr>
          <w:lang w:eastAsia="en-GB"/>
        </w:rPr>
        <w:t xml:space="preserve"> </w:t>
      </w:r>
      <w:r w:rsidR="00311316">
        <w:rPr>
          <w:lang w:eastAsia="en-GB"/>
        </w:rPr>
        <w:t>contributed to Subtask 5.2.1 by assessing</w:t>
      </w:r>
      <w:r w:rsidR="00311316" w:rsidRPr="008416DA">
        <w:rPr>
          <w:lang w:eastAsia="en-GB"/>
        </w:rPr>
        <w:t xml:space="preserve"> </w:t>
      </w:r>
      <w:r w:rsidR="00311316">
        <w:rPr>
          <w:lang w:eastAsia="en-GB"/>
        </w:rPr>
        <w:t xml:space="preserve">missing </w:t>
      </w:r>
      <w:r w:rsidR="00311316" w:rsidRPr="008416DA">
        <w:rPr>
          <w:lang w:eastAsia="en-GB"/>
        </w:rPr>
        <w:t>correlations in integral experiments</w:t>
      </w:r>
      <w:r w:rsidR="00311316">
        <w:rPr>
          <w:lang w:eastAsia="en-GB"/>
        </w:rPr>
        <w:t xml:space="preserve">. The EOLE/CAMELEON (Gadolinium) experiment was used as a test case for deriving </w:t>
      </w:r>
      <w:r w:rsidR="00311316" w:rsidRPr="006553A5">
        <w:rPr>
          <w:lang w:eastAsia="en-GB"/>
        </w:rPr>
        <w:t xml:space="preserve">experimental correlation </w:t>
      </w:r>
      <w:r w:rsidR="00311316">
        <w:rPr>
          <w:lang w:eastAsia="en-GB"/>
        </w:rPr>
        <w:t xml:space="preserve">coefficients </w:t>
      </w:r>
      <w:r w:rsidR="00311316" w:rsidRPr="006553A5">
        <w:rPr>
          <w:lang w:eastAsia="en-GB"/>
        </w:rPr>
        <w:t xml:space="preserve">from </w:t>
      </w:r>
      <w:r w:rsidR="00311316">
        <w:rPr>
          <w:lang w:eastAsia="en-GB"/>
        </w:rPr>
        <w:t>(</w:t>
      </w:r>
      <w:proofErr w:type="spellStart"/>
      <w:r w:rsidR="00311316">
        <w:rPr>
          <w:lang w:eastAsia="en-GB"/>
        </w:rPr>
        <w:t>i</w:t>
      </w:r>
      <w:proofErr w:type="spellEnd"/>
      <w:r w:rsidR="00311316">
        <w:rPr>
          <w:lang w:eastAsia="en-GB"/>
        </w:rPr>
        <w:t xml:space="preserve">) </w:t>
      </w:r>
      <w:r w:rsidR="00311316" w:rsidRPr="006553A5">
        <w:rPr>
          <w:lang w:eastAsia="en-GB"/>
        </w:rPr>
        <w:t xml:space="preserve">uncertainties </w:t>
      </w:r>
      <w:r w:rsidR="00311316">
        <w:rPr>
          <w:lang w:eastAsia="en-GB"/>
        </w:rPr>
        <w:t>i</w:t>
      </w:r>
      <w:r w:rsidR="00311316" w:rsidRPr="006553A5">
        <w:rPr>
          <w:lang w:eastAsia="en-GB"/>
        </w:rPr>
        <w:t>n comm</w:t>
      </w:r>
      <w:r w:rsidR="00311316">
        <w:rPr>
          <w:lang w:eastAsia="en-GB"/>
        </w:rPr>
        <w:t xml:space="preserve">on “technological” parameters (fabrication </w:t>
      </w:r>
      <w:proofErr w:type="gramStart"/>
      <w:r w:rsidR="00311316">
        <w:rPr>
          <w:lang w:eastAsia="en-GB"/>
        </w:rPr>
        <w:t>tolerances,…</w:t>
      </w:r>
      <w:proofErr w:type="gramEnd"/>
      <w:r w:rsidR="00311316" w:rsidRPr="006553A5">
        <w:rPr>
          <w:lang w:eastAsia="en-GB"/>
        </w:rPr>
        <w:t>)</w:t>
      </w:r>
      <w:r w:rsidR="00311316">
        <w:rPr>
          <w:lang w:eastAsia="en-GB"/>
        </w:rPr>
        <w:t xml:space="preserve">; (ii) </w:t>
      </w:r>
      <w:r w:rsidR="00311316" w:rsidRPr="00160AFA">
        <w:rPr>
          <w:lang w:eastAsia="en-GB"/>
        </w:rPr>
        <w:t xml:space="preserve">sensitivities of the </w:t>
      </w:r>
      <w:r w:rsidR="00311316">
        <w:rPr>
          <w:lang w:eastAsia="en-GB"/>
        </w:rPr>
        <w:t>measurements</w:t>
      </w:r>
      <w:r w:rsidR="00311316" w:rsidRPr="00160AFA">
        <w:rPr>
          <w:lang w:eastAsia="en-GB"/>
        </w:rPr>
        <w:t xml:space="preserve"> to the</w:t>
      </w:r>
      <w:r w:rsidR="00311316">
        <w:rPr>
          <w:lang w:eastAsia="en-GB"/>
        </w:rPr>
        <w:t xml:space="preserve">se </w:t>
      </w:r>
      <w:r w:rsidR="00311316" w:rsidRPr="00160AFA">
        <w:rPr>
          <w:lang w:eastAsia="en-GB"/>
        </w:rPr>
        <w:t>technological parameters</w:t>
      </w:r>
      <w:r w:rsidR="00311316">
        <w:rPr>
          <w:lang w:eastAsia="en-GB"/>
        </w:rPr>
        <w:t>;</w:t>
      </w:r>
      <w:r w:rsidR="00311316" w:rsidRPr="006553A5">
        <w:rPr>
          <w:lang w:eastAsia="en-GB"/>
        </w:rPr>
        <w:t xml:space="preserve"> and </w:t>
      </w:r>
      <w:r w:rsidR="00311316">
        <w:rPr>
          <w:lang w:eastAsia="en-GB"/>
        </w:rPr>
        <w:t xml:space="preserve">(iii) measurement </w:t>
      </w:r>
      <w:r w:rsidR="00311316" w:rsidRPr="006553A5">
        <w:rPr>
          <w:lang w:eastAsia="en-GB"/>
        </w:rPr>
        <w:t xml:space="preserve">uncertainties </w:t>
      </w:r>
      <w:r w:rsidR="00311316">
        <w:rPr>
          <w:lang w:eastAsia="en-GB"/>
        </w:rPr>
        <w:t>when the same</w:t>
      </w:r>
      <w:r w:rsidR="00311316" w:rsidRPr="006553A5">
        <w:rPr>
          <w:lang w:eastAsia="en-GB"/>
        </w:rPr>
        <w:t xml:space="preserve"> </w:t>
      </w:r>
      <w:r w:rsidR="00311316">
        <w:rPr>
          <w:lang w:eastAsia="en-GB"/>
        </w:rPr>
        <w:t xml:space="preserve">experimental </w:t>
      </w:r>
      <w:r w:rsidR="00311316" w:rsidRPr="006553A5">
        <w:rPr>
          <w:lang w:eastAsia="en-GB"/>
        </w:rPr>
        <w:t>technique</w:t>
      </w:r>
      <w:r w:rsidR="00311316">
        <w:rPr>
          <w:lang w:eastAsia="en-GB"/>
        </w:rPr>
        <w:t xml:space="preserve"> or the same experimental configuration is used for different physics quantities</w:t>
      </w:r>
      <w:r>
        <w:rPr>
          <w:lang w:eastAsia="en-GB"/>
        </w:rPr>
        <w:t xml:space="preserve">. </w:t>
      </w:r>
    </w:p>
    <w:p w14:paraId="542FF778" w14:textId="77777777" w:rsidR="000E5BB8" w:rsidRDefault="002E3504" w:rsidP="002E3504">
      <w:pPr>
        <w:spacing w:before="100" w:beforeAutospacing="1" w:after="100" w:afterAutospacing="1" w:line="240" w:lineRule="auto"/>
        <w:jc w:val="both"/>
        <w:rPr>
          <w:rFonts w:ascii="Times New Roman" w:eastAsia="Times New Roman" w:hAnsi="Times New Roman" w:cs="Times New Roman"/>
          <w:sz w:val="24"/>
          <w:szCs w:val="24"/>
          <w:lang w:eastAsia="es-ES"/>
        </w:rPr>
      </w:pPr>
      <w:r w:rsidRPr="00D16089">
        <w:rPr>
          <w:rFonts w:ascii="Times New Roman" w:eastAsia="Times New Roman" w:hAnsi="Times New Roman" w:cs="Times New Roman"/>
          <w:b/>
          <w:bCs/>
          <w:sz w:val="24"/>
          <w:szCs w:val="24"/>
          <w:lang w:eastAsia="es-ES"/>
        </w:rPr>
        <w:t>IRSN</w:t>
      </w:r>
      <w:r w:rsidRPr="00D16089">
        <w:rPr>
          <w:rFonts w:ascii="Times New Roman" w:eastAsia="Times New Roman" w:hAnsi="Times New Roman" w:cs="Times New Roman"/>
          <w:sz w:val="24"/>
          <w:szCs w:val="24"/>
          <w:lang w:eastAsia="es-ES"/>
        </w:rPr>
        <w:t xml:space="preserve"> had already selected a set of about 200 critical experiments from the continuous energy </w:t>
      </w:r>
      <w:r w:rsidRPr="00D16089">
        <w:rPr>
          <w:rFonts w:ascii="Times New Roman" w:eastAsia="Times New Roman" w:hAnsi="Times New Roman" w:cs="Times New Roman"/>
          <w:sz w:val="24"/>
          <w:szCs w:val="24"/>
          <w:lang w:eastAsia="es-ES"/>
        </w:rPr>
        <w:br/>
        <w:t>MORET 5 Monte Carlo code validation database to test the JEFF-4.0T0 and JEFF-3.3 evaluations of nuclear data. These benchmarks are assumed to be representative of most applications encountered in criticality-safety and cover a wide range of energy spectra and fissile media. They are extracted mainly from the ICSBEP Handbook of criticality-safety. Few cases in each series of experiments are selected in order to reduce the impact of correlations between experiments and cases from various labs are retained to get rid of potential experimental biases.</w:t>
      </w:r>
      <w:r>
        <w:rPr>
          <w:rFonts w:ascii="Times New Roman" w:eastAsia="Times New Roman" w:hAnsi="Times New Roman" w:cs="Times New Roman"/>
          <w:sz w:val="24"/>
          <w:szCs w:val="24"/>
          <w:lang w:eastAsia="es-ES"/>
        </w:rPr>
        <w:t xml:space="preserve"> </w:t>
      </w:r>
    </w:p>
    <w:p w14:paraId="0522E9EF" w14:textId="77777777" w:rsidR="000E5BB8" w:rsidRDefault="000E5BB8" w:rsidP="000E5BB8">
      <w:pPr>
        <w:spacing w:before="100" w:beforeAutospacing="1" w:after="100" w:afterAutospacing="1" w:line="240" w:lineRule="auto"/>
        <w:jc w:val="center"/>
        <w:rPr>
          <w:rFonts w:ascii="Times New Roman" w:eastAsia="Times New Roman" w:hAnsi="Times New Roman" w:cs="Times New Roman"/>
          <w:sz w:val="24"/>
          <w:szCs w:val="24"/>
          <w:lang w:eastAsia="es-ES"/>
        </w:rPr>
      </w:pPr>
      <w:r w:rsidRPr="001470EF">
        <w:rPr>
          <w:rFonts w:ascii="Times New Roman" w:hAnsi="Times New Roman" w:cs="Times New Roman"/>
          <w:noProof/>
          <w:sz w:val="24"/>
          <w:szCs w:val="24"/>
          <w:lang w:val="es-ES" w:eastAsia="es-ES"/>
        </w:rPr>
        <w:drawing>
          <wp:inline distT="0" distB="0" distL="0" distR="0" wp14:anchorId="2B589E54" wp14:editId="6DA0F9AE">
            <wp:extent cx="3798919" cy="2639833"/>
            <wp:effectExtent l="0" t="0" r="0" b="8255"/>
            <wp:docPr id="207781138" name="Image 7" descr="Gráfico, Gráfico de línea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7" descr="Gráfico, Gráfico de líneas&#10;&#10;Descripción generada automáticamente"/>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3828270" cy="2660229"/>
                    </a:xfrm>
                    <a:prstGeom prst="rect">
                      <a:avLst/>
                    </a:prstGeom>
                    <a:noFill/>
                  </pic:spPr>
                </pic:pic>
              </a:graphicData>
            </a:graphic>
          </wp:inline>
        </w:drawing>
      </w:r>
    </w:p>
    <w:p w14:paraId="64665175" w14:textId="26C9409F" w:rsidR="000E5BB8" w:rsidRPr="0016149E" w:rsidRDefault="000E5BB8" w:rsidP="000E5BB8">
      <w:pPr>
        <w:pStyle w:val="Descripcin"/>
      </w:pPr>
      <w:bookmarkStart w:id="163" w:name="_Ref118055092"/>
      <w:bookmarkStart w:id="164" w:name="_Toc118282810"/>
      <w:r>
        <w:t xml:space="preserve">Figure </w:t>
      </w:r>
      <w:r>
        <w:fldChar w:fldCharType="begin"/>
      </w:r>
      <w:r>
        <w:instrText xml:space="preserve"> SEQ Figure \* ARABIC </w:instrText>
      </w:r>
      <w:r>
        <w:fldChar w:fldCharType="separate"/>
      </w:r>
      <w:r w:rsidR="000C1F2B">
        <w:rPr>
          <w:noProof/>
        </w:rPr>
        <w:t>58</w:t>
      </w:r>
      <w:r>
        <w:fldChar w:fldCharType="end"/>
      </w:r>
      <w:bookmarkEnd w:id="163"/>
      <w:r w:rsidRPr="00060F39">
        <w:t xml:space="preserve">: </w:t>
      </w:r>
      <w:proofErr w:type="spellStart"/>
      <w:r w:rsidRPr="0016149E">
        <w:t>keff</w:t>
      </w:r>
      <w:proofErr w:type="spellEnd"/>
      <w:r w:rsidRPr="0016149E">
        <w:t xml:space="preserve"> results for highly enriched metal systems.</w:t>
      </w:r>
      <w:bookmarkEnd w:id="164"/>
    </w:p>
    <w:p w14:paraId="6D52CA85" w14:textId="0E2F1B16" w:rsidR="002E3504" w:rsidRDefault="002E3504" w:rsidP="002E3504">
      <w:pPr>
        <w:spacing w:before="100" w:beforeAutospacing="1" w:after="100" w:afterAutospacing="1" w:line="240" w:lineRule="auto"/>
        <w:jc w:val="both"/>
        <w:rPr>
          <w:rFonts w:ascii="Times New Roman" w:eastAsia="Times New Roman" w:hAnsi="Times New Roman" w:cs="Times New Roman"/>
          <w:sz w:val="24"/>
          <w:szCs w:val="24"/>
          <w:lang w:eastAsia="es-ES"/>
        </w:rPr>
      </w:pPr>
      <w:r w:rsidRPr="00D16089">
        <w:rPr>
          <w:rFonts w:ascii="Times New Roman" w:eastAsia="Times New Roman" w:hAnsi="Times New Roman" w:cs="Times New Roman"/>
          <w:sz w:val="24"/>
          <w:szCs w:val="24"/>
          <w:lang w:eastAsia="es-ES"/>
        </w:rPr>
        <w:lastRenderedPageBreak/>
        <w:t>The main task in 2021-2022 consisted in testing further versions of JEFF-4, i.e. JEFF-4.0T1 and new evaluations of structural materials from TENDL-2021 that could be part of JEFF-4.0T2 with the MORET 5 continuous energy Monte Carlo code (</w:t>
      </w:r>
      <w:r w:rsidRPr="000E5BB8">
        <w:rPr>
          <w:rFonts w:ascii="Times New Roman" w:eastAsia="Times New Roman" w:hAnsi="Times New Roman" w:cs="Times New Roman"/>
          <w:sz w:val="24"/>
          <w:szCs w:val="24"/>
          <w:lang w:eastAsia="es-ES"/>
        </w:rPr>
        <w:t>see</w:t>
      </w:r>
      <w:r w:rsidR="000E5BB8" w:rsidRPr="000E5BB8">
        <w:rPr>
          <w:rFonts w:ascii="Times New Roman" w:eastAsia="Times New Roman" w:hAnsi="Times New Roman" w:cs="Times New Roman"/>
          <w:sz w:val="24"/>
          <w:szCs w:val="24"/>
          <w:lang w:eastAsia="es-ES"/>
        </w:rPr>
        <w:t xml:space="preserve"> </w:t>
      </w:r>
      <w:r w:rsidR="000E5BB8" w:rsidRPr="000E5BB8">
        <w:rPr>
          <w:rFonts w:ascii="Times New Roman" w:eastAsia="Times New Roman" w:hAnsi="Times New Roman" w:cs="Times New Roman"/>
          <w:sz w:val="24"/>
          <w:szCs w:val="24"/>
          <w:lang w:eastAsia="es-ES"/>
        </w:rPr>
        <w:fldChar w:fldCharType="begin"/>
      </w:r>
      <w:r w:rsidR="000E5BB8" w:rsidRPr="000E5BB8">
        <w:rPr>
          <w:rFonts w:ascii="Times New Roman" w:eastAsia="Times New Roman" w:hAnsi="Times New Roman" w:cs="Times New Roman"/>
          <w:sz w:val="24"/>
          <w:szCs w:val="24"/>
          <w:lang w:eastAsia="es-ES"/>
        </w:rPr>
        <w:instrText xml:space="preserve"> REF _Ref118055092 \h  \* MERGEFORMAT </w:instrText>
      </w:r>
      <w:r w:rsidR="000E5BB8" w:rsidRPr="000E5BB8">
        <w:rPr>
          <w:rFonts w:ascii="Times New Roman" w:eastAsia="Times New Roman" w:hAnsi="Times New Roman" w:cs="Times New Roman"/>
          <w:sz w:val="24"/>
          <w:szCs w:val="24"/>
          <w:lang w:eastAsia="es-ES"/>
        </w:rPr>
      </w:r>
      <w:r w:rsidR="000E5BB8" w:rsidRPr="000E5BB8">
        <w:rPr>
          <w:rFonts w:ascii="Times New Roman" w:eastAsia="Times New Roman" w:hAnsi="Times New Roman" w:cs="Times New Roman"/>
          <w:sz w:val="24"/>
          <w:szCs w:val="24"/>
          <w:lang w:eastAsia="es-ES"/>
        </w:rPr>
        <w:fldChar w:fldCharType="separate"/>
      </w:r>
      <w:r w:rsidR="000C1F2B" w:rsidRPr="000C1F2B">
        <w:rPr>
          <w:rFonts w:ascii="Times New Roman" w:hAnsi="Times New Roman" w:cs="Times New Roman"/>
          <w:sz w:val="24"/>
          <w:szCs w:val="24"/>
        </w:rPr>
        <w:t>Figure</w:t>
      </w:r>
      <w:r w:rsidR="000C1F2B" w:rsidRPr="000C1F2B">
        <w:rPr>
          <w:rFonts w:ascii="Times New Roman" w:hAnsi="Times New Roman" w:cs="Times New Roman"/>
        </w:rPr>
        <w:t xml:space="preserve"> </w:t>
      </w:r>
      <w:r w:rsidR="000C1F2B" w:rsidRPr="000C1F2B">
        <w:rPr>
          <w:rFonts w:ascii="Times New Roman" w:hAnsi="Times New Roman" w:cs="Times New Roman"/>
          <w:noProof/>
        </w:rPr>
        <w:t>58</w:t>
      </w:r>
      <w:r w:rsidR="000E5BB8" w:rsidRPr="000E5BB8">
        <w:rPr>
          <w:rFonts w:ascii="Times New Roman" w:eastAsia="Times New Roman" w:hAnsi="Times New Roman" w:cs="Times New Roman"/>
          <w:sz w:val="24"/>
          <w:szCs w:val="24"/>
          <w:lang w:eastAsia="es-ES"/>
        </w:rPr>
        <w:fldChar w:fldCharType="end"/>
      </w:r>
      <w:r w:rsidRPr="000E5BB8">
        <w:rPr>
          <w:rFonts w:ascii="Times New Roman" w:eastAsia="Times New Roman" w:hAnsi="Times New Roman" w:cs="Times New Roman"/>
          <w:sz w:val="24"/>
          <w:szCs w:val="24"/>
          <w:lang w:eastAsia="es-ES"/>
        </w:rPr>
        <w:t xml:space="preserve">). </w:t>
      </w:r>
      <w:r w:rsidRPr="00D16089">
        <w:rPr>
          <w:rFonts w:ascii="Times New Roman" w:eastAsia="Times New Roman" w:hAnsi="Times New Roman" w:cs="Times New Roman"/>
          <w:sz w:val="24"/>
          <w:szCs w:val="24"/>
          <w:lang w:eastAsia="es-ES"/>
        </w:rPr>
        <w:t xml:space="preserve">For some results for which significant discrepancy was obtained, sensitivity calculations were performed to understand the origin of the discrepancy on </w:t>
      </w:r>
      <w:proofErr w:type="spellStart"/>
      <w:r w:rsidRPr="00D16089">
        <w:rPr>
          <w:rFonts w:ascii="Times New Roman" w:eastAsia="Times New Roman" w:hAnsi="Times New Roman" w:cs="Times New Roman"/>
          <w:sz w:val="24"/>
          <w:szCs w:val="24"/>
          <w:lang w:eastAsia="es-ES"/>
        </w:rPr>
        <w:t>k</w:t>
      </w:r>
      <w:r w:rsidRPr="00D16089">
        <w:rPr>
          <w:rFonts w:ascii="Times New Roman" w:eastAsia="Times New Roman" w:hAnsi="Times New Roman" w:cs="Times New Roman"/>
          <w:sz w:val="24"/>
          <w:szCs w:val="24"/>
          <w:vertAlign w:val="subscript"/>
          <w:lang w:eastAsia="es-ES"/>
        </w:rPr>
        <w:t>eff</w:t>
      </w:r>
      <w:proofErr w:type="spellEnd"/>
      <w:r w:rsidRPr="00D16089">
        <w:rPr>
          <w:rFonts w:ascii="Times New Roman" w:eastAsia="Times New Roman" w:hAnsi="Times New Roman" w:cs="Times New Roman"/>
          <w:sz w:val="24"/>
          <w:szCs w:val="24"/>
          <w:lang w:eastAsia="es-ES"/>
        </w:rPr>
        <w:t>. These calculations were done using the MORET 5 code and the Iteration Fission Probability methodology (IFP).</w:t>
      </w:r>
      <w:r>
        <w:rPr>
          <w:rFonts w:ascii="Times New Roman" w:eastAsia="Times New Roman" w:hAnsi="Times New Roman" w:cs="Times New Roman"/>
          <w:sz w:val="24"/>
          <w:szCs w:val="24"/>
          <w:lang w:eastAsia="es-ES"/>
        </w:rPr>
        <w:t xml:space="preserve"> </w:t>
      </w:r>
      <w:r w:rsidRPr="00D16089">
        <w:rPr>
          <w:rFonts w:ascii="Times New Roman" w:eastAsia="Times New Roman" w:hAnsi="Times New Roman" w:cs="Times New Roman"/>
          <w:sz w:val="24"/>
          <w:szCs w:val="24"/>
          <w:lang w:eastAsia="es-ES"/>
        </w:rPr>
        <w:t>Additional calculations using other benchmarks from the MORET 5 validation suite could be done for testing new evaluations of nuclear data that would be provided by other subtasks of the S</w:t>
      </w:r>
      <w:r>
        <w:rPr>
          <w:rFonts w:ascii="Times New Roman" w:eastAsia="Times New Roman" w:hAnsi="Times New Roman" w:cs="Times New Roman"/>
          <w:sz w:val="24"/>
          <w:szCs w:val="24"/>
          <w:lang w:eastAsia="es-ES"/>
        </w:rPr>
        <w:t>ANDA</w:t>
      </w:r>
      <w:r w:rsidRPr="00D16089">
        <w:rPr>
          <w:rFonts w:ascii="Times New Roman" w:eastAsia="Times New Roman" w:hAnsi="Times New Roman" w:cs="Times New Roman"/>
          <w:sz w:val="24"/>
          <w:szCs w:val="24"/>
          <w:lang w:eastAsia="es-ES"/>
        </w:rPr>
        <w:t xml:space="preserve"> project.</w:t>
      </w:r>
    </w:p>
    <w:p w14:paraId="2A79FD15" w14:textId="77777777" w:rsidR="002E3504" w:rsidRDefault="002E3504" w:rsidP="002E3504">
      <w:pPr>
        <w:pStyle w:val="Anormal"/>
        <w:rPr>
          <w:lang w:eastAsia="en-GB"/>
        </w:rPr>
      </w:pPr>
      <w:r>
        <w:rPr>
          <w:b/>
          <w:bCs/>
          <w:lang w:eastAsia="en-GB"/>
        </w:rPr>
        <w:t>N</w:t>
      </w:r>
      <w:r w:rsidRPr="00C509FB">
        <w:rPr>
          <w:b/>
          <w:bCs/>
          <w:lang w:eastAsia="en-GB"/>
        </w:rPr>
        <w:t>RG</w:t>
      </w:r>
      <w:r>
        <w:rPr>
          <w:lang w:eastAsia="en-GB"/>
        </w:rPr>
        <w:t xml:space="preserve"> made use of </w:t>
      </w:r>
      <w:r w:rsidRPr="00FA7524">
        <w:rPr>
          <w:lang w:eastAsia="en-GB"/>
        </w:rPr>
        <w:t>JEFF-4.0T</w:t>
      </w:r>
      <w:r>
        <w:rPr>
          <w:lang w:eastAsia="en-GB"/>
        </w:rPr>
        <w:t xml:space="preserve">1, processed with NJOY-2016, to calculate a large number of criticality safety benchmarks. Within the collection of benchmarks, several benchmark series have been identified (and implemented) that show trends in the predicted value of </w:t>
      </w:r>
      <w:proofErr w:type="spellStart"/>
      <w:r w:rsidRPr="009717E7">
        <w:rPr>
          <w:i/>
          <w:lang w:eastAsia="en-GB"/>
        </w:rPr>
        <w:t>k</w:t>
      </w:r>
      <w:r w:rsidRPr="009717E7">
        <w:rPr>
          <w:vertAlign w:val="subscript"/>
          <w:lang w:eastAsia="en-GB"/>
        </w:rPr>
        <w:t>eff</w:t>
      </w:r>
      <w:proofErr w:type="spellEnd"/>
      <w:r>
        <w:rPr>
          <w:lang w:eastAsia="en-GB"/>
        </w:rPr>
        <w:t xml:space="preserve">. The most interesting cases exhibit trends with spectrum variation and trends with concentration of large absorbers. </w:t>
      </w:r>
      <w:r w:rsidRPr="00D25740">
        <w:rPr>
          <w:lang w:eastAsia="en-GB"/>
        </w:rPr>
        <w:t xml:space="preserve">As </w:t>
      </w:r>
      <w:r>
        <w:rPr>
          <w:lang w:eastAsia="en-GB"/>
        </w:rPr>
        <w:t xml:space="preserve">an </w:t>
      </w:r>
      <w:r w:rsidRPr="00D25740">
        <w:rPr>
          <w:lang w:eastAsia="en-GB"/>
        </w:rPr>
        <w:t xml:space="preserve">example of simple benchmark with spectrum variation, the </w:t>
      </w:r>
      <w:r>
        <w:rPr>
          <w:lang w:eastAsia="en-GB"/>
        </w:rPr>
        <w:t>ICSBEP</w:t>
      </w:r>
      <w:r w:rsidRPr="00D25740">
        <w:rPr>
          <w:lang w:eastAsia="en-GB"/>
        </w:rPr>
        <w:t xml:space="preserve"> LEU-MET-THERM-004</w:t>
      </w:r>
      <w:r>
        <w:rPr>
          <w:lang w:eastAsia="en-GB"/>
        </w:rPr>
        <w:t xml:space="preserve"> and -007, containing only uranium metal and water,</w:t>
      </w:r>
      <w:r w:rsidRPr="00D25740">
        <w:rPr>
          <w:lang w:eastAsia="en-GB"/>
        </w:rPr>
        <w:t xml:space="preserve"> </w:t>
      </w:r>
      <w:r>
        <w:rPr>
          <w:lang w:eastAsia="en-GB"/>
        </w:rPr>
        <w:t>were identified</w:t>
      </w:r>
      <w:r w:rsidRPr="00D25740">
        <w:rPr>
          <w:lang w:eastAsia="en-GB"/>
        </w:rPr>
        <w:t>. For th</w:t>
      </w:r>
      <w:r>
        <w:rPr>
          <w:lang w:eastAsia="en-GB"/>
        </w:rPr>
        <w:t>o</w:t>
      </w:r>
      <w:r w:rsidRPr="00D25740">
        <w:rPr>
          <w:lang w:eastAsia="en-GB"/>
        </w:rPr>
        <w:t>se cases, the pitch is changed and so is the spectrum.</w:t>
      </w:r>
      <w:r>
        <w:rPr>
          <w:lang w:eastAsia="en-GB"/>
        </w:rPr>
        <w:t xml:space="preserve"> Biases C/E show small differences between JEFF libraries, including differences in a trend with spectrum. </w:t>
      </w:r>
    </w:p>
    <w:p w14:paraId="24EECB8D" w14:textId="3D9B983A" w:rsidR="002E3504" w:rsidRDefault="002E3504" w:rsidP="002E3504">
      <w:pPr>
        <w:pStyle w:val="Anormal"/>
        <w:rPr>
          <w:lang w:eastAsia="en-GB"/>
        </w:rPr>
      </w:pPr>
      <w:r>
        <w:rPr>
          <w:lang w:eastAsia="en-GB"/>
        </w:rPr>
        <w:t xml:space="preserve">As an example of benchmark with variation of the </w:t>
      </w:r>
      <w:r w:rsidRPr="000301D0">
        <w:rPr>
          <w:lang w:eastAsia="en-GB"/>
        </w:rPr>
        <w:t xml:space="preserve">absorber concentration, </w:t>
      </w:r>
      <w:r>
        <w:rPr>
          <w:lang w:eastAsia="en-GB"/>
        </w:rPr>
        <w:t xml:space="preserve">benchmark series </w:t>
      </w:r>
      <w:r w:rsidRPr="000301D0">
        <w:rPr>
          <w:lang w:eastAsia="en-GB"/>
        </w:rPr>
        <w:t xml:space="preserve">LEU-MISC-THERM-003, 5 and 6 </w:t>
      </w:r>
      <w:r>
        <w:rPr>
          <w:lang w:eastAsia="en-GB"/>
        </w:rPr>
        <w:t>were selected</w:t>
      </w:r>
      <w:r w:rsidRPr="000301D0">
        <w:rPr>
          <w:lang w:eastAsia="en-GB"/>
        </w:rPr>
        <w:t>. As shown in</w:t>
      </w:r>
      <w:r w:rsidR="000E5BB8">
        <w:rPr>
          <w:lang w:eastAsia="en-GB"/>
        </w:rPr>
        <w:t xml:space="preserve"> </w:t>
      </w:r>
      <w:r w:rsidR="000E5BB8">
        <w:rPr>
          <w:lang w:eastAsia="en-GB"/>
        </w:rPr>
        <w:fldChar w:fldCharType="begin"/>
      </w:r>
      <w:r w:rsidR="000E5BB8">
        <w:rPr>
          <w:lang w:eastAsia="en-GB"/>
        </w:rPr>
        <w:instrText xml:space="preserve"> REF _Ref118055652 \h </w:instrText>
      </w:r>
      <w:r w:rsidR="000E5BB8">
        <w:rPr>
          <w:lang w:eastAsia="en-GB"/>
        </w:rPr>
      </w:r>
      <w:r w:rsidR="000E5BB8">
        <w:rPr>
          <w:lang w:eastAsia="en-GB"/>
        </w:rPr>
        <w:fldChar w:fldCharType="separate"/>
      </w:r>
      <w:r w:rsidR="000C1F2B">
        <w:t xml:space="preserve">Figure </w:t>
      </w:r>
      <w:r w:rsidR="000C1F2B">
        <w:rPr>
          <w:noProof/>
        </w:rPr>
        <w:t>59</w:t>
      </w:r>
      <w:r w:rsidR="000E5BB8">
        <w:rPr>
          <w:lang w:eastAsia="en-GB"/>
        </w:rPr>
        <w:fldChar w:fldCharType="end"/>
      </w:r>
      <w:r w:rsidRPr="000301D0">
        <w:rPr>
          <w:lang w:eastAsia="en-GB"/>
        </w:rPr>
        <w:t xml:space="preserve">, biases show a trend with the absorber concentration so that differences can be (nearly) attributed to a single element. </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896"/>
        <w:gridCol w:w="3174"/>
      </w:tblGrid>
      <w:tr w:rsidR="000E5BB8" w14:paraId="70DEE2BD" w14:textId="77777777" w:rsidTr="000E5BB8">
        <w:tc>
          <w:tcPr>
            <w:tcW w:w="5240" w:type="dxa"/>
          </w:tcPr>
          <w:p w14:paraId="66A5F204" w14:textId="77777777" w:rsidR="000E5BB8" w:rsidRDefault="000E5BB8" w:rsidP="002E3504">
            <w:pPr>
              <w:pStyle w:val="Anormal"/>
              <w:rPr>
                <w:lang w:eastAsia="en-GB"/>
              </w:rPr>
            </w:pPr>
          </w:p>
          <w:p w14:paraId="1C269F34" w14:textId="77777777" w:rsidR="000E5BB8" w:rsidRDefault="000E5BB8" w:rsidP="002E3504">
            <w:pPr>
              <w:pStyle w:val="Anormal"/>
              <w:rPr>
                <w:lang w:eastAsia="en-GB"/>
              </w:rPr>
            </w:pPr>
          </w:p>
          <w:p w14:paraId="3B9D3D52" w14:textId="77777777" w:rsidR="000E5BB8" w:rsidRDefault="000E5BB8" w:rsidP="002E3504">
            <w:pPr>
              <w:pStyle w:val="Anormal"/>
              <w:rPr>
                <w:lang w:eastAsia="en-GB"/>
              </w:rPr>
            </w:pPr>
          </w:p>
          <w:p w14:paraId="6126A99A" w14:textId="77777777" w:rsidR="000E5BB8" w:rsidRDefault="000E5BB8" w:rsidP="002E3504">
            <w:pPr>
              <w:pStyle w:val="Anormal"/>
              <w:rPr>
                <w:lang w:eastAsia="en-GB"/>
              </w:rPr>
            </w:pPr>
          </w:p>
          <w:p w14:paraId="24B4171E" w14:textId="23455363" w:rsidR="000E5BB8" w:rsidRDefault="000E5BB8" w:rsidP="002E3504">
            <w:pPr>
              <w:pStyle w:val="Anormal"/>
              <w:rPr>
                <w:lang w:eastAsia="en-GB"/>
              </w:rPr>
            </w:pPr>
            <w:r>
              <w:rPr>
                <w:noProof/>
                <w:lang w:val="es-ES" w:eastAsia="es-ES" w:bidi="ar-SA"/>
              </w:rPr>
              <w:drawing>
                <wp:inline distT="0" distB="0" distL="0" distR="0" wp14:anchorId="54BEA46B" wp14:editId="2DF049EE">
                  <wp:extent cx="3803655" cy="2663687"/>
                  <wp:effectExtent l="0" t="0" r="0" b="0"/>
                  <wp:docPr id="207781140" name="Picture 4" descr="Pantalla de computadora encendid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Pantalla de computadora encendida&#10;&#10;Descripción generada automáticamente con confianza media"/>
                          <pic:cNvPicPr/>
                        </pic:nvPicPr>
                        <pic:blipFill>
                          <a:blip r:embed="rId109">
                            <a:extLst>
                              <a:ext uri="{28A0092B-C50C-407E-A947-70E740481C1C}">
                                <a14:useLocalDpi xmlns:a14="http://schemas.microsoft.com/office/drawing/2010/main" val="0"/>
                              </a:ext>
                            </a:extLst>
                          </a:blip>
                          <a:stretch>
                            <a:fillRect/>
                          </a:stretch>
                        </pic:blipFill>
                        <pic:spPr>
                          <a:xfrm>
                            <a:off x="0" y="0"/>
                            <a:ext cx="3840773" cy="2689681"/>
                          </a:xfrm>
                          <a:prstGeom prst="rect">
                            <a:avLst/>
                          </a:prstGeom>
                        </pic:spPr>
                      </pic:pic>
                    </a:graphicData>
                  </a:graphic>
                </wp:inline>
              </w:drawing>
            </w:r>
          </w:p>
        </w:tc>
        <w:tc>
          <w:tcPr>
            <w:tcW w:w="3820" w:type="dxa"/>
          </w:tcPr>
          <w:p w14:paraId="2BE7A62D" w14:textId="0A1B4D25" w:rsidR="000E5BB8" w:rsidRDefault="000E5BB8" w:rsidP="002E3504">
            <w:pPr>
              <w:pStyle w:val="Anormal"/>
              <w:rPr>
                <w:lang w:eastAsia="en-GB"/>
              </w:rPr>
            </w:pPr>
            <w:r w:rsidRPr="00101C86">
              <w:rPr>
                <w:noProof/>
                <w:lang w:val="es-ES" w:eastAsia="es-ES" w:bidi="ar-SA"/>
              </w:rPr>
              <w:drawing>
                <wp:inline distT="0" distB="0" distL="0" distR="0" wp14:anchorId="206AB871" wp14:editId="16A376A5">
                  <wp:extent cx="1981200" cy="3343275"/>
                  <wp:effectExtent l="0" t="0" r="0" b="9525"/>
                  <wp:docPr id="207781139" name="Picture 28" descr="Escala de tiemp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8" descr="Escala de tiempo&#10;&#10;Descripción generada automáticamente"/>
                          <pic:cNvPicPr>
                            <a:picLocks noChangeAspect="1"/>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1981200" cy="3343275"/>
                          </a:xfrm>
                          <a:prstGeom prst="rect">
                            <a:avLst/>
                          </a:prstGeom>
                        </pic:spPr>
                      </pic:pic>
                    </a:graphicData>
                  </a:graphic>
                </wp:inline>
              </w:drawing>
            </w:r>
          </w:p>
        </w:tc>
      </w:tr>
    </w:tbl>
    <w:p w14:paraId="34E9AC4A" w14:textId="29810697" w:rsidR="000E5BB8" w:rsidRPr="000301D0" w:rsidRDefault="000E5BB8" w:rsidP="002E3504">
      <w:pPr>
        <w:pStyle w:val="Anormal"/>
        <w:rPr>
          <w:lang w:eastAsia="en-GB"/>
        </w:rPr>
      </w:pPr>
    </w:p>
    <w:p w14:paraId="3DD87998" w14:textId="3C5B5CEC" w:rsidR="002E3504" w:rsidRPr="00A864B3" w:rsidRDefault="000E5BB8" w:rsidP="002E3504">
      <w:pPr>
        <w:pStyle w:val="Descripcin"/>
      </w:pPr>
      <w:bookmarkStart w:id="165" w:name="_Ref118055652"/>
      <w:bookmarkStart w:id="166" w:name="_Toc118282811"/>
      <w:r>
        <w:t xml:space="preserve">Figure </w:t>
      </w:r>
      <w:r>
        <w:fldChar w:fldCharType="begin"/>
      </w:r>
      <w:r>
        <w:instrText xml:space="preserve"> SEQ Figure \* ARABIC </w:instrText>
      </w:r>
      <w:r>
        <w:fldChar w:fldCharType="separate"/>
      </w:r>
      <w:r w:rsidR="000C1F2B">
        <w:rPr>
          <w:noProof/>
        </w:rPr>
        <w:t>59</w:t>
      </w:r>
      <w:r>
        <w:fldChar w:fldCharType="end"/>
      </w:r>
      <w:bookmarkEnd w:id="165"/>
      <w:r w:rsidR="002E3504" w:rsidRPr="00A864B3">
        <w:t xml:space="preserve">: C/E results for LEU-MISC-THERM-003, 5, 6 (absorbers U, </w:t>
      </w:r>
      <w:proofErr w:type="spellStart"/>
      <w:r w:rsidR="002E3504" w:rsidRPr="00A864B3">
        <w:t>sm</w:t>
      </w:r>
      <w:proofErr w:type="spellEnd"/>
      <w:r w:rsidR="002E3504" w:rsidRPr="00A864B3">
        <w:t xml:space="preserve">, Cs, Rh, </w:t>
      </w:r>
      <w:proofErr w:type="spellStart"/>
      <w:r w:rsidR="002E3504" w:rsidRPr="00A864B3">
        <w:t>Eu</w:t>
      </w:r>
      <w:proofErr w:type="spellEnd"/>
      <w:r w:rsidR="002E3504" w:rsidRPr="00A864B3">
        <w:t xml:space="preserve">, </w:t>
      </w:r>
      <w:proofErr w:type="spellStart"/>
      <w:r w:rsidR="002E3504" w:rsidRPr="00A864B3">
        <w:t>Gd</w:t>
      </w:r>
      <w:proofErr w:type="spellEnd"/>
      <w:r w:rsidR="002E3504" w:rsidRPr="00A864B3">
        <w:t xml:space="preserve"> separately)</w:t>
      </w:r>
      <w:bookmarkEnd w:id="166"/>
    </w:p>
    <w:p w14:paraId="06CE0186" w14:textId="6515BCD2" w:rsidR="00783761" w:rsidRDefault="00E45A8C" w:rsidP="0062798C">
      <w:pPr>
        <w:pStyle w:val="Anormal"/>
        <w:spacing w:after="0"/>
      </w:pPr>
      <w:r w:rsidRPr="00E45A8C">
        <w:t xml:space="preserve">There is no milestone for this task and there </w:t>
      </w:r>
      <w:r>
        <w:t>is only one deliverable expected for the second reporting period</w:t>
      </w:r>
      <w:r w:rsidRPr="00E45A8C">
        <w:t>. Deliverable D5.6 (Report on correlations between integral experiments) is intended to present outcomes of Subtask 5.2.1 and it was due at M30</w:t>
      </w:r>
      <w:r w:rsidR="0062798C">
        <w:t xml:space="preserve">. There are many </w:t>
      </w:r>
      <w:r w:rsidR="0062798C">
        <w:lastRenderedPageBreak/>
        <w:t>simulations, a significant number of results and even some publications</w:t>
      </w:r>
      <w:r w:rsidR="0062798C">
        <w:rPr>
          <w:rStyle w:val="Refdenotaalpie"/>
        </w:rPr>
        <w:footnoteReference w:id="25"/>
      </w:r>
      <w:r w:rsidR="0062798C">
        <w:t xml:space="preserve"> </w:t>
      </w:r>
      <w:r>
        <w:t>but t</w:t>
      </w:r>
      <w:r w:rsidRPr="00E45A8C">
        <w:t xml:space="preserve">his deliverable </w:t>
      </w:r>
      <w:r w:rsidR="0062798C">
        <w:t xml:space="preserve">is very complex and </w:t>
      </w:r>
      <w:r w:rsidRPr="00E45A8C">
        <w:t xml:space="preserve">will be delayed by </w:t>
      </w:r>
      <w:r w:rsidR="0062798C">
        <w:t xml:space="preserve">about </w:t>
      </w:r>
      <w:r w:rsidRPr="00E45A8C">
        <w:t>1 year (M42).</w:t>
      </w:r>
    </w:p>
    <w:p w14:paraId="0DF9A21A" w14:textId="77777777" w:rsidR="00311316" w:rsidRDefault="00311316" w:rsidP="0062798C">
      <w:pPr>
        <w:pStyle w:val="Anormal"/>
        <w:spacing w:after="0"/>
      </w:pPr>
    </w:p>
    <w:p w14:paraId="7C82AC99" w14:textId="67F88CDB" w:rsidR="00707C81" w:rsidRPr="0062798C" w:rsidRDefault="0062798C">
      <w:pPr>
        <w:pStyle w:val="Ttulo4"/>
      </w:pPr>
      <w:bookmarkStart w:id="167" w:name="_Toc137474330"/>
      <w:r w:rsidRPr="0062798C">
        <w:t>Task 5.3: New integral experiments</w:t>
      </w:r>
      <w:bookmarkEnd w:id="167"/>
    </w:p>
    <w:p w14:paraId="06CB132B" w14:textId="704ACAB7" w:rsidR="00311316" w:rsidRDefault="00311316" w:rsidP="00311316">
      <w:pPr>
        <w:pStyle w:val="Anormal"/>
        <w:rPr>
          <w:lang w:eastAsia="en-GB"/>
        </w:rPr>
      </w:pPr>
      <w:r>
        <w:rPr>
          <w:lang w:eastAsia="en-GB"/>
        </w:rPr>
        <w:t xml:space="preserve">The purpose of Task 5.3 is to design, </w:t>
      </w:r>
      <w:r w:rsidRPr="00FA7524">
        <w:rPr>
          <w:lang w:eastAsia="en-GB"/>
        </w:rPr>
        <w:t xml:space="preserve">perform </w:t>
      </w:r>
      <w:r>
        <w:rPr>
          <w:lang w:eastAsia="en-GB"/>
        </w:rPr>
        <w:t xml:space="preserve">and analyze integral (or semi-integral) </w:t>
      </w:r>
      <w:r w:rsidRPr="00FA7524">
        <w:rPr>
          <w:lang w:eastAsia="en-GB"/>
        </w:rPr>
        <w:t xml:space="preserve">experiments to </w:t>
      </w:r>
      <w:r>
        <w:rPr>
          <w:lang w:eastAsia="en-GB"/>
        </w:rPr>
        <w:t xml:space="preserve">obtain missing validation data. The justification for the lack of such data comes from separate </w:t>
      </w:r>
      <w:r w:rsidRPr="00FA7524">
        <w:rPr>
          <w:lang w:eastAsia="en-GB"/>
        </w:rPr>
        <w:t>studies (JEFF-3.3 validation, T</w:t>
      </w:r>
      <w:r>
        <w:rPr>
          <w:lang w:eastAsia="en-GB"/>
        </w:rPr>
        <w:t xml:space="preserve">ask </w:t>
      </w:r>
      <w:r w:rsidRPr="00FA7524">
        <w:rPr>
          <w:lang w:eastAsia="en-GB"/>
        </w:rPr>
        <w:t>5.2, etc.)</w:t>
      </w:r>
      <w:r>
        <w:rPr>
          <w:lang w:eastAsia="en-GB"/>
        </w:rPr>
        <w:t>.</w:t>
      </w:r>
    </w:p>
    <w:p w14:paraId="37AAFAB7" w14:textId="77777777" w:rsidR="00311316" w:rsidRDefault="00311316" w:rsidP="00311316">
      <w:pPr>
        <w:pStyle w:val="Anormal"/>
        <w:rPr>
          <w:lang w:eastAsia="en-GB"/>
        </w:rPr>
      </w:pPr>
      <w:r>
        <w:rPr>
          <w:lang w:eastAsia="en-GB"/>
        </w:rPr>
        <w:t xml:space="preserve">The activity is subdivided into </w:t>
      </w:r>
      <w:r w:rsidRPr="00393CF4">
        <w:rPr>
          <w:b/>
          <w:lang w:eastAsia="en-GB"/>
        </w:rPr>
        <w:t>three subtasks</w:t>
      </w:r>
      <w:r>
        <w:rPr>
          <w:lang w:eastAsia="en-GB"/>
        </w:rPr>
        <w:t>, corresponding to the</w:t>
      </w:r>
      <w:r w:rsidRPr="00FA7524">
        <w:rPr>
          <w:lang w:eastAsia="en-GB"/>
        </w:rPr>
        <w:t xml:space="preserve"> </w:t>
      </w:r>
      <w:r>
        <w:rPr>
          <w:lang w:eastAsia="en-GB"/>
        </w:rPr>
        <w:t xml:space="preserve">three experimental </w:t>
      </w:r>
      <w:r w:rsidRPr="00FA7524">
        <w:rPr>
          <w:lang w:eastAsia="en-GB"/>
        </w:rPr>
        <w:t>fa</w:t>
      </w:r>
      <w:r>
        <w:rPr>
          <w:lang w:eastAsia="en-GB"/>
        </w:rPr>
        <w:t xml:space="preserve">cilities involved: GELINA at EC/JRC </w:t>
      </w:r>
      <w:proofErr w:type="spellStart"/>
      <w:r>
        <w:rPr>
          <w:lang w:eastAsia="en-GB"/>
        </w:rPr>
        <w:t>Geel</w:t>
      </w:r>
      <w:proofErr w:type="spellEnd"/>
      <w:r>
        <w:rPr>
          <w:lang w:eastAsia="en-GB"/>
        </w:rPr>
        <w:t xml:space="preserve">, LR-0 at CV </w:t>
      </w:r>
      <w:proofErr w:type="spellStart"/>
      <w:r>
        <w:rPr>
          <w:lang w:eastAsia="en-GB"/>
        </w:rPr>
        <w:t>Rez</w:t>
      </w:r>
      <w:proofErr w:type="spellEnd"/>
      <w:r>
        <w:rPr>
          <w:lang w:eastAsia="en-GB"/>
        </w:rPr>
        <w:t>, and TAPIRO at ENEA Rome.</w:t>
      </w:r>
    </w:p>
    <w:p w14:paraId="35610AC2" w14:textId="77777777" w:rsidR="00311316" w:rsidRPr="00FA7524" w:rsidRDefault="00311316" w:rsidP="00311316">
      <w:pPr>
        <w:pStyle w:val="Anormal"/>
        <w:rPr>
          <w:lang w:eastAsia="en-GB"/>
        </w:rPr>
      </w:pPr>
      <w:r>
        <w:rPr>
          <w:lang w:eastAsia="en-GB"/>
        </w:rPr>
        <w:t>Over the first 24 months of the SANDA project, this Task 5.3 was directly impacted by the</w:t>
      </w:r>
      <w:r w:rsidRPr="00101FD2">
        <w:rPr>
          <w:lang w:eastAsia="en-GB"/>
        </w:rPr>
        <w:t xml:space="preserve"> COVID pandemic: </w:t>
      </w:r>
      <w:r>
        <w:rPr>
          <w:lang w:eastAsia="en-GB"/>
        </w:rPr>
        <w:t>All planned e</w:t>
      </w:r>
      <w:r w:rsidRPr="00101FD2">
        <w:rPr>
          <w:lang w:eastAsia="en-GB"/>
        </w:rPr>
        <w:t xml:space="preserve">xperiments </w:t>
      </w:r>
      <w:r>
        <w:rPr>
          <w:lang w:eastAsia="en-GB"/>
        </w:rPr>
        <w:t xml:space="preserve">were </w:t>
      </w:r>
      <w:r w:rsidRPr="00101FD2">
        <w:rPr>
          <w:lang w:eastAsia="en-GB"/>
        </w:rPr>
        <w:t>postponed</w:t>
      </w:r>
      <w:r>
        <w:rPr>
          <w:lang w:eastAsia="en-GB"/>
        </w:rPr>
        <w:t>. Later, however, the facilities could resume operation, so the experiments could be re-scheduled and start.</w:t>
      </w:r>
    </w:p>
    <w:p w14:paraId="66E68ADE" w14:textId="6178FAEC" w:rsidR="00311316" w:rsidRDefault="00311316" w:rsidP="00311316">
      <w:pPr>
        <w:pStyle w:val="Anormal"/>
        <w:rPr>
          <w:lang w:eastAsia="en-GB"/>
        </w:rPr>
      </w:pPr>
      <w:r w:rsidRPr="00673CEE">
        <w:rPr>
          <w:lang w:val="en-GB" w:eastAsia="en-GB"/>
        </w:rPr>
        <w:t xml:space="preserve">In Subtask 5.3.1, JRC and CEA/DES prepared Neutron Resonance Transmission Analysis (NRTA) measurements at the JRC </w:t>
      </w:r>
      <w:proofErr w:type="spellStart"/>
      <w:r w:rsidRPr="00673CEE">
        <w:rPr>
          <w:lang w:val="en-GB" w:eastAsia="en-GB"/>
        </w:rPr>
        <w:t>Geel</w:t>
      </w:r>
      <w:proofErr w:type="spellEnd"/>
      <w:r w:rsidRPr="00673CEE">
        <w:rPr>
          <w:lang w:val="en-GB" w:eastAsia="en-GB"/>
        </w:rPr>
        <w:t xml:space="preserve"> GELINA facility. These experiments make use of the same samples as those used in the past CERES programme done in the CEA MINERVE facility, thus allowing a comparison with these earlier experiments. Each sample is made of a UO</w:t>
      </w:r>
      <w:r w:rsidRPr="00673CEE">
        <w:rPr>
          <w:vertAlign w:val="subscript"/>
          <w:lang w:val="en-GB" w:eastAsia="en-GB"/>
        </w:rPr>
        <w:t>2</w:t>
      </w:r>
      <w:r w:rsidRPr="00673CEE">
        <w:rPr>
          <w:lang w:val="en-GB" w:eastAsia="en-GB"/>
        </w:rPr>
        <w:t xml:space="preserve"> matrix with a small admixture of a fission product. A concern with the past CERES data is a possible bias caused by small amounts of neutron-sensitive contaminants in the samples. The</w:t>
      </w:r>
      <w:r w:rsidRPr="00467B34">
        <w:rPr>
          <w:lang w:eastAsia="en-GB"/>
        </w:rPr>
        <w:t xml:space="preserve"> main motivation </w:t>
      </w:r>
      <w:r>
        <w:rPr>
          <w:lang w:eastAsia="en-GB"/>
        </w:rPr>
        <w:t xml:space="preserve">for </w:t>
      </w:r>
      <w:r w:rsidRPr="00467B34">
        <w:rPr>
          <w:lang w:eastAsia="en-GB"/>
        </w:rPr>
        <w:t xml:space="preserve">the NRTA technique is </w:t>
      </w:r>
      <w:r>
        <w:rPr>
          <w:lang w:eastAsia="en-GB"/>
        </w:rPr>
        <w:t>its high</w:t>
      </w:r>
      <w:r w:rsidRPr="00467B34">
        <w:rPr>
          <w:lang w:eastAsia="en-GB"/>
        </w:rPr>
        <w:t xml:space="preserve"> sensitiv</w:t>
      </w:r>
      <w:r>
        <w:rPr>
          <w:lang w:eastAsia="en-GB"/>
        </w:rPr>
        <w:t>ity</w:t>
      </w:r>
      <w:r w:rsidRPr="00467B34">
        <w:rPr>
          <w:lang w:eastAsia="en-GB"/>
        </w:rPr>
        <w:t xml:space="preserve"> to </w:t>
      </w:r>
      <w:r>
        <w:rPr>
          <w:lang w:eastAsia="en-GB"/>
        </w:rPr>
        <w:t xml:space="preserve">very small quantities of such contaminants. Early NRTA experiments on MINERVE samples containing </w:t>
      </w:r>
      <w:r w:rsidRPr="00EA141C">
        <w:rPr>
          <w:vertAlign w:val="superscript"/>
          <w:lang w:eastAsia="en-GB"/>
        </w:rPr>
        <w:t>107</w:t>
      </w:r>
      <w:r>
        <w:rPr>
          <w:lang w:eastAsia="en-GB"/>
        </w:rPr>
        <w:t xml:space="preserve">Ag and </w:t>
      </w:r>
      <w:r w:rsidRPr="00EA141C">
        <w:rPr>
          <w:vertAlign w:val="superscript"/>
          <w:lang w:eastAsia="en-GB"/>
        </w:rPr>
        <w:t>109</w:t>
      </w:r>
      <w:r>
        <w:rPr>
          <w:lang w:eastAsia="en-GB"/>
        </w:rPr>
        <w:t>Ag revealed a substantial tungsten contamination arising from the manufacturing process of the sample pellets</w:t>
      </w:r>
      <w:r w:rsidR="00F52E84">
        <w:rPr>
          <w:lang w:eastAsia="en-GB"/>
        </w:rPr>
        <w:t xml:space="preserve"> (</w:t>
      </w:r>
      <w:r w:rsidR="00F52E84">
        <w:rPr>
          <w:lang w:eastAsia="en-GB"/>
        </w:rPr>
        <w:fldChar w:fldCharType="begin"/>
      </w:r>
      <w:r w:rsidR="00F52E84">
        <w:rPr>
          <w:lang w:eastAsia="en-GB"/>
        </w:rPr>
        <w:instrText xml:space="preserve"> REF _Ref118108722 \h </w:instrText>
      </w:r>
      <w:r w:rsidR="00F52E84">
        <w:rPr>
          <w:lang w:eastAsia="en-GB"/>
        </w:rPr>
      </w:r>
      <w:r w:rsidR="00F52E84">
        <w:rPr>
          <w:lang w:eastAsia="en-GB"/>
        </w:rPr>
        <w:fldChar w:fldCharType="separate"/>
      </w:r>
      <w:r w:rsidR="000C1F2B">
        <w:t xml:space="preserve">Figure </w:t>
      </w:r>
      <w:r w:rsidR="000C1F2B">
        <w:rPr>
          <w:noProof/>
        </w:rPr>
        <w:t>60</w:t>
      </w:r>
      <w:r w:rsidR="00F52E84">
        <w:rPr>
          <w:lang w:eastAsia="en-GB"/>
        </w:rPr>
        <w:fldChar w:fldCharType="end"/>
      </w:r>
      <w:r w:rsidR="00F52E84">
        <w:rPr>
          <w:lang w:eastAsia="en-GB"/>
        </w:rPr>
        <w:t>)</w:t>
      </w:r>
      <w:r>
        <w:rPr>
          <w:lang w:eastAsia="en-GB"/>
        </w:rPr>
        <w:t xml:space="preserve">. These contaminations impacted the C/E ratios up to a few percent. A second experimental campaign on MINERVE samples containing </w:t>
      </w:r>
      <w:r w:rsidRPr="00F865F3">
        <w:rPr>
          <w:vertAlign w:val="superscript"/>
          <w:lang w:eastAsia="en-GB"/>
        </w:rPr>
        <w:t>99</w:t>
      </w:r>
      <w:r>
        <w:rPr>
          <w:lang w:eastAsia="en-GB"/>
        </w:rPr>
        <w:t xml:space="preserve">Tc provided useful insight on the quality of the </w:t>
      </w:r>
      <w:r w:rsidRPr="00F865F3">
        <w:rPr>
          <w:vertAlign w:val="superscript"/>
          <w:lang w:eastAsia="en-GB"/>
        </w:rPr>
        <w:t>99</w:t>
      </w:r>
      <w:r>
        <w:rPr>
          <w:lang w:eastAsia="en-GB"/>
        </w:rPr>
        <w:t>Tc resonance parameters.</w:t>
      </w:r>
    </w:p>
    <w:p w14:paraId="356A510C" w14:textId="6F17A358" w:rsidR="00311316" w:rsidRDefault="00311316" w:rsidP="00311316">
      <w:pPr>
        <w:pStyle w:val="Anormal"/>
        <w:rPr>
          <w:lang w:eastAsia="en-GB"/>
        </w:rPr>
      </w:pPr>
      <w:r w:rsidRPr="00F865F3">
        <w:rPr>
          <w:lang w:eastAsia="en-GB"/>
        </w:rPr>
        <w:t xml:space="preserve">The </w:t>
      </w:r>
      <w:r>
        <w:rPr>
          <w:lang w:eastAsia="en-GB"/>
        </w:rPr>
        <w:t xml:space="preserve">Subtask 5.3.1 </w:t>
      </w:r>
      <w:r w:rsidRPr="00F865F3">
        <w:rPr>
          <w:lang w:eastAsia="en-GB"/>
        </w:rPr>
        <w:t>experiments were initially due to start in September 2020, but they had to be postponed till GELINA operation could resume</w:t>
      </w:r>
      <w:r>
        <w:rPr>
          <w:lang w:eastAsia="en-GB"/>
        </w:rPr>
        <w:t xml:space="preserve">. </w:t>
      </w:r>
      <w:r w:rsidR="00DC6369" w:rsidRPr="00DC6369">
        <w:rPr>
          <w:lang w:eastAsia="en-GB"/>
        </w:rPr>
        <w:t xml:space="preserve">Four samples have been measured in 2021 (Gd155, Rh103, Eu153 and Cs133). </w:t>
      </w:r>
      <w:r w:rsidR="00DC6369">
        <w:rPr>
          <w:lang w:eastAsia="en-GB"/>
        </w:rPr>
        <w:t>Sixteen</w:t>
      </w:r>
      <w:r w:rsidR="00DC6369" w:rsidRPr="00DC6369">
        <w:rPr>
          <w:lang w:eastAsia="en-GB"/>
        </w:rPr>
        <w:t xml:space="preserve"> more are planned, in late 2022 and 2023 (8), and in 2024 (8). </w:t>
      </w:r>
      <w:r w:rsidR="00C05A4F">
        <w:rPr>
          <w:lang w:eastAsia="en-GB"/>
        </w:rPr>
        <w:t>T</w:t>
      </w:r>
      <w:r>
        <w:rPr>
          <w:lang w:eastAsia="en-GB"/>
        </w:rPr>
        <w:t xml:space="preserve">he ongoing program will deliver data for isotopes of </w:t>
      </w:r>
      <w:r w:rsidR="00C05A4F">
        <w:rPr>
          <w:lang w:eastAsia="en-GB"/>
        </w:rPr>
        <w:t xml:space="preserve">Sm, </w:t>
      </w:r>
      <w:proofErr w:type="spellStart"/>
      <w:r w:rsidR="00C05A4F">
        <w:rPr>
          <w:lang w:eastAsia="en-GB"/>
        </w:rPr>
        <w:t>Nd</w:t>
      </w:r>
      <w:proofErr w:type="spellEnd"/>
      <w:r w:rsidR="00C05A4F">
        <w:rPr>
          <w:lang w:eastAsia="en-GB"/>
        </w:rPr>
        <w:t xml:space="preserve">, Cs, Mo, Ru, </w:t>
      </w:r>
      <w:proofErr w:type="spellStart"/>
      <w:r w:rsidR="00C05A4F">
        <w:rPr>
          <w:lang w:eastAsia="en-GB"/>
        </w:rPr>
        <w:t>Eu</w:t>
      </w:r>
      <w:proofErr w:type="spellEnd"/>
      <w:r w:rsidR="00C05A4F">
        <w:rPr>
          <w:lang w:eastAsia="en-GB"/>
        </w:rPr>
        <w:t xml:space="preserve">, </w:t>
      </w:r>
      <w:proofErr w:type="spellStart"/>
      <w:r w:rsidR="00C05A4F">
        <w:rPr>
          <w:lang w:eastAsia="en-GB"/>
        </w:rPr>
        <w:t>Gd</w:t>
      </w:r>
      <w:proofErr w:type="spellEnd"/>
      <w:r w:rsidR="00C05A4F">
        <w:rPr>
          <w:lang w:eastAsia="en-GB"/>
        </w:rPr>
        <w:t xml:space="preserve">, Rh but </w:t>
      </w:r>
      <w:r w:rsidR="004E44C5">
        <w:rPr>
          <w:lang w:eastAsia="en-GB"/>
        </w:rPr>
        <w:t xml:space="preserve">with </w:t>
      </w:r>
      <w:r w:rsidR="00C05A4F">
        <w:rPr>
          <w:lang w:eastAsia="en-GB"/>
        </w:rPr>
        <w:t>significant delays.</w:t>
      </w:r>
    </w:p>
    <w:p w14:paraId="4AB41080" w14:textId="77777777" w:rsidR="00311316" w:rsidRDefault="00311316" w:rsidP="00311316">
      <w:pPr>
        <w:keepNext/>
        <w:jc w:val="center"/>
        <w:rPr>
          <w:rFonts w:ascii="Times New Roman" w:hAnsi="Times New Roman" w:cs="Times New Roman"/>
          <w:sz w:val="24"/>
          <w:szCs w:val="24"/>
          <w:lang w:eastAsia="en-GB"/>
        </w:rPr>
      </w:pPr>
      <w:r w:rsidRPr="00CE09DA">
        <w:rPr>
          <w:rFonts w:ascii="Times New Roman" w:hAnsi="Times New Roman" w:cs="Times New Roman"/>
          <w:noProof/>
          <w:sz w:val="24"/>
          <w:szCs w:val="24"/>
          <w:lang w:val="es-ES" w:eastAsia="es-ES"/>
        </w:rPr>
        <w:lastRenderedPageBreak/>
        <w:drawing>
          <wp:inline distT="0" distB="0" distL="0" distR="0" wp14:anchorId="57C8739F" wp14:editId="40087521">
            <wp:extent cx="2672443" cy="1881933"/>
            <wp:effectExtent l="0" t="0" r="0" b="4445"/>
            <wp:docPr id="207781142"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693801" cy="1896973"/>
                    </a:xfrm>
                    <a:prstGeom prst="rect">
                      <a:avLst/>
                    </a:prstGeom>
                    <a:noFill/>
                    <a:ln>
                      <a:noFill/>
                    </a:ln>
                  </pic:spPr>
                </pic:pic>
              </a:graphicData>
            </a:graphic>
          </wp:inline>
        </w:drawing>
      </w:r>
      <w:r w:rsidRPr="00CE09DA">
        <w:rPr>
          <w:rFonts w:ascii="Times New Roman" w:hAnsi="Times New Roman" w:cs="Times New Roman"/>
          <w:sz w:val="24"/>
          <w:szCs w:val="24"/>
          <w:lang w:eastAsia="en-GB"/>
        </w:rPr>
        <w:t xml:space="preserve"> </w:t>
      </w:r>
      <w:r w:rsidRPr="00CE09DA">
        <w:rPr>
          <w:rFonts w:ascii="Times New Roman" w:hAnsi="Times New Roman" w:cs="Times New Roman"/>
          <w:noProof/>
          <w:sz w:val="24"/>
          <w:szCs w:val="24"/>
          <w:lang w:val="es-ES" w:eastAsia="es-ES"/>
        </w:rPr>
        <w:drawing>
          <wp:inline distT="0" distB="0" distL="0" distR="0" wp14:anchorId="1F823FB8" wp14:editId="62D32951">
            <wp:extent cx="2393815" cy="1878057"/>
            <wp:effectExtent l="0" t="0" r="6985" b="8255"/>
            <wp:docPr id="207781143"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405558" cy="1887270"/>
                    </a:xfrm>
                    <a:prstGeom prst="rect">
                      <a:avLst/>
                    </a:prstGeom>
                    <a:noFill/>
                    <a:ln>
                      <a:noFill/>
                    </a:ln>
                  </pic:spPr>
                </pic:pic>
              </a:graphicData>
            </a:graphic>
          </wp:inline>
        </w:drawing>
      </w:r>
    </w:p>
    <w:p w14:paraId="1DF342A5" w14:textId="7110594A" w:rsidR="00F52E84" w:rsidRPr="00A864B3" w:rsidRDefault="00F52E84" w:rsidP="00F52E84">
      <w:pPr>
        <w:pStyle w:val="Descripcin"/>
      </w:pPr>
      <w:bookmarkStart w:id="168" w:name="_Ref118108722"/>
      <w:bookmarkStart w:id="169" w:name="_Toc118282812"/>
      <w:bookmarkStart w:id="170" w:name="_Toc70520925"/>
      <w:r>
        <w:t xml:space="preserve">Figure </w:t>
      </w:r>
      <w:r>
        <w:fldChar w:fldCharType="begin"/>
      </w:r>
      <w:r>
        <w:instrText xml:space="preserve"> SEQ Figure \* ARABIC </w:instrText>
      </w:r>
      <w:r>
        <w:fldChar w:fldCharType="separate"/>
      </w:r>
      <w:r w:rsidR="000C1F2B">
        <w:rPr>
          <w:noProof/>
        </w:rPr>
        <w:t>60</w:t>
      </w:r>
      <w:r>
        <w:fldChar w:fldCharType="end"/>
      </w:r>
      <w:bookmarkEnd w:id="168"/>
      <w:r w:rsidRPr="00A864B3">
        <w:t xml:space="preserve">: </w:t>
      </w:r>
      <w:r w:rsidRPr="00F52E84">
        <w:t>NRTA measurements at GELINA using MINERVE samples</w:t>
      </w:r>
      <w:bookmarkEnd w:id="169"/>
      <w:r w:rsidRPr="00F52E84">
        <w:t xml:space="preserve"> </w:t>
      </w:r>
    </w:p>
    <w:bookmarkEnd w:id="170"/>
    <w:p w14:paraId="3F8A62DA" w14:textId="40CF5013" w:rsidR="00311316" w:rsidRDefault="00311316" w:rsidP="00311316">
      <w:pPr>
        <w:pStyle w:val="Anormal"/>
        <w:rPr>
          <w:lang w:eastAsia="en-GB"/>
        </w:rPr>
      </w:pPr>
      <w:r>
        <w:rPr>
          <w:lang w:eastAsia="en-GB"/>
        </w:rPr>
        <w:t xml:space="preserve">In Subtask 5.3.2, </w:t>
      </w:r>
      <w:r w:rsidRPr="00FA7524">
        <w:rPr>
          <w:lang w:eastAsia="en-GB"/>
        </w:rPr>
        <w:t xml:space="preserve">CVREZ and CEA/DES </w:t>
      </w:r>
      <w:r>
        <w:rPr>
          <w:lang w:eastAsia="en-GB"/>
        </w:rPr>
        <w:t xml:space="preserve">work on </w:t>
      </w:r>
      <w:r w:rsidRPr="00FA7524">
        <w:rPr>
          <w:lang w:eastAsia="en-GB"/>
        </w:rPr>
        <w:t xml:space="preserve">benchmark-quality experiments </w:t>
      </w:r>
      <w:r>
        <w:rPr>
          <w:lang w:eastAsia="en-GB"/>
        </w:rPr>
        <w:t>in the</w:t>
      </w:r>
      <w:r w:rsidRPr="00FA7524">
        <w:rPr>
          <w:lang w:eastAsia="en-GB"/>
        </w:rPr>
        <w:t xml:space="preserve"> LR-0 </w:t>
      </w:r>
      <w:r>
        <w:rPr>
          <w:lang w:eastAsia="en-GB"/>
        </w:rPr>
        <w:t>zero-power critical facility</w:t>
      </w:r>
      <w:r w:rsidR="00110180">
        <w:rPr>
          <w:rStyle w:val="Refdenotaalpie"/>
          <w:lang w:eastAsia="en-GB"/>
        </w:rPr>
        <w:footnoteReference w:id="26"/>
      </w:r>
      <w:r>
        <w:rPr>
          <w:lang w:eastAsia="en-GB"/>
        </w:rPr>
        <w:t xml:space="preserve">. Among the various possible experiments, priority was given to a pile </w:t>
      </w:r>
      <w:r w:rsidRPr="003506F5">
        <w:rPr>
          <w:lang w:eastAsia="en-GB"/>
        </w:rPr>
        <w:t xml:space="preserve">noise </w:t>
      </w:r>
      <w:r>
        <w:rPr>
          <w:lang w:eastAsia="en-GB"/>
        </w:rPr>
        <w:t xml:space="preserve">experiment (HLUK), from which the delayed neutron fraction </w:t>
      </w:r>
      <w:r w:rsidRPr="00512CDC">
        <w:rPr>
          <w:rFonts w:ascii="Symbol" w:hAnsi="Symbol"/>
          <w:lang w:eastAsia="en-GB"/>
        </w:rPr>
        <w:t></w:t>
      </w:r>
      <w:r w:rsidRPr="00512CDC">
        <w:rPr>
          <w:vertAlign w:val="subscript"/>
          <w:lang w:eastAsia="en-GB"/>
        </w:rPr>
        <w:t>eff</w:t>
      </w:r>
      <w:r>
        <w:rPr>
          <w:lang w:eastAsia="en-GB"/>
        </w:rPr>
        <w:t xml:space="preserve"> and prompt neutron lifetime</w:t>
      </w:r>
      <w:r w:rsidRPr="003506F5">
        <w:rPr>
          <w:lang w:eastAsia="en-GB"/>
        </w:rPr>
        <w:t xml:space="preserve"> </w:t>
      </w:r>
      <w:r w:rsidRPr="00512CDC">
        <w:rPr>
          <w:rFonts w:ascii="Symbol" w:hAnsi="Symbol"/>
          <w:lang w:eastAsia="en-GB"/>
        </w:rPr>
        <w:t></w:t>
      </w:r>
      <w:r>
        <w:rPr>
          <w:lang w:eastAsia="en-GB"/>
        </w:rPr>
        <w:t xml:space="preserve"> could be inferred. Several detectors (</w:t>
      </w:r>
      <w:r w:rsidRPr="00512CDC">
        <w:rPr>
          <w:vertAlign w:val="superscript"/>
          <w:lang w:eastAsia="en-GB"/>
        </w:rPr>
        <w:t>10</w:t>
      </w:r>
      <w:r>
        <w:rPr>
          <w:lang w:eastAsia="en-GB"/>
        </w:rPr>
        <w:t xml:space="preserve">B, </w:t>
      </w:r>
      <w:r w:rsidRPr="00512CDC">
        <w:rPr>
          <w:vertAlign w:val="superscript"/>
          <w:lang w:eastAsia="en-GB"/>
        </w:rPr>
        <w:t>3</w:t>
      </w:r>
      <w:r>
        <w:rPr>
          <w:lang w:eastAsia="en-GB"/>
        </w:rPr>
        <w:t>He, fission chambers), detector positions (core, reflector), data acquisition systems (XMODE, NOMADE, SPECTRON), LR-0 operating conditions and detector calibrations were discussed.</w:t>
      </w:r>
    </w:p>
    <w:p w14:paraId="03BA307B" w14:textId="77777777" w:rsidR="00311316" w:rsidRDefault="00311316" w:rsidP="00673CEE">
      <w:pPr>
        <w:spacing w:after="0"/>
        <w:jc w:val="center"/>
        <w:rPr>
          <w:rFonts w:ascii="Times New Roman" w:hAnsi="Times New Roman" w:cs="Times New Roman"/>
          <w:sz w:val="24"/>
          <w:szCs w:val="24"/>
          <w:lang w:eastAsia="en-GB"/>
        </w:rPr>
      </w:pPr>
      <w:r w:rsidRPr="00FA7524">
        <w:rPr>
          <w:rFonts w:ascii="Times New Roman" w:hAnsi="Times New Roman" w:cs="Times New Roman"/>
          <w:noProof/>
          <w:sz w:val="24"/>
          <w:szCs w:val="24"/>
          <w:lang w:val="es-ES" w:eastAsia="es-ES"/>
        </w:rPr>
        <w:drawing>
          <wp:inline distT="0" distB="0" distL="0" distR="0" wp14:anchorId="59E50076" wp14:editId="36B254DD">
            <wp:extent cx="2727297" cy="2048103"/>
            <wp:effectExtent l="0" t="0" r="0" b="0"/>
            <wp:docPr id="207781144"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781754" cy="2088998"/>
                    </a:xfrm>
                    <a:prstGeom prst="rect">
                      <a:avLst/>
                    </a:prstGeom>
                    <a:noFill/>
                  </pic:spPr>
                </pic:pic>
              </a:graphicData>
            </a:graphic>
          </wp:inline>
        </w:drawing>
      </w:r>
    </w:p>
    <w:p w14:paraId="15A3A890" w14:textId="36646500" w:rsidR="00F52E84" w:rsidRPr="00A864B3" w:rsidRDefault="00F52E84" w:rsidP="00F52E84">
      <w:pPr>
        <w:pStyle w:val="Descripcin"/>
      </w:pPr>
      <w:bookmarkStart w:id="171" w:name="_Ref118108890"/>
      <w:bookmarkStart w:id="172" w:name="_Toc118282813"/>
      <w:bookmarkStart w:id="173" w:name="_Toc70520926"/>
      <w:r>
        <w:t xml:space="preserve">Figure </w:t>
      </w:r>
      <w:r>
        <w:fldChar w:fldCharType="begin"/>
      </w:r>
      <w:r>
        <w:instrText xml:space="preserve"> SEQ Figure \* ARABIC </w:instrText>
      </w:r>
      <w:r>
        <w:fldChar w:fldCharType="separate"/>
      </w:r>
      <w:r w:rsidR="000C1F2B">
        <w:rPr>
          <w:noProof/>
        </w:rPr>
        <w:t>61</w:t>
      </w:r>
      <w:r>
        <w:fldChar w:fldCharType="end"/>
      </w:r>
      <w:bookmarkEnd w:id="171"/>
      <w:r w:rsidRPr="00A864B3">
        <w:t xml:space="preserve">: </w:t>
      </w:r>
      <w:r w:rsidRPr="00F52E84">
        <w:t>A model of a CVREZ LR-0 core made of hexagonal subassemblies</w:t>
      </w:r>
      <w:bookmarkEnd w:id="172"/>
    </w:p>
    <w:bookmarkEnd w:id="173"/>
    <w:p w14:paraId="3B6AEB0F" w14:textId="0122C3B2" w:rsidR="005D3393" w:rsidRPr="00404031" w:rsidRDefault="005D3393" w:rsidP="005D3393">
      <w:pPr>
        <w:pStyle w:val="Anormal"/>
        <w:rPr>
          <w:lang w:eastAsia="en-GB"/>
        </w:rPr>
      </w:pPr>
      <w:r>
        <w:rPr>
          <w:lang w:eastAsia="en-GB"/>
        </w:rPr>
        <w:t>A o</w:t>
      </w:r>
      <w:r w:rsidRPr="003506F5">
        <w:rPr>
          <w:lang w:eastAsia="en-GB"/>
        </w:rPr>
        <w:t>ne-week experiment initially scheduled in May 2020</w:t>
      </w:r>
      <w:r>
        <w:rPr>
          <w:lang w:eastAsia="en-GB"/>
        </w:rPr>
        <w:t xml:space="preserve"> had to be postponed several times because of the COVID pandemic. The experiment was finally performed </w:t>
      </w:r>
      <w:r w:rsidR="00DC6369" w:rsidRPr="00DC6369">
        <w:rPr>
          <w:lang w:eastAsia="en-GB"/>
        </w:rPr>
        <w:t xml:space="preserve">from July 12 to July 16, </w:t>
      </w:r>
      <w:r>
        <w:rPr>
          <w:lang w:eastAsia="en-GB"/>
        </w:rPr>
        <w:t>2021.</w:t>
      </w:r>
      <w:r w:rsidRPr="00BA60E8">
        <w:rPr>
          <w:lang w:eastAsia="en-GB"/>
        </w:rPr>
        <w:t xml:space="preserve">The reactor power was calibrated </w:t>
      </w:r>
      <w:r>
        <w:rPr>
          <w:lang w:eastAsia="en-GB"/>
        </w:rPr>
        <w:t xml:space="preserve">using </w:t>
      </w:r>
      <w:r w:rsidRPr="00BA60E8">
        <w:rPr>
          <w:lang w:eastAsia="en-GB"/>
        </w:rPr>
        <w:t xml:space="preserve">metal foil activation </w:t>
      </w:r>
      <w:r>
        <w:rPr>
          <w:lang w:eastAsia="en-GB"/>
        </w:rPr>
        <w:t>measurements combined with</w:t>
      </w:r>
      <w:r w:rsidRPr="00BA60E8">
        <w:rPr>
          <w:lang w:eastAsia="en-GB"/>
        </w:rPr>
        <w:t xml:space="preserve"> integral fission rate </w:t>
      </w:r>
      <w:r>
        <w:rPr>
          <w:lang w:eastAsia="en-GB"/>
        </w:rPr>
        <w:t>Monte Carlo calculations</w:t>
      </w:r>
      <w:r w:rsidRPr="00BA60E8">
        <w:rPr>
          <w:lang w:eastAsia="en-GB"/>
        </w:rPr>
        <w:t xml:space="preserve"> </w:t>
      </w:r>
      <w:r>
        <w:rPr>
          <w:lang w:eastAsia="en-GB"/>
        </w:rPr>
        <w:t>using</w:t>
      </w:r>
      <w:r w:rsidRPr="00BA60E8">
        <w:rPr>
          <w:lang w:eastAsia="en-GB"/>
        </w:rPr>
        <w:t xml:space="preserve"> TRIPOLI-4®.10.2 </w:t>
      </w:r>
      <w:r>
        <w:rPr>
          <w:lang w:eastAsia="en-GB"/>
        </w:rPr>
        <w:t>and</w:t>
      </w:r>
      <w:r w:rsidRPr="00BA60E8">
        <w:rPr>
          <w:lang w:eastAsia="en-GB"/>
        </w:rPr>
        <w:t xml:space="preserve"> JEFF</w:t>
      </w:r>
      <w:r>
        <w:rPr>
          <w:lang w:eastAsia="en-GB"/>
        </w:rPr>
        <w:t>-</w:t>
      </w:r>
      <w:r w:rsidRPr="00BA60E8">
        <w:rPr>
          <w:lang w:eastAsia="en-GB"/>
        </w:rPr>
        <w:t>3</w:t>
      </w:r>
      <w:r>
        <w:rPr>
          <w:lang w:eastAsia="en-GB"/>
        </w:rPr>
        <w:t>.</w:t>
      </w:r>
      <w:r w:rsidRPr="00BA60E8">
        <w:rPr>
          <w:lang w:eastAsia="en-GB"/>
        </w:rPr>
        <w:t>1</w:t>
      </w:r>
      <w:r>
        <w:rPr>
          <w:lang w:eastAsia="en-GB"/>
        </w:rPr>
        <w:t>.</w:t>
      </w:r>
      <w:r w:rsidRPr="00BA60E8">
        <w:rPr>
          <w:lang w:eastAsia="en-GB"/>
        </w:rPr>
        <w:t>1</w:t>
      </w:r>
      <w:r>
        <w:rPr>
          <w:lang w:eastAsia="en-GB"/>
        </w:rPr>
        <w:t xml:space="preserve"> data. An IRPHE model of LR0 was used for that purpose (</w:t>
      </w:r>
      <w:r>
        <w:rPr>
          <w:lang w:eastAsia="en-GB"/>
        </w:rPr>
        <w:fldChar w:fldCharType="begin"/>
      </w:r>
      <w:r>
        <w:rPr>
          <w:lang w:eastAsia="en-GB"/>
        </w:rPr>
        <w:instrText xml:space="preserve"> REF _Ref118108890 \h </w:instrText>
      </w:r>
      <w:r>
        <w:rPr>
          <w:lang w:eastAsia="en-GB"/>
        </w:rPr>
      </w:r>
      <w:r>
        <w:rPr>
          <w:lang w:eastAsia="en-GB"/>
        </w:rPr>
        <w:fldChar w:fldCharType="separate"/>
      </w:r>
      <w:r w:rsidR="000C1F2B">
        <w:t xml:space="preserve">Figure </w:t>
      </w:r>
      <w:r w:rsidR="000C1F2B">
        <w:rPr>
          <w:noProof/>
        </w:rPr>
        <w:t>61</w:t>
      </w:r>
      <w:r>
        <w:rPr>
          <w:lang w:eastAsia="en-GB"/>
        </w:rPr>
        <w:fldChar w:fldCharType="end"/>
      </w:r>
      <w:r>
        <w:rPr>
          <w:lang w:eastAsia="en-GB"/>
        </w:rPr>
        <w:t>)</w:t>
      </w:r>
      <w:r w:rsidRPr="00BA60E8">
        <w:rPr>
          <w:lang w:eastAsia="en-GB"/>
        </w:rPr>
        <w:t xml:space="preserve">. </w:t>
      </w:r>
      <w:r>
        <w:rPr>
          <w:lang w:eastAsia="en-GB"/>
        </w:rPr>
        <w:t xml:space="preserve">The validity of point kinetics was checked experimentally. </w:t>
      </w:r>
      <w:r w:rsidRPr="00BA60E8">
        <w:rPr>
          <w:lang w:eastAsia="en-GB"/>
        </w:rPr>
        <w:t>The final estimation of the delayed neutron f</w:t>
      </w:r>
      <w:r>
        <w:rPr>
          <w:lang w:eastAsia="en-GB"/>
        </w:rPr>
        <w:t>raction of the core is 746</w:t>
      </w:r>
      <w:r w:rsidRPr="00BA60E8">
        <w:rPr>
          <w:lang w:eastAsia="en-GB"/>
        </w:rPr>
        <w:t xml:space="preserve"> </w:t>
      </w:r>
      <w:proofErr w:type="spellStart"/>
      <w:r w:rsidRPr="00BA60E8">
        <w:rPr>
          <w:lang w:eastAsia="en-GB"/>
        </w:rPr>
        <w:t>pcm</w:t>
      </w:r>
      <w:proofErr w:type="spellEnd"/>
      <w:r w:rsidRPr="00BA60E8">
        <w:rPr>
          <w:lang w:eastAsia="en-GB"/>
        </w:rPr>
        <w:t xml:space="preserve">. </w:t>
      </w:r>
      <w:r w:rsidRPr="00404031">
        <w:rPr>
          <w:lang w:eastAsia="en-GB"/>
        </w:rPr>
        <w:t>The neutron generat</w:t>
      </w:r>
      <w:r>
        <w:rPr>
          <w:lang w:eastAsia="en-GB"/>
        </w:rPr>
        <w:t>ion time is 37</w:t>
      </w:r>
      <w:r w:rsidRPr="00404031">
        <w:rPr>
          <w:lang w:eastAsia="en-GB"/>
        </w:rPr>
        <w:t xml:space="preserve"> </w:t>
      </w:r>
      <w:r w:rsidRPr="00BA60E8">
        <w:rPr>
          <w:lang w:val="fr-FR" w:eastAsia="en-GB"/>
        </w:rPr>
        <w:t>μ</w:t>
      </w:r>
      <w:r w:rsidRPr="00404031">
        <w:rPr>
          <w:lang w:eastAsia="en-GB"/>
        </w:rPr>
        <w:t>s.</w:t>
      </w:r>
    </w:p>
    <w:p w14:paraId="498F03BA" w14:textId="5B128DBC" w:rsidR="00311316" w:rsidRPr="00E4671B" w:rsidRDefault="00311316" w:rsidP="00311316">
      <w:pPr>
        <w:pStyle w:val="Anormal"/>
        <w:rPr>
          <w:lang w:eastAsia="en-GB"/>
        </w:rPr>
      </w:pPr>
      <w:r>
        <w:rPr>
          <w:lang w:eastAsia="en-GB"/>
        </w:rPr>
        <w:t xml:space="preserve">In Subtask 5.3.3, </w:t>
      </w:r>
      <w:r w:rsidRPr="00FA7524">
        <w:rPr>
          <w:lang w:eastAsia="en-GB"/>
        </w:rPr>
        <w:t xml:space="preserve">ENEA and CEA/DES </w:t>
      </w:r>
      <w:r>
        <w:rPr>
          <w:lang w:eastAsia="en-GB"/>
        </w:rPr>
        <w:t>prepared high-quality m</w:t>
      </w:r>
      <w:r w:rsidRPr="00E4671B">
        <w:rPr>
          <w:lang w:eastAsia="en-GB"/>
        </w:rPr>
        <w:t xml:space="preserve">easurements of Np, Am, Cm (and major) actinide spectrum-averaged cross sections at the TAPIRO </w:t>
      </w:r>
      <w:r>
        <w:rPr>
          <w:lang w:eastAsia="en-GB"/>
        </w:rPr>
        <w:t xml:space="preserve">fast neuron </w:t>
      </w:r>
      <w:r w:rsidRPr="00E4671B">
        <w:rPr>
          <w:lang w:eastAsia="en-GB"/>
        </w:rPr>
        <w:t>so</w:t>
      </w:r>
      <w:r>
        <w:rPr>
          <w:lang w:eastAsia="en-GB"/>
        </w:rPr>
        <w:t xml:space="preserve">urce reactor at ENEA </w:t>
      </w:r>
      <w:proofErr w:type="spellStart"/>
      <w:r>
        <w:rPr>
          <w:lang w:eastAsia="en-GB"/>
        </w:rPr>
        <w:t>Casaccia</w:t>
      </w:r>
      <w:proofErr w:type="spellEnd"/>
      <w:r>
        <w:rPr>
          <w:lang w:eastAsia="en-GB"/>
        </w:rPr>
        <w:t>, as part of the AOSTA (Activation of OSMOSE Samples in TAPIRO) program. This experimental</w:t>
      </w:r>
      <w:r w:rsidRPr="004B12A5">
        <w:rPr>
          <w:lang w:eastAsia="en-GB"/>
        </w:rPr>
        <w:t xml:space="preserve"> program is </w:t>
      </w:r>
      <w:r>
        <w:rPr>
          <w:lang w:eastAsia="en-GB"/>
        </w:rPr>
        <w:t>made of two phases: (1) A detailed</w:t>
      </w:r>
      <w:r w:rsidRPr="004B12A5">
        <w:rPr>
          <w:lang w:eastAsia="en-GB"/>
        </w:rPr>
        <w:t xml:space="preserve"> </w:t>
      </w:r>
      <w:r>
        <w:rPr>
          <w:lang w:eastAsia="en-GB"/>
        </w:rPr>
        <w:t xml:space="preserve">spectral </w:t>
      </w:r>
      <w:r w:rsidRPr="004B12A5">
        <w:rPr>
          <w:lang w:eastAsia="en-GB"/>
        </w:rPr>
        <w:t xml:space="preserve">characterization of the </w:t>
      </w:r>
      <w:r>
        <w:rPr>
          <w:lang w:eastAsia="en-GB"/>
        </w:rPr>
        <w:t xml:space="preserve">TAPIRO </w:t>
      </w:r>
      <w:r w:rsidRPr="004B12A5">
        <w:rPr>
          <w:lang w:eastAsia="en-GB"/>
        </w:rPr>
        <w:t>irradiation channels</w:t>
      </w:r>
      <w:r>
        <w:rPr>
          <w:lang w:eastAsia="en-GB"/>
        </w:rPr>
        <w:t>; (2) Measurements</w:t>
      </w:r>
      <w:r w:rsidRPr="004B12A5">
        <w:rPr>
          <w:lang w:eastAsia="en-GB"/>
        </w:rPr>
        <w:t xml:space="preserve"> o</w:t>
      </w:r>
      <w:r>
        <w:rPr>
          <w:lang w:eastAsia="en-GB"/>
        </w:rPr>
        <w:t>f</w:t>
      </w:r>
      <w:r w:rsidRPr="004B12A5">
        <w:rPr>
          <w:lang w:eastAsia="en-GB"/>
        </w:rPr>
        <w:t xml:space="preserve"> minor actinides (MA)</w:t>
      </w:r>
      <w:r>
        <w:rPr>
          <w:lang w:eastAsia="en-GB"/>
        </w:rPr>
        <w:t xml:space="preserve"> in those channels</w:t>
      </w:r>
      <w:r w:rsidRPr="004B12A5">
        <w:rPr>
          <w:lang w:eastAsia="en-GB"/>
        </w:rPr>
        <w:t>, p</w:t>
      </w:r>
      <w:r>
        <w:rPr>
          <w:lang w:eastAsia="en-GB"/>
        </w:rPr>
        <w:t>ossibly</w:t>
      </w:r>
      <w:r w:rsidRPr="004B12A5">
        <w:rPr>
          <w:lang w:eastAsia="en-GB"/>
        </w:rPr>
        <w:t xml:space="preserve"> </w:t>
      </w:r>
      <w:r>
        <w:rPr>
          <w:lang w:eastAsia="en-GB"/>
        </w:rPr>
        <w:t xml:space="preserve">complemented with </w:t>
      </w:r>
      <w:r w:rsidRPr="004B12A5">
        <w:rPr>
          <w:lang w:eastAsia="en-GB"/>
        </w:rPr>
        <w:t>reactivity worth measurements.</w:t>
      </w:r>
      <w:r>
        <w:rPr>
          <w:lang w:eastAsia="en-GB"/>
        </w:rPr>
        <w:t xml:space="preserve"> A detailed TRIPOLI4 </w:t>
      </w:r>
      <w:r w:rsidRPr="00E4671B">
        <w:rPr>
          <w:lang w:eastAsia="en-GB"/>
        </w:rPr>
        <w:t xml:space="preserve">Monte Carlo </w:t>
      </w:r>
      <w:r>
        <w:rPr>
          <w:lang w:eastAsia="en-GB"/>
        </w:rPr>
        <w:t xml:space="preserve">model of TAPIRO was developed (from an existing MCNP </w:t>
      </w:r>
      <w:r>
        <w:rPr>
          <w:lang w:eastAsia="en-GB"/>
        </w:rPr>
        <w:lastRenderedPageBreak/>
        <w:t>model developed earlier by ENEA) to determine the best measurement positions and conditions.</w:t>
      </w:r>
    </w:p>
    <w:p w14:paraId="0E8ED1B0" w14:textId="77777777" w:rsidR="00311316" w:rsidRDefault="00311316" w:rsidP="00311316">
      <w:pPr>
        <w:pStyle w:val="Anormal"/>
        <w:rPr>
          <w:lang w:eastAsia="en-GB"/>
        </w:rPr>
      </w:pPr>
      <w:r>
        <w:rPr>
          <w:lang w:eastAsia="en-GB"/>
        </w:rPr>
        <w:t>The Phase 1 spectral characterization uses a combination of f</w:t>
      </w:r>
      <w:r w:rsidRPr="00E4671B">
        <w:rPr>
          <w:lang w:eastAsia="en-GB"/>
        </w:rPr>
        <w:t xml:space="preserve">ission </w:t>
      </w:r>
      <w:r>
        <w:rPr>
          <w:lang w:eastAsia="en-GB"/>
        </w:rPr>
        <w:t xml:space="preserve">cross section and activation detector </w:t>
      </w:r>
      <w:r w:rsidRPr="00E4671B">
        <w:rPr>
          <w:lang w:eastAsia="en-GB"/>
        </w:rPr>
        <w:t>measurements</w:t>
      </w:r>
      <w:r>
        <w:rPr>
          <w:lang w:eastAsia="en-GB"/>
        </w:rPr>
        <w:t xml:space="preserve">. New, calibrated, </w:t>
      </w:r>
      <w:r w:rsidRPr="00E4671B">
        <w:rPr>
          <w:lang w:eastAsia="en-GB"/>
        </w:rPr>
        <w:t xml:space="preserve">miniature </w:t>
      </w:r>
      <w:r>
        <w:rPr>
          <w:lang w:eastAsia="en-GB"/>
        </w:rPr>
        <w:t xml:space="preserve">fission </w:t>
      </w:r>
      <w:r w:rsidRPr="00E4671B">
        <w:rPr>
          <w:lang w:eastAsia="en-GB"/>
        </w:rPr>
        <w:t>chambers</w:t>
      </w:r>
      <w:r>
        <w:rPr>
          <w:lang w:eastAsia="en-GB"/>
        </w:rPr>
        <w:t xml:space="preserve"> were prepared by CEA for that purpose and shipped to ENEA in 2020 and 2021. The measurements themselves, initially scheduled in 2020, had to be postponed because of the COVID pandemic. A first set of them was done in October 2021 in two TAPIRO channels, a second set is scheduled in 2022.</w:t>
      </w:r>
    </w:p>
    <w:p w14:paraId="180EFB9F" w14:textId="77777777" w:rsidR="00311316" w:rsidRDefault="00311316" w:rsidP="00311316">
      <w:pPr>
        <w:pStyle w:val="Anormal"/>
        <w:rPr>
          <w:lang w:eastAsia="en-GB"/>
        </w:rPr>
      </w:pPr>
      <w:r>
        <w:rPr>
          <w:lang w:eastAsia="en-GB"/>
        </w:rPr>
        <w:t>Work on Phase 2 started in early 2022 with the specification of an americium fission chamber, to be fabricated by CEA. Transfer of this chamber to ENEA is planned in 2023. Phase 2 measurements are scheduled in 2023.</w:t>
      </w:r>
    </w:p>
    <w:p w14:paraId="11D7BC76" w14:textId="77777777" w:rsidR="00311316" w:rsidRDefault="00311316" w:rsidP="00311316">
      <w:pPr>
        <w:jc w:val="center"/>
        <w:rPr>
          <w:rFonts w:ascii="Times New Roman" w:hAnsi="Times New Roman" w:cs="Times New Roman"/>
          <w:sz w:val="24"/>
          <w:szCs w:val="24"/>
          <w:lang w:eastAsia="en-GB"/>
        </w:rPr>
      </w:pPr>
      <w:r w:rsidRPr="00D21D08">
        <w:rPr>
          <w:rFonts w:ascii="Times New Roman" w:hAnsi="Times New Roman" w:cs="Times New Roman"/>
          <w:noProof/>
          <w:sz w:val="24"/>
          <w:szCs w:val="24"/>
          <w:lang w:val="es-ES" w:eastAsia="es-ES"/>
        </w:rPr>
        <w:drawing>
          <wp:inline distT="0" distB="0" distL="0" distR="0" wp14:anchorId="232B1A34" wp14:editId="16090B13">
            <wp:extent cx="2449002" cy="1798064"/>
            <wp:effectExtent l="0" t="0" r="8890" b="0"/>
            <wp:docPr id="207781145"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2487562" cy="1826375"/>
                    </a:xfrm>
                    <a:prstGeom prst="rect">
                      <a:avLst/>
                    </a:prstGeom>
                    <a:noFill/>
                    <a:ln>
                      <a:noFill/>
                    </a:ln>
                  </pic:spPr>
                </pic:pic>
              </a:graphicData>
            </a:graphic>
          </wp:inline>
        </w:drawing>
      </w:r>
    </w:p>
    <w:p w14:paraId="392C232D" w14:textId="2AB1A02C" w:rsidR="00F52E84" w:rsidRPr="00A864B3" w:rsidRDefault="00F52E84" w:rsidP="00F52E84">
      <w:pPr>
        <w:pStyle w:val="Descripcin"/>
      </w:pPr>
      <w:bookmarkStart w:id="174" w:name="_Toc118282814"/>
      <w:bookmarkStart w:id="175" w:name="_Toc70520927"/>
      <w:r>
        <w:t xml:space="preserve">Figure </w:t>
      </w:r>
      <w:r>
        <w:fldChar w:fldCharType="begin"/>
      </w:r>
      <w:r>
        <w:instrText xml:space="preserve"> SEQ Figure \* ARABIC </w:instrText>
      </w:r>
      <w:r>
        <w:fldChar w:fldCharType="separate"/>
      </w:r>
      <w:r w:rsidR="000C1F2B">
        <w:rPr>
          <w:noProof/>
        </w:rPr>
        <w:t>62</w:t>
      </w:r>
      <w:r>
        <w:fldChar w:fldCharType="end"/>
      </w:r>
      <w:r w:rsidRPr="00A864B3">
        <w:t>:</w:t>
      </w:r>
      <w:r w:rsidRPr="00F52E84">
        <w:t xml:space="preserve"> Measured count rate as a function of fission chamber position in the TAPIRO tangential channel</w:t>
      </w:r>
      <w:bookmarkEnd w:id="174"/>
    </w:p>
    <w:bookmarkEnd w:id="175"/>
    <w:p w14:paraId="2E3EE649" w14:textId="52571988" w:rsidR="00F52E84" w:rsidRDefault="00110180">
      <w:pPr>
        <w:rPr>
          <w:lang w:eastAsia="en-GB"/>
        </w:rPr>
      </w:pPr>
      <w:r w:rsidRPr="00110180">
        <w:rPr>
          <w:rStyle w:val="AnormalCar"/>
        </w:rPr>
        <w:t xml:space="preserve">There are four deliverables and no milestone for this Task 5.3. According to the initial schedule, Deliverables D5.10, D5.11 and 5.12 relative to experiments at JRC </w:t>
      </w:r>
      <w:proofErr w:type="spellStart"/>
      <w:r w:rsidRPr="00110180">
        <w:rPr>
          <w:rStyle w:val="AnormalCar"/>
        </w:rPr>
        <w:t>Geel</w:t>
      </w:r>
      <w:proofErr w:type="spellEnd"/>
      <w:r w:rsidRPr="00110180">
        <w:rPr>
          <w:rStyle w:val="AnormalCar"/>
        </w:rPr>
        <w:t>, LR-0 and TAPIRO, respectively, are due at M42, while Deliverable 5.13 on New integral experiments and needs (CEA) is due at M48</w:t>
      </w:r>
      <w:r>
        <w:rPr>
          <w:lang w:eastAsia="en-GB"/>
        </w:rPr>
        <w:t>.</w:t>
      </w:r>
    </w:p>
    <w:p w14:paraId="727B5D81" w14:textId="3384BACA" w:rsidR="00110180" w:rsidRDefault="00110180" w:rsidP="006F69EB">
      <w:pPr>
        <w:pStyle w:val="Anormal"/>
      </w:pPr>
      <w:r>
        <w:t>In the 18-month report</w:t>
      </w:r>
      <w:r w:rsidRPr="00BE31E7">
        <w:t xml:space="preserve">, it was </w:t>
      </w:r>
      <w:r>
        <w:t>noted that</w:t>
      </w:r>
      <w:r w:rsidRPr="00BE31E7">
        <w:t xml:space="preserve"> </w:t>
      </w:r>
      <w:r>
        <w:t xml:space="preserve">the COVID pandemic had prevented the start of the planned experiments at JRC </w:t>
      </w:r>
      <w:proofErr w:type="spellStart"/>
      <w:r>
        <w:t>Geel</w:t>
      </w:r>
      <w:proofErr w:type="spellEnd"/>
      <w:r>
        <w:t>, LR-0 and TAPIRO, causing a major uncertainty as to their completion dates</w:t>
      </w:r>
      <w:r w:rsidRPr="00821856">
        <w:t>.</w:t>
      </w:r>
      <w:r>
        <w:t xml:space="preserve"> The situation has since improved, all facilities were allowed to resume operation, experimental schedules were updated accordingly. Delays of 9 months to a year are impacting the four Task 5.3 deliverables</w:t>
      </w:r>
      <w:r w:rsidRPr="00BE31E7">
        <w:t xml:space="preserve">. </w:t>
      </w:r>
      <w:r>
        <w:t>The most serious impact is on Subtask 5.3.3: It is likely that the analysis of the Phase 2 (americium) measurements in TAPIRO will require more time, extending beyond 2023, i.e., after the end of the SANDA project.</w:t>
      </w:r>
    </w:p>
    <w:p w14:paraId="0E43BC2A" w14:textId="469B34BA" w:rsidR="000634F0" w:rsidRDefault="000634F0" w:rsidP="006F69EB">
      <w:pPr>
        <w:spacing w:after="0"/>
        <w:rPr>
          <w:rFonts w:ascii="Times New Roman" w:hAnsi="Times New Roman" w:cs="Times New Roman"/>
          <w:sz w:val="24"/>
          <w:szCs w:val="24"/>
          <w:lang w:eastAsia="zh-CN" w:bidi="hi-IN"/>
        </w:rPr>
      </w:pPr>
      <w:r>
        <w:br w:type="page"/>
      </w:r>
    </w:p>
    <w:p w14:paraId="4B42A3B4" w14:textId="77777777" w:rsidR="00311316" w:rsidRPr="0062798C" w:rsidRDefault="00311316" w:rsidP="00F52E84">
      <w:pPr>
        <w:pStyle w:val="Anormal"/>
        <w:spacing w:after="0"/>
        <w:rPr>
          <w:lang w:val="en-GB"/>
        </w:rPr>
      </w:pPr>
    </w:p>
    <w:p w14:paraId="60EA44DE" w14:textId="246F85BD" w:rsidR="00707C81" w:rsidRPr="00891560" w:rsidRDefault="00707C81">
      <w:pPr>
        <w:pStyle w:val="Ttulo3"/>
      </w:pPr>
      <w:bookmarkStart w:id="176" w:name="_Toc137474331"/>
      <w:r w:rsidRPr="00891560">
        <w:t xml:space="preserve">Work package </w:t>
      </w:r>
      <w:r>
        <w:t>6</w:t>
      </w:r>
      <w:bookmarkEnd w:id="176"/>
    </w:p>
    <w:p w14:paraId="6D81AB81" w14:textId="77777777" w:rsidR="00CA02F0" w:rsidRDefault="00CA02F0">
      <w:pPr>
        <w:pStyle w:val="Ttulo4"/>
      </w:pPr>
      <w:bookmarkStart w:id="177" w:name="_Toc137474332"/>
      <w:r>
        <w:t>Task 6.1</w:t>
      </w:r>
      <w:r w:rsidRPr="00AD25FF">
        <w:t>: Management: CIEMAT, JRC</w:t>
      </w:r>
      <w:bookmarkEnd w:id="177"/>
    </w:p>
    <w:p w14:paraId="229D56B2" w14:textId="77777777" w:rsidR="00CA02F0" w:rsidRDefault="00CA02F0">
      <w:pPr>
        <w:pStyle w:val="Ttulo5"/>
      </w:pPr>
      <w:r>
        <w:t xml:space="preserve">Management of </w:t>
      </w:r>
      <w:r w:rsidRPr="00CA02F0">
        <w:t>documents</w:t>
      </w:r>
      <w:r>
        <w:t xml:space="preserve"> and payments of the consortium (CIEMAT)</w:t>
      </w:r>
    </w:p>
    <w:p w14:paraId="12EB0E84" w14:textId="354FE944" w:rsidR="0054764C" w:rsidRDefault="00CA02F0" w:rsidP="0054764C">
      <w:pPr>
        <w:pStyle w:val="Anormal"/>
        <w:rPr>
          <w:lang w:eastAsia="en-GB"/>
        </w:rPr>
      </w:pPr>
      <w:r>
        <w:rPr>
          <w:lang w:eastAsia="en-GB"/>
        </w:rPr>
        <w:t xml:space="preserve">The </w:t>
      </w:r>
      <w:r w:rsidR="00E4795C">
        <w:rPr>
          <w:lang w:eastAsia="en-GB"/>
        </w:rPr>
        <w:t>second</w:t>
      </w:r>
      <w:r w:rsidRPr="00AD25FF">
        <w:rPr>
          <w:lang w:eastAsia="en-GB"/>
        </w:rPr>
        <w:t xml:space="preserve"> payment wa</w:t>
      </w:r>
      <w:r w:rsidR="00E4795C">
        <w:rPr>
          <w:lang w:eastAsia="en-GB"/>
        </w:rPr>
        <w:t>s completed for most partners between</w:t>
      </w:r>
      <w:r w:rsidRPr="00AD25FF">
        <w:rPr>
          <w:lang w:eastAsia="en-GB"/>
        </w:rPr>
        <w:t xml:space="preserve"> </w:t>
      </w:r>
      <w:r w:rsidR="00E4795C">
        <w:rPr>
          <w:lang w:eastAsia="en-GB"/>
        </w:rPr>
        <w:t xml:space="preserve">November and December 2021. </w:t>
      </w:r>
      <w:r>
        <w:rPr>
          <w:lang w:eastAsia="en-GB"/>
        </w:rPr>
        <w:t xml:space="preserve">Payments </w:t>
      </w:r>
      <w:r w:rsidR="00E4795C">
        <w:rPr>
          <w:lang w:eastAsia="en-GB"/>
        </w:rPr>
        <w:t xml:space="preserve">calculations, based on the Payment Calculation Sheet received from the EC, were presented to the partners and no objection was received. The algorithm had </w:t>
      </w:r>
      <w:r>
        <w:rPr>
          <w:lang w:eastAsia="en-GB"/>
        </w:rPr>
        <w:t>t</w:t>
      </w:r>
      <w:r w:rsidR="00E4795C">
        <w:rPr>
          <w:lang w:eastAsia="en-GB"/>
        </w:rPr>
        <w:t>w</w:t>
      </w:r>
      <w:r>
        <w:rPr>
          <w:lang w:eastAsia="en-GB"/>
        </w:rPr>
        <w:t xml:space="preserve">o </w:t>
      </w:r>
      <w:r w:rsidR="0054764C">
        <w:rPr>
          <w:lang w:eastAsia="en-GB"/>
        </w:rPr>
        <w:t xml:space="preserve">limits; 1) The payment cannot be larger than the accepted eligible costs from previous reporting periods, and 2) The accumulated </w:t>
      </w:r>
      <w:r w:rsidR="006F69EB">
        <w:rPr>
          <w:lang w:eastAsia="en-GB"/>
        </w:rPr>
        <w:t>payments</w:t>
      </w:r>
      <w:r w:rsidR="0054764C">
        <w:rPr>
          <w:lang w:eastAsia="en-GB"/>
        </w:rPr>
        <w:t xml:space="preserve"> cannot go beyond 90% of the Maximum EC contribution indicated in the Grant Agreement. Taking into account the criteria 1) implied that several partners that have not claimed costs in the first periodic report could not get payments in the second distribution. This applied to HZDR, Sofia and </w:t>
      </w:r>
      <w:proofErr w:type="spellStart"/>
      <w:r w:rsidR="0054764C">
        <w:rPr>
          <w:lang w:eastAsia="en-GB"/>
        </w:rPr>
        <w:t>UManch</w:t>
      </w:r>
      <w:proofErr w:type="spellEnd"/>
      <w:r w:rsidR="0054764C">
        <w:rPr>
          <w:lang w:eastAsia="en-GB"/>
        </w:rPr>
        <w:t>.</w:t>
      </w:r>
      <w:r w:rsidR="00492AED">
        <w:rPr>
          <w:lang w:eastAsia="en-GB"/>
        </w:rPr>
        <w:t xml:space="preserve"> </w:t>
      </w:r>
      <w:r w:rsidR="0054764C">
        <w:rPr>
          <w:lang w:eastAsia="en-GB"/>
        </w:rPr>
        <w:t xml:space="preserve">On the other </w:t>
      </w:r>
      <w:r w:rsidR="00492AED">
        <w:rPr>
          <w:lang w:eastAsia="en-GB"/>
        </w:rPr>
        <w:t>hand,</w:t>
      </w:r>
      <w:r w:rsidR="0054764C">
        <w:rPr>
          <w:lang w:eastAsia="en-GB"/>
        </w:rPr>
        <w:t xml:space="preserve"> the application of criteria 2) implied that it was not possible to distribute the total financ</w:t>
      </w:r>
      <w:r w:rsidR="006F69EB">
        <w:rPr>
          <w:lang w:eastAsia="en-GB"/>
        </w:rPr>
        <w:t>ing</w:t>
      </w:r>
      <w:r w:rsidR="0054764C">
        <w:rPr>
          <w:lang w:eastAsia="en-GB"/>
        </w:rPr>
        <w:t xml:space="preserve"> received form the EC. </w:t>
      </w:r>
      <w:r w:rsidR="0054764C" w:rsidRPr="0054764C">
        <w:rPr>
          <w:lang w:eastAsia="en-GB"/>
        </w:rPr>
        <w:t xml:space="preserve">From the 1.026.741,87€ received form the EC only 927.737,46 € were distributed. The difference </w:t>
      </w:r>
      <w:r w:rsidR="0054764C">
        <w:rPr>
          <w:lang w:eastAsia="en-GB"/>
        </w:rPr>
        <w:t>of 99.004,41€ were put on-hold in a CIEMAT account to be distributed at the time of the third payment.</w:t>
      </w:r>
    </w:p>
    <w:p w14:paraId="18BA4E5D" w14:textId="1673B4D9" w:rsidR="008F2CB1" w:rsidRDefault="008F2CB1" w:rsidP="00492AED">
      <w:pPr>
        <w:pStyle w:val="Anormal"/>
        <w:rPr>
          <w:lang w:eastAsia="en-GB"/>
        </w:rPr>
      </w:pPr>
      <w:r>
        <w:rPr>
          <w:lang w:eastAsia="en-GB"/>
        </w:rPr>
        <w:t>During the preparation of the second periodic report financial statement it was noticed that the declared costs and the EC requested contribution exceeded for some partners the Maximum EC contribution indicated in the Grant Agreement. For each partner in this situation a reques</w:t>
      </w:r>
      <w:r w:rsidR="00492AED">
        <w:rPr>
          <w:lang w:eastAsia="en-GB"/>
        </w:rPr>
        <w:t>t was issued for a</w:t>
      </w:r>
      <w:r>
        <w:rPr>
          <w:lang w:eastAsia="en-GB"/>
        </w:rPr>
        <w:t xml:space="preserve"> confirmation of their engagement with the project </w:t>
      </w:r>
      <w:r w:rsidR="00492AED">
        <w:rPr>
          <w:lang w:eastAsia="en-GB"/>
        </w:rPr>
        <w:t>un</w:t>
      </w:r>
      <w:r>
        <w:rPr>
          <w:lang w:eastAsia="en-GB"/>
        </w:rPr>
        <w:t>til the objectives and deliverables agreed in the Grant Agreeme</w:t>
      </w:r>
      <w:r w:rsidR="00492AED">
        <w:rPr>
          <w:lang w:eastAsia="en-GB"/>
        </w:rPr>
        <w:t>nt will be</w:t>
      </w:r>
      <w:r>
        <w:rPr>
          <w:lang w:eastAsia="en-GB"/>
        </w:rPr>
        <w:t xml:space="preserve"> </w:t>
      </w:r>
      <w:r w:rsidR="00492AED">
        <w:rPr>
          <w:lang w:eastAsia="en-GB"/>
        </w:rPr>
        <w:t>achieved.</w:t>
      </w:r>
    </w:p>
    <w:p w14:paraId="3C356F22" w14:textId="393A9D88" w:rsidR="00CA02F0" w:rsidRPr="00AD25FF" w:rsidRDefault="00CA02F0" w:rsidP="00CA02F0">
      <w:pPr>
        <w:pStyle w:val="Anormal"/>
        <w:rPr>
          <w:lang w:eastAsia="en-GB"/>
        </w:rPr>
      </w:pPr>
      <w:r>
        <w:rPr>
          <w:lang w:eastAsia="en-GB"/>
        </w:rPr>
        <w:t xml:space="preserve">On the other hand, as coordinator CIEMAT has </w:t>
      </w:r>
      <w:r w:rsidR="0054764C">
        <w:rPr>
          <w:lang w:eastAsia="en-GB"/>
        </w:rPr>
        <w:t>communicated to the EC officer</w:t>
      </w:r>
      <w:r>
        <w:rPr>
          <w:lang w:eastAsia="en-GB"/>
        </w:rPr>
        <w:t xml:space="preserve"> the situation of the project </w:t>
      </w:r>
      <w:r w:rsidRPr="00AD25FF">
        <w:rPr>
          <w:lang w:eastAsia="en-GB"/>
        </w:rPr>
        <w:t>because of COVID-19</w:t>
      </w:r>
      <w:r>
        <w:rPr>
          <w:lang w:eastAsia="en-GB"/>
        </w:rPr>
        <w:t xml:space="preserve"> pandemic </w:t>
      </w:r>
      <w:r w:rsidR="00B50470">
        <w:rPr>
          <w:lang w:eastAsia="en-GB"/>
        </w:rPr>
        <w:t>indicating the intention to propose an amendment for extending th</w:t>
      </w:r>
      <w:r w:rsidR="008F2CB1">
        <w:rPr>
          <w:lang w:eastAsia="en-GB"/>
        </w:rPr>
        <w:t>e project duration for one year</w:t>
      </w:r>
      <w:r>
        <w:rPr>
          <w:lang w:eastAsia="en-GB"/>
        </w:rPr>
        <w:t>.</w:t>
      </w:r>
    </w:p>
    <w:p w14:paraId="68F548C9" w14:textId="08C6B922" w:rsidR="00CA02F0" w:rsidRDefault="00CA02F0" w:rsidP="00CA02F0">
      <w:pPr>
        <w:pStyle w:val="Anormal"/>
        <w:rPr>
          <w:lang w:eastAsia="en-GB"/>
        </w:rPr>
      </w:pPr>
      <w:r>
        <w:rPr>
          <w:lang w:eastAsia="en-GB"/>
        </w:rPr>
        <w:t xml:space="preserve">CIEMAT has </w:t>
      </w:r>
      <w:r w:rsidR="00B50470">
        <w:rPr>
          <w:lang w:eastAsia="en-GB"/>
        </w:rPr>
        <w:t>participated in the organization of the joint meeting</w:t>
      </w:r>
      <w:r>
        <w:rPr>
          <w:lang w:eastAsia="en-GB"/>
        </w:rPr>
        <w:t xml:space="preserve"> of </w:t>
      </w:r>
      <w:r w:rsidR="00B50470">
        <w:rPr>
          <w:lang w:eastAsia="en-GB"/>
        </w:rPr>
        <w:t xml:space="preserve">ARIEL and </w:t>
      </w:r>
      <w:r>
        <w:rPr>
          <w:lang w:eastAsia="en-GB"/>
        </w:rPr>
        <w:t>SANDA:</w:t>
      </w:r>
    </w:p>
    <w:p w14:paraId="2F61BB1A" w14:textId="7C739200" w:rsidR="00B50470" w:rsidRDefault="00B50470">
      <w:pPr>
        <w:pStyle w:val="Aitminus"/>
        <w:rPr>
          <w:lang w:eastAsia="en-GB"/>
        </w:rPr>
      </w:pPr>
      <w:r>
        <w:rPr>
          <w:lang w:val="en-US" w:eastAsia="en-GB"/>
        </w:rPr>
        <w:t xml:space="preserve">The meeting duration was from 7 to 11 of March 2022, and it was run by videoconference </w:t>
      </w:r>
    </w:p>
    <w:p w14:paraId="24F63444" w14:textId="308E7A07" w:rsidR="00B50470" w:rsidRDefault="00B50470" w:rsidP="00B50470">
      <w:pPr>
        <w:pStyle w:val="Aitminus"/>
        <w:rPr>
          <w:lang w:eastAsia="en-GB"/>
        </w:rPr>
      </w:pPr>
      <w:r w:rsidRPr="00B50470">
        <w:rPr>
          <w:lang w:eastAsia="en-GB"/>
        </w:rPr>
        <w:t>In the meeting there were some presentations of the status of the projects but most of the presentations were technical and the organization and main objectives were those of a scientific conference</w:t>
      </w:r>
      <w:r>
        <w:rPr>
          <w:lang w:eastAsia="en-GB"/>
        </w:rPr>
        <w:t xml:space="preserve"> </w:t>
      </w:r>
    </w:p>
    <w:p w14:paraId="1430E46B" w14:textId="16D0AF68" w:rsidR="00CA02F0" w:rsidRDefault="008F2CB1" w:rsidP="00CA02F0">
      <w:pPr>
        <w:pStyle w:val="Aitminus"/>
        <w:rPr>
          <w:lang w:eastAsia="en-GB"/>
        </w:rPr>
      </w:pPr>
      <w:r>
        <w:rPr>
          <w:lang w:eastAsia="en-GB"/>
        </w:rPr>
        <w:t>The agenda and all</w:t>
      </w:r>
      <w:r w:rsidR="00B50470">
        <w:rPr>
          <w:lang w:eastAsia="en-GB"/>
        </w:rPr>
        <w:t xml:space="preserve"> presentations in the meeting</w:t>
      </w:r>
      <w:r w:rsidR="00CA02F0">
        <w:rPr>
          <w:lang w:eastAsia="en-GB"/>
        </w:rPr>
        <w:t xml:space="preserve"> are </w:t>
      </w:r>
      <w:r w:rsidR="00CA02F0" w:rsidRPr="00AD25FF">
        <w:rPr>
          <w:lang w:eastAsia="en-GB"/>
        </w:rPr>
        <w:t>available</w:t>
      </w:r>
      <w:r w:rsidR="00CA02F0">
        <w:rPr>
          <w:lang w:eastAsia="en-GB"/>
        </w:rPr>
        <w:t xml:space="preserve"> for the SANDA partners</w:t>
      </w:r>
      <w:r w:rsidR="00CA02F0" w:rsidRPr="00AD25FF">
        <w:rPr>
          <w:lang w:eastAsia="en-GB"/>
        </w:rPr>
        <w:t xml:space="preserve"> at S</w:t>
      </w:r>
      <w:r w:rsidR="00CA02F0">
        <w:rPr>
          <w:lang w:eastAsia="en-GB"/>
        </w:rPr>
        <w:t>AN</w:t>
      </w:r>
      <w:r>
        <w:rPr>
          <w:lang w:eastAsia="en-GB"/>
        </w:rPr>
        <w:t>DA web</w:t>
      </w:r>
      <w:r w:rsidR="00CA02F0">
        <w:rPr>
          <w:lang w:eastAsia="en-GB"/>
        </w:rPr>
        <w:t xml:space="preserve"> </w:t>
      </w:r>
      <w:r w:rsidR="00CA02F0" w:rsidRPr="00AD25FF">
        <w:rPr>
          <w:lang w:eastAsia="en-GB"/>
        </w:rPr>
        <w:t xml:space="preserve">and </w:t>
      </w:r>
      <w:r>
        <w:rPr>
          <w:lang w:eastAsia="en-GB"/>
        </w:rPr>
        <w:t xml:space="preserve">at the CIEMAT </w:t>
      </w:r>
      <w:r w:rsidR="00CA02F0">
        <w:rPr>
          <w:lang w:eastAsia="en-GB"/>
        </w:rPr>
        <w:t xml:space="preserve"> </w:t>
      </w:r>
      <w:proofErr w:type="spellStart"/>
      <w:r w:rsidR="00CA02F0" w:rsidRPr="00AD25FF">
        <w:rPr>
          <w:lang w:eastAsia="en-GB"/>
        </w:rPr>
        <w:t>Indico</w:t>
      </w:r>
      <w:proofErr w:type="spellEnd"/>
      <w:r w:rsidR="00CA02F0">
        <w:rPr>
          <w:lang w:eastAsia="en-GB"/>
        </w:rPr>
        <w:t xml:space="preserve"> </w:t>
      </w:r>
      <w:r w:rsidR="00CA02F0" w:rsidRPr="008F2CB1">
        <w:rPr>
          <w:lang w:eastAsia="en-GB"/>
        </w:rPr>
        <w:t>(</w:t>
      </w:r>
      <w:r w:rsidRPr="008F2CB1">
        <w:rPr>
          <w:rFonts w:ascii="Helvetica" w:hAnsi="Helvetica"/>
          <w:sz w:val="21"/>
          <w:szCs w:val="21"/>
          <w:shd w:val="clear" w:color="auto" w:fill="FFFFFF"/>
        </w:rPr>
        <w:t> </w:t>
      </w:r>
      <w:hyperlink r:id="rId115" w:history="1">
        <w:r w:rsidRPr="008F2CB1">
          <w:rPr>
            <w:rStyle w:val="Hipervnculo"/>
            <w:rFonts w:ascii="Helvetica" w:hAnsi="Helvetica"/>
            <w:color w:val="auto"/>
            <w:sz w:val="21"/>
            <w:szCs w:val="21"/>
            <w:shd w:val="clear" w:color="auto" w:fill="FFFFFF"/>
          </w:rPr>
          <w:t>http://agenda.ciemat.es/event/3827</w:t>
        </w:r>
      </w:hyperlink>
      <w:r w:rsidR="00CA02F0" w:rsidRPr="008F2CB1">
        <w:rPr>
          <w:lang w:eastAsia="en-GB"/>
        </w:rPr>
        <w:t>).</w:t>
      </w:r>
    </w:p>
    <w:p w14:paraId="32B78AF4" w14:textId="7C020056" w:rsidR="00CA02F0" w:rsidRDefault="00CA02F0" w:rsidP="00CA02F0">
      <w:pPr>
        <w:pStyle w:val="Anormal"/>
        <w:rPr>
          <w:lang w:eastAsia="en-GB"/>
        </w:rPr>
      </w:pPr>
      <w:r>
        <w:rPr>
          <w:lang w:eastAsia="en-GB"/>
        </w:rPr>
        <w:t xml:space="preserve">Also for the </w:t>
      </w:r>
      <w:r w:rsidR="008F2CB1">
        <w:rPr>
          <w:lang w:eastAsia="en-GB"/>
        </w:rPr>
        <w:t>coordination of the activities frequent communications by telephone and mail had taken place between the coordinator and the members of the Executive Committee (including all the leaders of the work-packages and the contacts with NEA/OECD, JEFF and IAEA).</w:t>
      </w:r>
    </w:p>
    <w:p w14:paraId="465A8151" w14:textId="77777777" w:rsidR="00CA02F0" w:rsidRDefault="00CA02F0">
      <w:pPr>
        <w:pStyle w:val="Ttulo5"/>
      </w:pPr>
      <w:r>
        <w:t xml:space="preserve">SANDA Web </w:t>
      </w:r>
      <w:r w:rsidRPr="00CA02F0">
        <w:t>site</w:t>
      </w:r>
      <w:r>
        <w:t xml:space="preserve"> (CIEMAT)</w:t>
      </w:r>
    </w:p>
    <w:p w14:paraId="191FCFA1" w14:textId="7314E9E2" w:rsidR="00CA02F0" w:rsidRDefault="00492AED" w:rsidP="00CA02F0">
      <w:pPr>
        <w:pStyle w:val="Anormal"/>
        <w:rPr>
          <w:lang w:eastAsia="en-GB"/>
        </w:rPr>
      </w:pPr>
      <w:r>
        <w:rPr>
          <w:lang w:eastAsia="en-GB"/>
        </w:rPr>
        <w:t xml:space="preserve"> The</w:t>
      </w:r>
      <w:r w:rsidR="00CA02F0">
        <w:rPr>
          <w:lang w:eastAsia="en-GB"/>
        </w:rPr>
        <w:t xml:space="preserve"> Web site is operated by CIEMAT for the SANDA project. </w:t>
      </w:r>
      <w:r w:rsidR="00CA02F0" w:rsidRPr="00D50486">
        <w:rPr>
          <w:lang w:eastAsia="en-GB"/>
        </w:rPr>
        <w:t>The SANDA WEB is composed by two groups of web pages: a set of web pages hosted at CIEMAT computers and developed using the DRUPAL system and a set of INDICO web pages hosted by CERN.</w:t>
      </w:r>
      <w:r w:rsidR="00CA02F0">
        <w:rPr>
          <w:lang w:eastAsia="en-GB"/>
        </w:rPr>
        <w:t xml:space="preserve"> </w:t>
      </w:r>
      <w:r w:rsidR="00CA02F0" w:rsidRPr="00D50486">
        <w:rPr>
          <w:lang w:eastAsia="en-GB"/>
        </w:rPr>
        <w:t xml:space="preserve">The main entry point is the DRUPAL CIEMAT hosted web pages: </w:t>
      </w:r>
      <w:hyperlink r:id="rId116" w:history="1">
        <w:r w:rsidR="00CA02F0" w:rsidRPr="00171A93">
          <w:rPr>
            <w:rStyle w:val="Hipervnculo"/>
            <w:lang w:eastAsia="en-GB"/>
          </w:rPr>
          <w:t>http://www.sanda-nd.eu/</w:t>
        </w:r>
      </w:hyperlink>
      <w:r w:rsidR="00CA02F0">
        <w:rPr>
          <w:lang w:eastAsia="en-GB"/>
        </w:rPr>
        <w:t xml:space="preserve"> and the </w:t>
      </w:r>
      <w:proofErr w:type="spellStart"/>
      <w:r w:rsidR="00CA02F0">
        <w:rPr>
          <w:lang w:eastAsia="en-GB"/>
        </w:rPr>
        <w:t>I</w:t>
      </w:r>
      <w:r w:rsidR="00CA02F0" w:rsidRPr="00D50486">
        <w:rPr>
          <w:lang w:eastAsia="en-GB"/>
        </w:rPr>
        <w:t>ndico</w:t>
      </w:r>
      <w:proofErr w:type="spellEnd"/>
      <w:r w:rsidR="00CA02F0" w:rsidRPr="00D50486">
        <w:rPr>
          <w:lang w:eastAsia="en-GB"/>
        </w:rPr>
        <w:t xml:space="preserve"> web address is: </w:t>
      </w:r>
      <w:hyperlink r:id="rId117" w:history="1">
        <w:r w:rsidR="00CA02F0" w:rsidRPr="00171A93">
          <w:rPr>
            <w:rStyle w:val="Hipervnculo"/>
            <w:lang w:eastAsia="en-GB"/>
          </w:rPr>
          <w:t>https://indico.cern.ch/category/11566</w:t>
        </w:r>
      </w:hyperlink>
      <w:r w:rsidR="00CA02F0">
        <w:rPr>
          <w:lang w:eastAsia="en-GB"/>
        </w:rPr>
        <w:t>.</w:t>
      </w:r>
      <w:r>
        <w:rPr>
          <w:lang w:eastAsia="en-GB"/>
        </w:rPr>
        <w:t xml:space="preserve"> Additional web </w:t>
      </w:r>
      <w:proofErr w:type="spellStart"/>
      <w:r>
        <w:rPr>
          <w:lang w:eastAsia="en-GB"/>
        </w:rPr>
        <w:t>Indico</w:t>
      </w:r>
      <w:proofErr w:type="spellEnd"/>
      <w:r>
        <w:rPr>
          <w:lang w:eastAsia="en-GB"/>
        </w:rPr>
        <w:t xml:space="preserve"> web pages are also used for the management of large workshops organized by SABDA </w:t>
      </w:r>
      <w:proofErr w:type="spellStart"/>
      <w:r>
        <w:rPr>
          <w:lang w:eastAsia="en-GB"/>
        </w:rPr>
        <w:t>wor</w:t>
      </w:r>
      <w:proofErr w:type="spellEnd"/>
      <w:r>
        <w:rPr>
          <w:lang w:eastAsia="en-GB"/>
        </w:rPr>
        <w:t>-packages.</w:t>
      </w:r>
    </w:p>
    <w:p w14:paraId="746D06BD" w14:textId="77777777" w:rsidR="00CA02F0" w:rsidRPr="00D50486" w:rsidRDefault="00CA02F0" w:rsidP="00CA02F0">
      <w:pPr>
        <w:pStyle w:val="Anormal"/>
        <w:rPr>
          <w:lang w:eastAsia="en-GB"/>
        </w:rPr>
      </w:pPr>
      <w:r w:rsidRPr="00D50486">
        <w:rPr>
          <w:lang w:eastAsia="en-GB"/>
        </w:rPr>
        <w:lastRenderedPageBreak/>
        <w:t>Th</w:t>
      </w:r>
      <w:r>
        <w:rPr>
          <w:lang w:eastAsia="en-GB"/>
        </w:rPr>
        <w:t>e DRUPAL</w:t>
      </w:r>
      <w:r w:rsidRPr="00D50486">
        <w:rPr>
          <w:lang w:eastAsia="en-GB"/>
        </w:rPr>
        <w:t xml:space="preserve"> part of the SANDA Web includes:</w:t>
      </w:r>
    </w:p>
    <w:p w14:paraId="15A863CB" w14:textId="77777777" w:rsidR="00CA02F0" w:rsidRPr="00D50486" w:rsidRDefault="00CA02F0">
      <w:pPr>
        <w:pStyle w:val="Aitit-minus"/>
        <w:rPr>
          <w:lang w:eastAsia="en-GB"/>
        </w:rPr>
      </w:pPr>
      <w:r w:rsidRPr="00D50486">
        <w:rPr>
          <w:lang w:eastAsia="en-GB"/>
        </w:rPr>
        <w:t>General information</w:t>
      </w:r>
    </w:p>
    <w:p w14:paraId="78092235" w14:textId="77777777" w:rsidR="00CA02F0" w:rsidRPr="00D50486" w:rsidRDefault="00CA02F0">
      <w:pPr>
        <w:pStyle w:val="Aitit-minus"/>
        <w:rPr>
          <w:lang w:eastAsia="en-GB"/>
        </w:rPr>
      </w:pPr>
      <w:r w:rsidRPr="00D50486">
        <w:rPr>
          <w:lang w:eastAsia="en-GB"/>
        </w:rPr>
        <w:t>Contractual documents</w:t>
      </w:r>
    </w:p>
    <w:p w14:paraId="117245B1" w14:textId="77777777" w:rsidR="00CA02F0" w:rsidRPr="00D50486" w:rsidRDefault="00CA02F0">
      <w:pPr>
        <w:pStyle w:val="Aitit-minus"/>
        <w:rPr>
          <w:lang w:eastAsia="en-GB"/>
        </w:rPr>
      </w:pPr>
      <w:r w:rsidRPr="00D50486">
        <w:rPr>
          <w:lang w:eastAsia="en-GB"/>
        </w:rPr>
        <w:t>News related to the project</w:t>
      </w:r>
    </w:p>
    <w:p w14:paraId="67E84348" w14:textId="77777777" w:rsidR="00CA02F0" w:rsidRPr="00D50486" w:rsidRDefault="00CA02F0">
      <w:pPr>
        <w:pStyle w:val="Aitit-minus"/>
        <w:rPr>
          <w:lang w:eastAsia="en-GB"/>
        </w:rPr>
      </w:pPr>
      <w:r w:rsidRPr="00D50486">
        <w:rPr>
          <w:lang w:eastAsia="en-GB"/>
        </w:rPr>
        <w:t xml:space="preserve">A calendar of events related to the project </w:t>
      </w:r>
    </w:p>
    <w:p w14:paraId="546A12E5" w14:textId="5A1BFE5F" w:rsidR="00CA02F0" w:rsidRPr="00D50486" w:rsidRDefault="00CA02F0">
      <w:pPr>
        <w:pStyle w:val="Aitit-minus"/>
        <w:rPr>
          <w:lang w:eastAsia="en-GB"/>
        </w:rPr>
      </w:pPr>
      <w:r w:rsidRPr="00D50486">
        <w:rPr>
          <w:lang w:eastAsia="en-GB"/>
        </w:rPr>
        <w:t>A library (searchable data-base) of journal papers, presentations, deliverables,</w:t>
      </w:r>
      <w:r w:rsidR="00492AED">
        <w:rPr>
          <w:lang w:eastAsia="en-GB"/>
        </w:rPr>
        <w:t xml:space="preserve"> milestone reports</w:t>
      </w:r>
      <w:r w:rsidRPr="00D50486">
        <w:rPr>
          <w:lang w:eastAsia="en-GB"/>
        </w:rPr>
        <w:t xml:space="preserve"> and other documents related to the project </w:t>
      </w:r>
    </w:p>
    <w:p w14:paraId="0463D10F" w14:textId="77777777" w:rsidR="00CA02F0" w:rsidRPr="00D50486" w:rsidRDefault="00CA02F0">
      <w:pPr>
        <w:pStyle w:val="Aitit-minus"/>
        <w:rPr>
          <w:lang w:eastAsia="en-GB"/>
        </w:rPr>
      </w:pPr>
      <w:r w:rsidRPr="00D50486">
        <w:rPr>
          <w:lang w:eastAsia="en-GB"/>
        </w:rPr>
        <w:t>Links to other web-pages related to the project</w:t>
      </w:r>
    </w:p>
    <w:p w14:paraId="0457D537" w14:textId="77777777" w:rsidR="00CA02F0" w:rsidRDefault="00CA02F0">
      <w:pPr>
        <w:pStyle w:val="Aitit-minus"/>
        <w:rPr>
          <w:lang w:eastAsia="en-GB"/>
        </w:rPr>
      </w:pPr>
      <w:r w:rsidRPr="00D50486">
        <w:rPr>
          <w:lang w:eastAsia="en-GB"/>
        </w:rPr>
        <w:t>Access to open data repositories</w:t>
      </w:r>
    </w:p>
    <w:p w14:paraId="389B4B44" w14:textId="77777777" w:rsidR="00CA02F0" w:rsidRDefault="00CA02F0" w:rsidP="00CA02F0">
      <w:pPr>
        <w:pStyle w:val="Anormal"/>
        <w:rPr>
          <w:lang w:eastAsia="en-GB"/>
        </w:rPr>
      </w:pPr>
      <w:r w:rsidRPr="00D50486">
        <w:rPr>
          <w:lang w:eastAsia="en-GB"/>
        </w:rPr>
        <w:t xml:space="preserve">Most of this WEB is public and can be read without any limitation and without any login. Only some pages and documents </w:t>
      </w:r>
      <w:r>
        <w:rPr>
          <w:lang w:eastAsia="en-GB"/>
        </w:rPr>
        <w:t>in a</w:t>
      </w:r>
      <w:r w:rsidRPr="00D50486">
        <w:rPr>
          <w:lang w:eastAsia="en-GB"/>
        </w:rPr>
        <w:t xml:space="preserve"> preliminary state are restricted and require to login using a password provided to the SANDA participants</w:t>
      </w:r>
      <w:r>
        <w:rPr>
          <w:lang w:eastAsia="en-GB"/>
        </w:rPr>
        <w:t>.</w:t>
      </w:r>
    </w:p>
    <w:p w14:paraId="678BF63B" w14:textId="6A1FC8D0" w:rsidR="00CA02F0" w:rsidRDefault="00CA02F0" w:rsidP="00CA02F0">
      <w:pPr>
        <w:pStyle w:val="Anormal"/>
        <w:rPr>
          <w:lang w:eastAsia="en-GB"/>
        </w:rPr>
      </w:pPr>
      <w:r w:rsidRPr="00D50486">
        <w:rPr>
          <w:lang w:eastAsia="en-GB"/>
        </w:rPr>
        <w:t>The CERN INDICO system is dedicated to the organization, management, provide videoconference support and storage of the presentations for complex conferences, workshops and meetings.</w:t>
      </w:r>
      <w:r>
        <w:rPr>
          <w:lang w:eastAsia="en-GB"/>
        </w:rPr>
        <w:t xml:space="preserve"> </w:t>
      </w:r>
      <w:r w:rsidRPr="00D50486">
        <w:rPr>
          <w:lang w:eastAsia="en-GB"/>
        </w:rPr>
        <w:t>Taking advantage that CERN is one participant on the SANDA project, SANDA has been a</w:t>
      </w:r>
      <w:r>
        <w:rPr>
          <w:lang w:eastAsia="en-GB"/>
        </w:rPr>
        <w:t>llocated the status of “project”</w:t>
      </w:r>
      <w:r w:rsidRPr="00D50486">
        <w:rPr>
          <w:lang w:eastAsia="en-GB"/>
        </w:rPr>
        <w:t xml:space="preserve"> with the corresponding web structure.</w:t>
      </w:r>
      <w:r>
        <w:rPr>
          <w:lang w:eastAsia="en-GB"/>
        </w:rPr>
        <w:t xml:space="preserve"> </w:t>
      </w:r>
      <w:r w:rsidRPr="00D50486">
        <w:rPr>
          <w:lang w:eastAsia="en-GB"/>
        </w:rPr>
        <w:t>Direct links to some events or documents in this INDICO web structure are directly available f</w:t>
      </w:r>
      <w:r>
        <w:rPr>
          <w:lang w:eastAsia="en-GB"/>
        </w:rPr>
        <w:t>ro</w:t>
      </w:r>
      <w:r w:rsidRPr="00D50486">
        <w:rPr>
          <w:lang w:eastAsia="en-GB"/>
        </w:rPr>
        <w:t>m the main SANDA WEB</w:t>
      </w:r>
      <w:r>
        <w:rPr>
          <w:lang w:eastAsia="en-GB"/>
        </w:rPr>
        <w:t xml:space="preserve">. </w:t>
      </w:r>
      <w:r w:rsidRPr="00D50486">
        <w:rPr>
          <w:lang w:eastAsia="en-GB"/>
        </w:rPr>
        <w:t>The INDICO SANDA WEB is public and can be read without any limitation but might require a CERN account (a light CERN account can be requested from the WEB).</w:t>
      </w:r>
      <w:r>
        <w:rPr>
          <w:lang w:eastAsia="en-GB"/>
        </w:rPr>
        <w:t xml:space="preserve"> </w:t>
      </w:r>
      <w:r w:rsidRPr="00D50486">
        <w:rPr>
          <w:lang w:eastAsia="en-GB"/>
        </w:rPr>
        <w:t>The INDICO SANDA pages include the agenda of the meeting, including access to the presentation material that can be downloaded, and a list of registered participants.</w:t>
      </w:r>
      <w:r>
        <w:rPr>
          <w:lang w:eastAsia="en-GB"/>
        </w:rPr>
        <w:t xml:space="preserve"> These p</w:t>
      </w:r>
      <w:r w:rsidRPr="00D50486">
        <w:rPr>
          <w:lang w:eastAsia="en-GB"/>
        </w:rPr>
        <w:t xml:space="preserve">ages </w:t>
      </w:r>
      <w:r>
        <w:rPr>
          <w:lang w:eastAsia="en-GB"/>
        </w:rPr>
        <w:t xml:space="preserve">are </w:t>
      </w:r>
      <w:r w:rsidRPr="00D50486">
        <w:rPr>
          <w:lang w:eastAsia="en-GB"/>
        </w:rPr>
        <w:t xml:space="preserve">available </w:t>
      </w:r>
      <w:r>
        <w:rPr>
          <w:lang w:eastAsia="en-GB"/>
        </w:rPr>
        <w:t xml:space="preserve">before and </w:t>
      </w:r>
      <w:r w:rsidRPr="00D50486">
        <w:rPr>
          <w:lang w:eastAsia="en-GB"/>
        </w:rPr>
        <w:t>after the event ha</w:t>
      </w:r>
      <w:r>
        <w:rPr>
          <w:lang w:eastAsia="en-GB"/>
        </w:rPr>
        <w:t>s</w:t>
      </w:r>
      <w:r w:rsidRPr="00D50486">
        <w:rPr>
          <w:lang w:eastAsia="en-GB"/>
        </w:rPr>
        <w:t xml:space="preserve"> been completed.</w:t>
      </w:r>
    </w:p>
    <w:p w14:paraId="6067B890" w14:textId="6E7EECD2" w:rsidR="00492AED" w:rsidRPr="00AD25FF" w:rsidRDefault="00492AED" w:rsidP="00CA02F0">
      <w:pPr>
        <w:pStyle w:val="Anormal"/>
        <w:rPr>
          <w:lang w:eastAsia="en-GB"/>
        </w:rPr>
      </w:pPr>
      <w:r>
        <w:rPr>
          <w:lang w:eastAsia="en-GB"/>
        </w:rPr>
        <w:t>During the second reporting period the web has been updated mainly with technical documents (deliverables reports, milestone reports, journal papers or links, communications to conferences or to workshops), information on events and news.</w:t>
      </w:r>
    </w:p>
    <w:p w14:paraId="7F722C6B" w14:textId="77777777" w:rsidR="00CA02F0" w:rsidRDefault="00CA02F0">
      <w:pPr>
        <w:pStyle w:val="Ttulo4"/>
      </w:pPr>
      <w:bookmarkStart w:id="178" w:name="_Toc137474333"/>
      <w:r w:rsidRPr="00AD25FF">
        <w:t xml:space="preserve">Task 6.2: Sustainable </w:t>
      </w:r>
      <w:r w:rsidRPr="00CA02F0">
        <w:t>framework</w:t>
      </w:r>
      <w:r w:rsidRPr="00AD25FF">
        <w:t xml:space="preserve"> for the coordination of the European nuclear data research: CEA,</w:t>
      </w:r>
      <w:r>
        <w:t xml:space="preserve"> </w:t>
      </w:r>
      <w:r w:rsidRPr="00AD25FF">
        <w:t>CIEMAT, CNRS and JRC</w:t>
      </w:r>
      <w:bookmarkEnd w:id="178"/>
    </w:p>
    <w:p w14:paraId="5A1EEFCB" w14:textId="0ACB4F6A" w:rsidR="00CA02F0" w:rsidRDefault="00CA02F0" w:rsidP="00CA02F0">
      <w:pPr>
        <w:pStyle w:val="Anormal"/>
        <w:rPr>
          <w:lang w:eastAsia="en-GB"/>
        </w:rPr>
      </w:pPr>
      <w:r>
        <w:rPr>
          <w:lang w:eastAsia="en-GB"/>
        </w:rPr>
        <w:t>Because of the COVID pandemic it was not possible to organize workshop to approach the representatives of EU Members States to evaluate the support to a ND joint initiative, so the activity performed in this task, has been to collect information on the framework for the next calls (HORIZON EUROP</w:t>
      </w:r>
      <w:r w:rsidR="00815DF5">
        <w:rPr>
          <w:lang w:eastAsia="en-GB"/>
        </w:rPr>
        <w:t>E</w:t>
      </w:r>
      <w:r>
        <w:rPr>
          <w:lang w:eastAsia="en-GB"/>
        </w:rPr>
        <w:t>) of EURATOM.</w:t>
      </w:r>
    </w:p>
    <w:p w14:paraId="07B0B711" w14:textId="77777777" w:rsidR="00CA02F0" w:rsidRDefault="00CA02F0" w:rsidP="00CA02F0">
      <w:pPr>
        <w:pStyle w:val="Anormal"/>
      </w:pPr>
      <w:r>
        <w:t xml:space="preserve">The Nuclear Data community has benefited from several EURATOM projects since FP7, EUROTRANS/NUDATRA, ANDES, CHANDA, and now SANDA, which have contributed to bringing together the different European groups working in the field within research organizations and universities.  These projects cover all the aspects of the production of ND: </w:t>
      </w:r>
      <w:r w:rsidRPr="00467EA0">
        <w:t>detector</w:t>
      </w:r>
      <w:r>
        <w:t xml:space="preserve"> development</w:t>
      </w:r>
      <w:r w:rsidRPr="00467EA0">
        <w:t xml:space="preserve">s, </w:t>
      </w:r>
      <w:r>
        <w:t>target production, differential and integral measurements</w:t>
      </w:r>
      <w:r w:rsidRPr="00467EA0">
        <w:t xml:space="preserve">, analysis, evaluation, nuclear theory, </w:t>
      </w:r>
      <w:r>
        <w:t xml:space="preserve">simulation codes, which is mandatory to produce high-quality ND for energy and non-energy applications. The community is now well organized and looking for a European framework ensuring the sustainability of the efforts done in the field and guarantying the European sovereignty in nuclear energy, as ND are crucial for the development of new reactors and the improvement/optimization of existing ones. </w:t>
      </w:r>
    </w:p>
    <w:p w14:paraId="216BC824" w14:textId="77777777" w:rsidR="00CA02F0" w:rsidRDefault="00CA02F0" w:rsidP="00CA02F0">
      <w:pPr>
        <w:pStyle w:val="Anormal"/>
      </w:pPr>
      <w:r>
        <w:t xml:space="preserve">At the beginning of SANDA, it was envisaged to propose a co-funded European Partnership, such as for instance PIANOFORTE for radiation protection research, which would have been established between the Member States partners of SANDA, possibly extended to others, and </w:t>
      </w:r>
      <w:r>
        <w:lastRenderedPageBreak/>
        <w:t xml:space="preserve">the European Commission. To establish this Partnership in a future EURATOM Work Program, it would have been necessary to prepare it within a CSA of the next WP 2023-2025. </w:t>
      </w:r>
    </w:p>
    <w:p w14:paraId="5FCD8B3A" w14:textId="1A2B8DDA" w:rsidR="00815DF5" w:rsidRPr="00673CEE" w:rsidRDefault="00CA02F0" w:rsidP="00CA02F0">
      <w:pPr>
        <w:pStyle w:val="Anormal"/>
        <w:rPr>
          <w:lang w:val="en-GB"/>
        </w:rPr>
      </w:pPr>
      <w:r w:rsidRPr="00673CEE">
        <w:rPr>
          <w:lang w:val="en-GB"/>
        </w:rPr>
        <w:t xml:space="preserve">Informal discussions were held with representatives of several SANDA partner Member States and with the EURATOM Programme Committee.  It was concluded that the Nuclear Data community was not large enough for such a framework and ideas to extend the Partnership to </w:t>
      </w:r>
      <w:r w:rsidR="005C6FB5" w:rsidRPr="005C6FB5">
        <w:rPr>
          <w:lang w:val="en-GB"/>
        </w:rPr>
        <w:t>neighbouring</w:t>
      </w:r>
      <w:r w:rsidRPr="00673CEE">
        <w:rPr>
          <w:lang w:val="en-GB"/>
        </w:rPr>
        <w:t xml:space="preserve"> communities, for instance basic data for nuclear materials, have not been successful.  Therefore, the community, through its MS representatives, has mobilized to ask the EURATOM Programme Committee to recommend a call in the 2023-2025 WP, to which the ND community could respond, ensuring, at least in the short-term, the sustainability of the efforts made in the domain, and in particular of the JEFF project. </w:t>
      </w:r>
    </w:p>
    <w:p w14:paraId="0B3EEA57" w14:textId="335E0EA1" w:rsidR="00CA02F0" w:rsidRDefault="00815DF5" w:rsidP="00CA02F0">
      <w:pPr>
        <w:pStyle w:val="Anormal"/>
      </w:pPr>
      <w:r>
        <w:t>The</w:t>
      </w:r>
      <w:r w:rsidR="002002AD">
        <w:t xml:space="preserve"> informal discussions with the M</w:t>
      </w:r>
      <w:r>
        <w:t xml:space="preserve">ember States has allowed to confirm the agreement on the strategic role of nuclear data for the safety, performance, optimization, interpretation and </w:t>
      </w:r>
      <w:r w:rsidR="002002AD">
        <w:t>operation of nuclear and radioactive facilities and for many other applications of the radioactive materials on health, industry, climate change effects, agriculture, food chain, water supply and other UN sustainability</w:t>
      </w:r>
      <w:r w:rsidR="00550349">
        <w:t xml:space="preserve"> axe</w:t>
      </w:r>
      <w:r w:rsidR="002002AD">
        <w:t>s</w:t>
      </w:r>
      <w:r w:rsidR="00CA02F0">
        <w:t xml:space="preserve">. </w:t>
      </w:r>
      <w:r w:rsidR="002002AD">
        <w:t>This strategic role requires in time</w:t>
      </w:r>
      <w:r w:rsidR="00550349">
        <w:t>s</w:t>
      </w:r>
      <w:r w:rsidR="002002AD">
        <w:t xml:space="preserve"> of conflicts that the availability of the required nuclear data can be warrantied with the resources of EU</w:t>
      </w:r>
      <w:r w:rsidR="00550349">
        <w:t xml:space="preserve"> by it-self</w:t>
      </w:r>
      <w:r w:rsidR="002002AD">
        <w:t xml:space="preserve"> and </w:t>
      </w:r>
      <w:r w:rsidR="00550349">
        <w:t xml:space="preserve">the same applies to </w:t>
      </w:r>
      <w:r w:rsidR="002002AD">
        <w:t xml:space="preserve">the capability of assessment and improvement of the nuclear data as needed. </w:t>
      </w:r>
      <w:r w:rsidR="00550349">
        <w:t>T</w:t>
      </w:r>
      <w:r w:rsidR="002002AD">
        <w:t>his requires to maintain the present capabilities of the EU nuclear data community</w:t>
      </w:r>
      <w:r w:rsidR="00550349">
        <w:t>, nicely</w:t>
      </w:r>
      <w:r w:rsidR="002002AD">
        <w:t xml:space="preserve"> distributed over many small and medium size laboratories all over EU. A solution for the sustainability at long term of this network of laboratories and their capability to provide the nuclear data will require to develop an instrument or a solution </w:t>
      </w:r>
      <w:r w:rsidR="00550349">
        <w:t xml:space="preserve">for the coordination and focusing financing within the EURATOM research programs. The question of the best instruments to implement this solution </w:t>
      </w:r>
      <w:r w:rsidR="00CA02F0">
        <w:t>should be further explored</w:t>
      </w:r>
      <w:r w:rsidR="00550349">
        <w:t>.</w:t>
      </w:r>
    </w:p>
    <w:p w14:paraId="37D2AE8C" w14:textId="0C01FB6A" w:rsidR="00CA02F0" w:rsidRDefault="00CA02F0">
      <w:pPr>
        <w:pStyle w:val="Ttulo4"/>
      </w:pPr>
      <w:bookmarkStart w:id="179" w:name="_Toc137474334"/>
      <w:r w:rsidRPr="00AD25FF">
        <w:t>Task 6.3: Coordination of Education and training activities: JRC, CIEMAT</w:t>
      </w:r>
      <w:bookmarkEnd w:id="179"/>
    </w:p>
    <w:p w14:paraId="069FBBEB" w14:textId="38F8CF48" w:rsidR="003D5796" w:rsidRDefault="003D5796" w:rsidP="00CA02F0">
      <w:pPr>
        <w:pStyle w:val="Anormal"/>
      </w:pPr>
      <w:r>
        <w:t xml:space="preserve">This task will promote that the research activities within the project result in PhD and master theses and favor the training of young scientist with working visits to the facilities associated to the project. A special event of the task will be the organization of one training course specialized in Nuclear Data for increased Safety of the nuclear and radiological EU installations. </w:t>
      </w:r>
    </w:p>
    <w:p w14:paraId="3C34DDBD" w14:textId="5ADBB0F9" w:rsidR="003D5796" w:rsidRDefault="003D5796" w:rsidP="003D5796">
      <w:pPr>
        <w:pStyle w:val="Anormal"/>
      </w:pPr>
      <w:r>
        <w:t xml:space="preserve">The foreseen school was originally planned in the period where mobility was limited by </w:t>
      </w:r>
      <w:proofErr w:type="spellStart"/>
      <w:r>
        <w:t>Covid</w:t>
      </w:r>
      <w:proofErr w:type="spellEnd"/>
      <w:r>
        <w:t xml:space="preserve"> lockdowns. Preparatory work was carried out in determining a provisional program covering the broad domain of nuclear data for nuclear fission. Lecturers were identified to provide students a good overview and introduction in the state of the art in the field. A number of hands-on lectures were foreseen with practical classes using software and equipment and these were judged as key to the school.</w:t>
      </w:r>
    </w:p>
    <w:p w14:paraId="795B3A95" w14:textId="7CD77FFC" w:rsidR="003D5796" w:rsidRDefault="003D5796" w:rsidP="00CA02F0">
      <w:pPr>
        <w:pStyle w:val="Anormal"/>
      </w:pPr>
      <w:r>
        <w:t xml:space="preserve">In view of the need for travel of the students to the location of the school (JRC </w:t>
      </w:r>
      <w:proofErr w:type="spellStart"/>
      <w:r>
        <w:t>Geel</w:t>
      </w:r>
      <w:proofErr w:type="spellEnd"/>
      <w:r>
        <w:t xml:space="preserve">), the school was postponed until travel would be possible again. To avoid a collision with an ARIEL school, organized in </w:t>
      </w:r>
      <w:proofErr w:type="spellStart"/>
      <w:r>
        <w:t>Sevilla</w:t>
      </w:r>
      <w:proofErr w:type="spellEnd"/>
      <w:r>
        <w:t xml:space="preserve">, fall 2022, it was decided to organize the school in Q2 or Q3 of 2023, so with a </w:t>
      </w:r>
      <w:proofErr w:type="gramStart"/>
      <w:r>
        <w:t>two year</w:t>
      </w:r>
      <w:proofErr w:type="gramEnd"/>
      <w:r>
        <w:t xml:space="preserve"> delay.</w:t>
      </w:r>
    </w:p>
    <w:p w14:paraId="2207A60C" w14:textId="32AF22D9" w:rsidR="00CA02F0" w:rsidRDefault="00CA02F0" w:rsidP="00CA02F0">
      <w:pPr>
        <w:pStyle w:val="Anormal"/>
      </w:pPr>
      <w:r>
        <w:t>This task is also responsible to promote and follow the participation of PhD and Master students on the research activities of SANDA implementing the principle of learning-by-doing. The following tables</w:t>
      </w:r>
      <w:r w:rsidR="003A70B1">
        <w:t xml:space="preserve"> (</w:t>
      </w:r>
      <w:r w:rsidR="003A70B1">
        <w:fldChar w:fldCharType="begin"/>
      </w:r>
      <w:r w:rsidR="003A70B1">
        <w:instrText xml:space="preserve"> REF _Ref118105494 \h </w:instrText>
      </w:r>
      <w:r w:rsidR="003A70B1">
        <w:fldChar w:fldCharType="separate"/>
      </w:r>
      <w:r w:rsidR="000C1F2B" w:rsidRPr="003A70B1">
        <w:rPr>
          <w:rFonts w:asciiTheme="minorHAnsi" w:hAnsiTheme="minorHAnsi" w:cstheme="minorHAnsi"/>
          <w:lang w:val="en-GB"/>
        </w:rPr>
        <w:t xml:space="preserve">Table </w:t>
      </w:r>
      <w:r w:rsidR="000C1F2B">
        <w:rPr>
          <w:rFonts w:asciiTheme="minorHAnsi" w:hAnsiTheme="minorHAnsi" w:cstheme="minorHAnsi"/>
          <w:noProof/>
          <w:lang w:val="en-GB"/>
        </w:rPr>
        <w:t>6</w:t>
      </w:r>
      <w:r w:rsidR="003A70B1">
        <w:fldChar w:fldCharType="end"/>
      </w:r>
      <w:r w:rsidR="00354D36">
        <w:t>,</w:t>
      </w:r>
      <w:r w:rsidR="003A70B1">
        <w:t xml:space="preserve"> </w:t>
      </w:r>
      <w:r w:rsidR="003A70B1">
        <w:fldChar w:fldCharType="begin"/>
      </w:r>
      <w:r w:rsidR="003A70B1">
        <w:instrText xml:space="preserve"> REF _Ref118105500 \h </w:instrText>
      </w:r>
      <w:r w:rsidR="003A70B1">
        <w:fldChar w:fldCharType="separate"/>
      </w:r>
      <w:r w:rsidR="000C1F2B" w:rsidRPr="003A70B1">
        <w:rPr>
          <w:lang w:val="en-GB"/>
        </w:rPr>
        <w:t xml:space="preserve">Table </w:t>
      </w:r>
      <w:r w:rsidR="000C1F2B">
        <w:rPr>
          <w:noProof/>
          <w:lang w:val="en-GB"/>
        </w:rPr>
        <w:t>7</w:t>
      </w:r>
      <w:r w:rsidR="003A70B1">
        <w:fldChar w:fldCharType="end"/>
      </w:r>
      <w:r w:rsidR="00354D36">
        <w:t xml:space="preserve"> and </w:t>
      </w:r>
      <w:r w:rsidR="00354D36">
        <w:fldChar w:fldCharType="begin"/>
      </w:r>
      <w:r w:rsidR="00354D36">
        <w:instrText xml:space="preserve"> REF _Ref118133415 \h </w:instrText>
      </w:r>
      <w:r w:rsidR="00354D36">
        <w:fldChar w:fldCharType="separate"/>
      </w:r>
      <w:r w:rsidR="000C1F2B" w:rsidRPr="003A70B1">
        <w:rPr>
          <w:sz w:val="22"/>
          <w:szCs w:val="22"/>
        </w:rPr>
        <w:t xml:space="preserve">Table </w:t>
      </w:r>
      <w:r w:rsidR="000C1F2B">
        <w:rPr>
          <w:noProof/>
          <w:sz w:val="22"/>
          <w:szCs w:val="22"/>
        </w:rPr>
        <w:t>8</w:t>
      </w:r>
      <w:r w:rsidR="00354D36">
        <w:fldChar w:fldCharType="end"/>
      </w:r>
      <w:r w:rsidR="003A70B1">
        <w:t>)</w:t>
      </w:r>
      <w:r>
        <w:t xml:space="preserve"> show the lists at the time of the </w:t>
      </w:r>
      <w:r w:rsidR="003D5796">
        <w:t>36</w:t>
      </w:r>
      <w:r>
        <w:t>th month of the project.</w:t>
      </w:r>
      <w:r w:rsidRPr="00FC5F33">
        <w:t xml:space="preserve"> For personal protection reasons the name of the person should not be mentioned</w:t>
      </w:r>
      <w:r>
        <w:t xml:space="preserve"> in the tables</w:t>
      </w:r>
      <w:r w:rsidRPr="00FC5F33">
        <w:t>.</w:t>
      </w:r>
    </w:p>
    <w:p w14:paraId="1A79D136" w14:textId="77777777" w:rsidR="00CA02F0" w:rsidRDefault="00CA02F0" w:rsidP="00CA02F0">
      <w:pPr>
        <w:pStyle w:val="Anormal"/>
      </w:pPr>
    </w:p>
    <w:p w14:paraId="65577AAA" w14:textId="0A488C39" w:rsidR="003A70B1" w:rsidRPr="003A70B1" w:rsidRDefault="003A70B1" w:rsidP="003A70B1">
      <w:pPr>
        <w:pStyle w:val="ATable"/>
        <w:spacing w:before="120" w:after="120"/>
        <w:rPr>
          <w:rFonts w:asciiTheme="minorHAnsi" w:hAnsiTheme="minorHAnsi" w:cstheme="minorHAnsi"/>
          <w:color w:val="auto"/>
          <w:lang w:val="en-GB"/>
        </w:rPr>
      </w:pPr>
      <w:bookmarkStart w:id="180" w:name="_Ref118105494"/>
      <w:r w:rsidRPr="003A70B1">
        <w:rPr>
          <w:rFonts w:asciiTheme="minorHAnsi" w:hAnsiTheme="minorHAnsi" w:cstheme="minorHAnsi"/>
          <w:color w:val="auto"/>
          <w:lang w:val="en-GB"/>
        </w:rPr>
        <w:t xml:space="preserve">Table </w:t>
      </w:r>
      <w:r w:rsidRPr="003A70B1">
        <w:rPr>
          <w:rFonts w:asciiTheme="minorHAnsi" w:hAnsiTheme="minorHAnsi" w:cstheme="minorHAnsi"/>
          <w:color w:val="auto"/>
        </w:rPr>
        <w:fldChar w:fldCharType="begin"/>
      </w:r>
      <w:r w:rsidRPr="003A70B1">
        <w:rPr>
          <w:rFonts w:asciiTheme="minorHAnsi" w:hAnsiTheme="minorHAnsi" w:cstheme="minorHAnsi"/>
          <w:color w:val="auto"/>
          <w:lang w:val="en-GB"/>
        </w:rPr>
        <w:instrText xml:space="preserve"> SEQ Table \* ARABIC </w:instrText>
      </w:r>
      <w:r w:rsidRPr="003A70B1">
        <w:rPr>
          <w:rFonts w:asciiTheme="minorHAnsi" w:hAnsiTheme="minorHAnsi" w:cstheme="minorHAnsi"/>
          <w:color w:val="auto"/>
        </w:rPr>
        <w:fldChar w:fldCharType="separate"/>
      </w:r>
      <w:r w:rsidR="000C1F2B">
        <w:rPr>
          <w:rFonts w:asciiTheme="minorHAnsi" w:hAnsiTheme="minorHAnsi" w:cstheme="minorHAnsi"/>
          <w:noProof/>
          <w:color w:val="auto"/>
          <w:lang w:val="en-GB"/>
        </w:rPr>
        <w:t>6</w:t>
      </w:r>
      <w:r w:rsidRPr="003A70B1">
        <w:rPr>
          <w:rFonts w:asciiTheme="minorHAnsi" w:hAnsiTheme="minorHAnsi" w:cstheme="minorHAnsi"/>
          <w:color w:val="auto"/>
        </w:rPr>
        <w:fldChar w:fldCharType="end"/>
      </w:r>
      <w:bookmarkEnd w:id="180"/>
      <w:r w:rsidRPr="003A70B1">
        <w:rPr>
          <w:rFonts w:asciiTheme="minorHAnsi" w:hAnsiTheme="minorHAnsi" w:cstheme="minorHAnsi"/>
          <w:color w:val="auto"/>
          <w:lang w:val="en-GB"/>
        </w:rPr>
        <w:t>: Master students that were trained and/or contributed to SANDA</w:t>
      </w:r>
    </w:p>
    <w:tbl>
      <w:tblPr>
        <w:tblW w:w="10148" w:type="dxa"/>
        <w:tblInd w:w="75" w:type="dxa"/>
        <w:tblCellMar>
          <w:left w:w="70" w:type="dxa"/>
          <w:right w:w="70" w:type="dxa"/>
        </w:tblCellMar>
        <w:tblLook w:val="04A0" w:firstRow="1" w:lastRow="0" w:firstColumn="1" w:lastColumn="0" w:noHBand="0" w:noVBand="1"/>
      </w:tblPr>
      <w:tblGrid>
        <w:gridCol w:w="1380"/>
        <w:gridCol w:w="1120"/>
        <w:gridCol w:w="546"/>
        <w:gridCol w:w="860"/>
        <w:gridCol w:w="945"/>
        <w:gridCol w:w="4075"/>
        <w:gridCol w:w="1222"/>
      </w:tblGrid>
      <w:tr w:rsidR="003A70B1" w14:paraId="542B56E2" w14:textId="77777777" w:rsidTr="00DD52A9">
        <w:trPr>
          <w:trHeight w:val="300"/>
        </w:trPr>
        <w:tc>
          <w:tcPr>
            <w:tcW w:w="1380" w:type="dxa"/>
            <w:tcBorders>
              <w:top w:val="single" w:sz="4" w:space="0" w:color="auto"/>
              <w:left w:val="single" w:sz="4" w:space="0" w:color="auto"/>
              <w:bottom w:val="nil"/>
              <w:right w:val="single" w:sz="4" w:space="0" w:color="auto"/>
            </w:tcBorders>
            <w:noWrap/>
            <w:vAlign w:val="bottom"/>
            <w:hideMark/>
          </w:tcPr>
          <w:p w14:paraId="6809AB84" w14:textId="77777777" w:rsidR="003A70B1" w:rsidRDefault="003A70B1" w:rsidP="00DD52A9">
            <w:pPr>
              <w:spacing w:after="0" w:line="240" w:lineRule="auto"/>
              <w:rPr>
                <w:rFonts w:ascii="Calibri" w:eastAsia="Times New Roman" w:hAnsi="Calibri" w:cs="Calibri"/>
                <w:b/>
                <w:bCs/>
                <w:lang w:eastAsia="es-ES"/>
              </w:rPr>
            </w:pPr>
            <w:r>
              <w:rPr>
                <w:rFonts w:ascii="Calibri" w:eastAsia="Times New Roman" w:hAnsi="Calibri" w:cs="Calibri"/>
                <w:b/>
                <w:bCs/>
                <w:lang w:eastAsia="es-ES"/>
              </w:rPr>
              <w:t>start-date</w:t>
            </w:r>
          </w:p>
        </w:tc>
        <w:tc>
          <w:tcPr>
            <w:tcW w:w="1120" w:type="dxa"/>
            <w:tcBorders>
              <w:top w:val="single" w:sz="4" w:space="0" w:color="auto"/>
              <w:left w:val="nil"/>
              <w:bottom w:val="nil"/>
              <w:right w:val="single" w:sz="4" w:space="0" w:color="auto"/>
            </w:tcBorders>
            <w:noWrap/>
            <w:vAlign w:val="bottom"/>
            <w:hideMark/>
          </w:tcPr>
          <w:p w14:paraId="5605C609" w14:textId="77777777" w:rsidR="003A70B1" w:rsidRDefault="003A70B1" w:rsidP="00DD52A9">
            <w:pPr>
              <w:spacing w:after="0" w:line="240" w:lineRule="auto"/>
              <w:rPr>
                <w:rFonts w:ascii="Calibri" w:eastAsia="Times New Roman" w:hAnsi="Calibri" w:cs="Calibri"/>
                <w:b/>
                <w:bCs/>
                <w:lang w:eastAsia="es-ES"/>
              </w:rPr>
            </w:pPr>
            <w:r>
              <w:rPr>
                <w:rFonts w:ascii="Calibri" w:eastAsia="Times New Roman" w:hAnsi="Calibri" w:cs="Calibri"/>
                <w:b/>
                <w:bCs/>
                <w:lang w:eastAsia="es-ES"/>
              </w:rPr>
              <w:t>end-date</w:t>
            </w:r>
          </w:p>
        </w:tc>
        <w:tc>
          <w:tcPr>
            <w:tcW w:w="546" w:type="dxa"/>
            <w:tcBorders>
              <w:top w:val="single" w:sz="4" w:space="0" w:color="auto"/>
              <w:left w:val="nil"/>
              <w:bottom w:val="nil"/>
              <w:right w:val="single" w:sz="4" w:space="0" w:color="auto"/>
            </w:tcBorders>
            <w:noWrap/>
            <w:vAlign w:val="bottom"/>
            <w:hideMark/>
          </w:tcPr>
          <w:p w14:paraId="368B345E" w14:textId="77777777" w:rsidR="003A70B1" w:rsidRDefault="003A70B1" w:rsidP="00DD52A9">
            <w:pPr>
              <w:spacing w:after="0" w:line="240" w:lineRule="auto"/>
              <w:rPr>
                <w:rFonts w:ascii="Calibri" w:eastAsia="Times New Roman" w:hAnsi="Calibri" w:cs="Calibri"/>
                <w:b/>
                <w:bCs/>
                <w:lang w:eastAsia="es-ES"/>
              </w:rPr>
            </w:pPr>
            <w:r>
              <w:rPr>
                <w:rFonts w:ascii="Calibri" w:eastAsia="Times New Roman" w:hAnsi="Calibri" w:cs="Calibri"/>
                <w:b/>
                <w:bCs/>
                <w:lang w:eastAsia="es-ES"/>
              </w:rPr>
              <w:t>WP</w:t>
            </w:r>
          </w:p>
        </w:tc>
        <w:tc>
          <w:tcPr>
            <w:tcW w:w="860" w:type="dxa"/>
            <w:tcBorders>
              <w:top w:val="single" w:sz="4" w:space="0" w:color="auto"/>
              <w:left w:val="nil"/>
              <w:bottom w:val="nil"/>
              <w:right w:val="single" w:sz="4" w:space="0" w:color="auto"/>
            </w:tcBorders>
            <w:noWrap/>
            <w:vAlign w:val="bottom"/>
            <w:hideMark/>
          </w:tcPr>
          <w:p w14:paraId="1564BF9C" w14:textId="77777777" w:rsidR="003A70B1" w:rsidRDefault="003A70B1" w:rsidP="00DD52A9">
            <w:pPr>
              <w:spacing w:after="0" w:line="240" w:lineRule="auto"/>
              <w:rPr>
                <w:rFonts w:ascii="Calibri" w:eastAsia="Times New Roman" w:hAnsi="Calibri" w:cs="Calibri"/>
                <w:b/>
                <w:bCs/>
                <w:lang w:eastAsia="es-ES"/>
              </w:rPr>
            </w:pPr>
            <w:r>
              <w:rPr>
                <w:rFonts w:ascii="Calibri" w:eastAsia="Times New Roman" w:hAnsi="Calibri" w:cs="Calibri"/>
                <w:b/>
                <w:bCs/>
                <w:lang w:eastAsia="es-ES"/>
              </w:rPr>
              <w:t>months</w:t>
            </w:r>
          </w:p>
        </w:tc>
        <w:tc>
          <w:tcPr>
            <w:tcW w:w="945" w:type="dxa"/>
            <w:tcBorders>
              <w:top w:val="single" w:sz="4" w:space="0" w:color="auto"/>
              <w:left w:val="nil"/>
              <w:bottom w:val="nil"/>
              <w:right w:val="single" w:sz="4" w:space="0" w:color="auto"/>
            </w:tcBorders>
            <w:noWrap/>
            <w:vAlign w:val="bottom"/>
            <w:hideMark/>
          </w:tcPr>
          <w:p w14:paraId="551785C2" w14:textId="77777777" w:rsidR="003A70B1" w:rsidRDefault="003A70B1" w:rsidP="00DD52A9">
            <w:pPr>
              <w:spacing w:after="0" w:line="240" w:lineRule="auto"/>
              <w:rPr>
                <w:rFonts w:ascii="Calibri" w:eastAsia="Times New Roman" w:hAnsi="Calibri" w:cs="Calibri"/>
                <w:b/>
                <w:bCs/>
                <w:lang w:eastAsia="es-ES"/>
              </w:rPr>
            </w:pPr>
            <w:r>
              <w:rPr>
                <w:rFonts w:ascii="Calibri" w:eastAsia="Times New Roman" w:hAnsi="Calibri" w:cs="Calibri"/>
                <w:b/>
                <w:bCs/>
                <w:lang w:eastAsia="es-ES"/>
              </w:rPr>
              <w:t>months</w:t>
            </w:r>
          </w:p>
        </w:tc>
        <w:tc>
          <w:tcPr>
            <w:tcW w:w="4075" w:type="dxa"/>
            <w:tcBorders>
              <w:top w:val="single" w:sz="4" w:space="0" w:color="auto"/>
              <w:left w:val="nil"/>
              <w:bottom w:val="nil"/>
              <w:right w:val="single" w:sz="4" w:space="0" w:color="auto"/>
            </w:tcBorders>
            <w:noWrap/>
            <w:vAlign w:val="bottom"/>
            <w:hideMark/>
          </w:tcPr>
          <w:p w14:paraId="02734543" w14:textId="77777777" w:rsidR="003A70B1" w:rsidRDefault="003A70B1" w:rsidP="00DD52A9">
            <w:pPr>
              <w:spacing w:after="0" w:line="240" w:lineRule="auto"/>
              <w:rPr>
                <w:rFonts w:ascii="Calibri" w:eastAsia="Times New Roman" w:hAnsi="Calibri" w:cs="Calibri"/>
                <w:b/>
                <w:bCs/>
                <w:lang w:eastAsia="es-ES"/>
              </w:rPr>
            </w:pPr>
            <w:r>
              <w:rPr>
                <w:rFonts w:ascii="Calibri" w:eastAsia="Times New Roman" w:hAnsi="Calibri" w:cs="Calibri"/>
                <w:b/>
                <w:bCs/>
                <w:lang w:eastAsia="es-ES"/>
              </w:rPr>
              <w:t>topic</w:t>
            </w:r>
          </w:p>
        </w:tc>
        <w:tc>
          <w:tcPr>
            <w:tcW w:w="1222" w:type="dxa"/>
            <w:tcBorders>
              <w:top w:val="single" w:sz="4" w:space="0" w:color="auto"/>
              <w:left w:val="nil"/>
              <w:bottom w:val="nil"/>
              <w:right w:val="single" w:sz="4" w:space="0" w:color="auto"/>
            </w:tcBorders>
            <w:noWrap/>
            <w:vAlign w:val="bottom"/>
            <w:hideMark/>
          </w:tcPr>
          <w:p w14:paraId="1B34D064" w14:textId="77777777" w:rsidR="003A70B1" w:rsidRDefault="003A70B1" w:rsidP="00DD52A9">
            <w:pPr>
              <w:spacing w:after="0" w:line="240" w:lineRule="auto"/>
              <w:rPr>
                <w:rFonts w:ascii="Calibri" w:eastAsia="Times New Roman" w:hAnsi="Calibri" w:cs="Calibri"/>
                <w:b/>
                <w:bCs/>
                <w:lang w:eastAsia="es-ES"/>
              </w:rPr>
            </w:pPr>
            <w:r>
              <w:rPr>
                <w:rFonts w:ascii="Calibri" w:eastAsia="Times New Roman" w:hAnsi="Calibri" w:cs="Calibri"/>
                <w:b/>
                <w:bCs/>
                <w:lang w:eastAsia="es-ES"/>
              </w:rPr>
              <w:t>lab</w:t>
            </w:r>
          </w:p>
        </w:tc>
      </w:tr>
      <w:tr w:rsidR="003A70B1" w14:paraId="4F428E1A" w14:textId="77777777" w:rsidTr="00DD52A9">
        <w:trPr>
          <w:trHeight w:val="300"/>
        </w:trPr>
        <w:tc>
          <w:tcPr>
            <w:tcW w:w="1380" w:type="dxa"/>
            <w:tcBorders>
              <w:top w:val="nil"/>
              <w:left w:val="single" w:sz="4" w:space="0" w:color="auto"/>
              <w:bottom w:val="single" w:sz="4" w:space="0" w:color="auto"/>
              <w:right w:val="single" w:sz="4" w:space="0" w:color="auto"/>
            </w:tcBorders>
            <w:noWrap/>
            <w:vAlign w:val="bottom"/>
            <w:hideMark/>
          </w:tcPr>
          <w:p w14:paraId="1DB102AE" w14:textId="77777777" w:rsidR="003A70B1" w:rsidRDefault="003A70B1" w:rsidP="00DD52A9">
            <w:pPr>
              <w:spacing w:after="0" w:line="240" w:lineRule="auto"/>
              <w:rPr>
                <w:rFonts w:ascii="Calibri" w:eastAsia="Times New Roman" w:hAnsi="Calibri" w:cs="Calibri"/>
                <w:b/>
                <w:bCs/>
                <w:lang w:eastAsia="es-ES"/>
              </w:rPr>
            </w:pPr>
            <w:r>
              <w:rPr>
                <w:rFonts w:ascii="Calibri" w:eastAsia="Times New Roman" w:hAnsi="Calibri" w:cs="Calibri"/>
                <w:b/>
                <w:bCs/>
                <w:lang w:eastAsia="es-ES"/>
              </w:rPr>
              <w:t> </w:t>
            </w:r>
          </w:p>
        </w:tc>
        <w:tc>
          <w:tcPr>
            <w:tcW w:w="1120" w:type="dxa"/>
            <w:tcBorders>
              <w:top w:val="nil"/>
              <w:left w:val="nil"/>
              <w:bottom w:val="single" w:sz="4" w:space="0" w:color="auto"/>
              <w:right w:val="single" w:sz="4" w:space="0" w:color="auto"/>
            </w:tcBorders>
            <w:noWrap/>
            <w:vAlign w:val="bottom"/>
            <w:hideMark/>
          </w:tcPr>
          <w:p w14:paraId="2AC09A3D" w14:textId="77777777" w:rsidR="003A70B1" w:rsidRDefault="003A70B1" w:rsidP="00DD52A9">
            <w:pPr>
              <w:spacing w:after="0" w:line="240" w:lineRule="auto"/>
              <w:rPr>
                <w:rFonts w:ascii="Calibri" w:eastAsia="Times New Roman" w:hAnsi="Calibri" w:cs="Calibri"/>
                <w:b/>
                <w:bCs/>
                <w:lang w:eastAsia="es-ES"/>
              </w:rPr>
            </w:pPr>
            <w:r>
              <w:rPr>
                <w:rFonts w:ascii="Calibri" w:eastAsia="Times New Roman" w:hAnsi="Calibri" w:cs="Calibri"/>
                <w:b/>
                <w:bCs/>
                <w:lang w:eastAsia="es-ES"/>
              </w:rPr>
              <w:t> </w:t>
            </w:r>
          </w:p>
        </w:tc>
        <w:tc>
          <w:tcPr>
            <w:tcW w:w="546" w:type="dxa"/>
            <w:tcBorders>
              <w:top w:val="nil"/>
              <w:left w:val="nil"/>
              <w:bottom w:val="single" w:sz="4" w:space="0" w:color="auto"/>
              <w:right w:val="single" w:sz="4" w:space="0" w:color="auto"/>
            </w:tcBorders>
            <w:noWrap/>
            <w:vAlign w:val="bottom"/>
            <w:hideMark/>
          </w:tcPr>
          <w:p w14:paraId="39E9E583" w14:textId="77777777" w:rsidR="003A70B1" w:rsidRDefault="003A70B1" w:rsidP="00DD52A9">
            <w:pPr>
              <w:spacing w:after="0" w:line="240" w:lineRule="auto"/>
              <w:rPr>
                <w:rFonts w:ascii="Calibri" w:eastAsia="Times New Roman" w:hAnsi="Calibri" w:cs="Calibri"/>
                <w:b/>
                <w:bCs/>
                <w:lang w:eastAsia="es-ES"/>
              </w:rPr>
            </w:pPr>
            <w:r>
              <w:rPr>
                <w:rFonts w:ascii="Calibri" w:eastAsia="Times New Roman" w:hAnsi="Calibri" w:cs="Calibri"/>
                <w:b/>
                <w:bCs/>
                <w:lang w:eastAsia="es-ES"/>
              </w:rPr>
              <w:t> </w:t>
            </w:r>
          </w:p>
        </w:tc>
        <w:tc>
          <w:tcPr>
            <w:tcW w:w="860" w:type="dxa"/>
            <w:tcBorders>
              <w:top w:val="nil"/>
              <w:left w:val="nil"/>
              <w:bottom w:val="single" w:sz="4" w:space="0" w:color="auto"/>
              <w:right w:val="single" w:sz="4" w:space="0" w:color="auto"/>
            </w:tcBorders>
            <w:noWrap/>
            <w:vAlign w:val="bottom"/>
            <w:hideMark/>
          </w:tcPr>
          <w:p w14:paraId="5D1693C7" w14:textId="77777777" w:rsidR="003A70B1" w:rsidRDefault="003A70B1" w:rsidP="00DD52A9">
            <w:pPr>
              <w:spacing w:after="0" w:line="240" w:lineRule="auto"/>
              <w:rPr>
                <w:rFonts w:ascii="Calibri" w:eastAsia="Times New Roman" w:hAnsi="Calibri" w:cs="Calibri"/>
                <w:b/>
                <w:bCs/>
                <w:lang w:eastAsia="es-ES"/>
              </w:rPr>
            </w:pPr>
            <w:r>
              <w:rPr>
                <w:rFonts w:ascii="Calibri" w:eastAsia="Times New Roman" w:hAnsi="Calibri" w:cs="Calibri"/>
                <w:b/>
                <w:bCs/>
                <w:lang w:eastAsia="es-ES"/>
              </w:rPr>
              <w:t>worked</w:t>
            </w:r>
          </w:p>
        </w:tc>
        <w:tc>
          <w:tcPr>
            <w:tcW w:w="945" w:type="dxa"/>
            <w:tcBorders>
              <w:top w:val="nil"/>
              <w:left w:val="nil"/>
              <w:bottom w:val="single" w:sz="4" w:space="0" w:color="auto"/>
              <w:right w:val="single" w:sz="4" w:space="0" w:color="auto"/>
            </w:tcBorders>
            <w:noWrap/>
            <w:vAlign w:val="bottom"/>
            <w:hideMark/>
          </w:tcPr>
          <w:p w14:paraId="4630142E" w14:textId="77777777" w:rsidR="003A70B1" w:rsidRDefault="003A70B1" w:rsidP="00DD52A9">
            <w:pPr>
              <w:spacing w:after="0" w:line="240" w:lineRule="auto"/>
              <w:rPr>
                <w:rFonts w:ascii="Calibri" w:eastAsia="Times New Roman" w:hAnsi="Calibri" w:cs="Calibri"/>
                <w:b/>
                <w:bCs/>
                <w:lang w:eastAsia="es-ES"/>
              </w:rPr>
            </w:pPr>
            <w:r>
              <w:rPr>
                <w:rFonts w:ascii="Calibri" w:eastAsia="Times New Roman" w:hAnsi="Calibri" w:cs="Calibri"/>
                <w:b/>
                <w:bCs/>
                <w:lang w:eastAsia="es-ES"/>
              </w:rPr>
              <w:t>foreseen</w:t>
            </w:r>
          </w:p>
        </w:tc>
        <w:tc>
          <w:tcPr>
            <w:tcW w:w="4075" w:type="dxa"/>
            <w:tcBorders>
              <w:top w:val="nil"/>
              <w:left w:val="nil"/>
              <w:bottom w:val="single" w:sz="4" w:space="0" w:color="auto"/>
              <w:right w:val="single" w:sz="4" w:space="0" w:color="auto"/>
            </w:tcBorders>
            <w:noWrap/>
            <w:vAlign w:val="bottom"/>
            <w:hideMark/>
          </w:tcPr>
          <w:p w14:paraId="3D830F37" w14:textId="77777777" w:rsidR="003A70B1" w:rsidRDefault="003A70B1" w:rsidP="00DD52A9">
            <w:pPr>
              <w:spacing w:after="0" w:line="240" w:lineRule="auto"/>
              <w:rPr>
                <w:rFonts w:ascii="Calibri" w:eastAsia="Times New Roman" w:hAnsi="Calibri" w:cs="Calibri"/>
                <w:b/>
                <w:bCs/>
                <w:lang w:eastAsia="es-ES"/>
              </w:rPr>
            </w:pPr>
            <w:r>
              <w:rPr>
                <w:rFonts w:ascii="Calibri" w:eastAsia="Times New Roman" w:hAnsi="Calibri" w:cs="Calibri"/>
                <w:b/>
                <w:bCs/>
                <w:lang w:eastAsia="es-ES"/>
              </w:rPr>
              <w:t> </w:t>
            </w:r>
          </w:p>
        </w:tc>
        <w:tc>
          <w:tcPr>
            <w:tcW w:w="1222" w:type="dxa"/>
            <w:tcBorders>
              <w:top w:val="nil"/>
              <w:left w:val="nil"/>
              <w:bottom w:val="single" w:sz="4" w:space="0" w:color="auto"/>
              <w:right w:val="single" w:sz="4" w:space="0" w:color="auto"/>
            </w:tcBorders>
            <w:noWrap/>
            <w:vAlign w:val="bottom"/>
            <w:hideMark/>
          </w:tcPr>
          <w:p w14:paraId="67EB7709" w14:textId="77777777" w:rsidR="003A70B1" w:rsidRDefault="003A70B1" w:rsidP="00DD52A9">
            <w:pPr>
              <w:spacing w:after="0" w:line="240" w:lineRule="auto"/>
              <w:rPr>
                <w:rFonts w:ascii="Calibri" w:eastAsia="Times New Roman" w:hAnsi="Calibri" w:cs="Calibri"/>
                <w:b/>
                <w:bCs/>
                <w:lang w:eastAsia="es-ES"/>
              </w:rPr>
            </w:pPr>
            <w:r>
              <w:rPr>
                <w:rFonts w:ascii="Calibri" w:eastAsia="Times New Roman" w:hAnsi="Calibri" w:cs="Calibri"/>
                <w:b/>
                <w:bCs/>
                <w:lang w:eastAsia="es-ES"/>
              </w:rPr>
              <w:t> </w:t>
            </w:r>
          </w:p>
        </w:tc>
      </w:tr>
      <w:tr w:rsidR="003A70B1" w14:paraId="2268EFB5" w14:textId="77777777" w:rsidTr="00DD52A9">
        <w:trPr>
          <w:trHeight w:val="300"/>
        </w:trPr>
        <w:tc>
          <w:tcPr>
            <w:tcW w:w="1380" w:type="dxa"/>
            <w:tcBorders>
              <w:top w:val="nil"/>
              <w:left w:val="single" w:sz="4" w:space="0" w:color="auto"/>
              <w:bottom w:val="single" w:sz="4" w:space="0" w:color="auto"/>
              <w:right w:val="single" w:sz="4" w:space="0" w:color="auto"/>
            </w:tcBorders>
            <w:noWrap/>
            <w:hideMark/>
          </w:tcPr>
          <w:p w14:paraId="4752629F"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eastAsia="Times New Roman" w:cstheme="minorHAnsi"/>
                <w:color w:val="000000"/>
                <w:sz w:val="20"/>
                <w:szCs w:val="20"/>
                <w:lang w:eastAsia="es-ES"/>
              </w:rPr>
              <w:t>01/09/2019</w:t>
            </w:r>
          </w:p>
        </w:tc>
        <w:tc>
          <w:tcPr>
            <w:tcW w:w="1120" w:type="dxa"/>
            <w:tcBorders>
              <w:top w:val="nil"/>
              <w:left w:val="nil"/>
              <w:bottom w:val="single" w:sz="4" w:space="0" w:color="auto"/>
              <w:right w:val="single" w:sz="4" w:space="0" w:color="auto"/>
            </w:tcBorders>
            <w:noWrap/>
            <w:hideMark/>
          </w:tcPr>
          <w:p w14:paraId="3E9E4C2C"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eastAsia="Times New Roman" w:cstheme="minorHAnsi"/>
                <w:color w:val="000000"/>
                <w:sz w:val="20"/>
                <w:szCs w:val="20"/>
                <w:lang w:eastAsia="es-ES"/>
              </w:rPr>
              <w:t>01/07/2020</w:t>
            </w:r>
          </w:p>
        </w:tc>
        <w:tc>
          <w:tcPr>
            <w:tcW w:w="546" w:type="dxa"/>
            <w:tcBorders>
              <w:top w:val="nil"/>
              <w:left w:val="nil"/>
              <w:bottom w:val="single" w:sz="4" w:space="0" w:color="auto"/>
              <w:right w:val="single" w:sz="4" w:space="0" w:color="auto"/>
            </w:tcBorders>
            <w:noWrap/>
            <w:hideMark/>
          </w:tcPr>
          <w:p w14:paraId="59DD08BA"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eastAsia="Times New Roman" w:cstheme="minorHAnsi"/>
                <w:color w:val="000000"/>
                <w:sz w:val="20"/>
                <w:szCs w:val="20"/>
                <w:lang w:eastAsia="es-ES"/>
              </w:rPr>
              <w:t>5</w:t>
            </w:r>
          </w:p>
        </w:tc>
        <w:tc>
          <w:tcPr>
            <w:tcW w:w="860" w:type="dxa"/>
            <w:tcBorders>
              <w:top w:val="nil"/>
              <w:left w:val="nil"/>
              <w:bottom w:val="single" w:sz="4" w:space="0" w:color="auto"/>
              <w:right w:val="single" w:sz="4" w:space="0" w:color="auto"/>
            </w:tcBorders>
            <w:noWrap/>
            <w:hideMark/>
          </w:tcPr>
          <w:p w14:paraId="0FA4B21F"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eastAsia="Times New Roman" w:cstheme="minorHAnsi"/>
                <w:color w:val="000000"/>
                <w:sz w:val="20"/>
                <w:szCs w:val="20"/>
                <w:lang w:eastAsia="es-ES"/>
              </w:rPr>
              <w:t>5</w:t>
            </w:r>
          </w:p>
        </w:tc>
        <w:tc>
          <w:tcPr>
            <w:tcW w:w="945" w:type="dxa"/>
            <w:tcBorders>
              <w:top w:val="nil"/>
              <w:left w:val="nil"/>
              <w:bottom w:val="single" w:sz="4" w:space="0" w:color="auto"/>
              <w:right w:val="single" w:sz="4" w:space="0" w:color="auto"/>
            </w:tcBorders>
            <w:noWrap/>
            <w:hideMark/>
          </w:tcPr>
          <w:p w14:paraId="3C520DFA"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eastAsia="Times New Roman" w:cstheme="minorHAnsi"/>
                <w:color w:val="000000"/>
                <w:sz w:val="20"/>
                <w:szCs w:val="20"/>
                <w:lang w:eastAsia="es-ES"/>
              </w:rPr>
              <w:t> </w:t>
            </w:r>
          </w:p>
        </w:tc>
        <w:tc>
          <w:tcPr>
            <w:tcW w:w="4075" w:type="dxa"/>
            <w:tcBorders>
              <w:top w:val="nil"/>
              <w:left w:val="nil"/>
              <w:bottom w:val="single" w:sz="4" w:space="0" w:color="auto"/>
              <w:right w:val="single" w:sz="4" w:space="0" w:color="auto"/>
            </w:tcBorders>
            <w:hideMark/>
          </w:tcPr>
          <w:p w14:paraId="32EF0AEF"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eastAsia="Times New Roman" w:cstheme="minorHAnsi"/>
                <w:color w:val="000000"/>
                <w:sz w:val="20"/>
                <w:szCs w:val="20"/>
                <w:lang w:eastAsia="es-ES"/>
              </w:rPr>
              <w:t xml:space="preserve">The shaping of neutron spectra by graphite </w:t>
            </w:r>
          </w:p>
        </w:tc>
        <w:tc>
          <w:tcPr>
            <w:tcW w:w="1222" w:type="dxa"/>
            <w:tcBorders>
              <w:top w:val="nil"/>
              <w:left w:val="nil"/>
              <w:bottom w:val="single" w:sz="4" w:space="0" w:color="auto"/>
              <w:right w:val="single" w:sz="4" w:space="0" w:color="auto"/>
            </w:tcBorders>
            <w:noWrap/>
            <w:hideMark/>
          </w:tcPr>
          <w:p w14:paraId="178347DF" w14:textId="77777777" w:rsidR="003A70B1" w:rsidRPr="00515ECB" w:rsidRDefault="003A70B1" w:rsidP="00DD52A9">
            <w:pPr>
              <w:spacing w:after="0" w:line="240" w:lineRule="auto"/>
              <w:rPr>
                <w:rFonts w:eastAsia="Times New Roman" w:cstheme="minorHAnsi"/>
                <w:color w:val="000000"/>
                <w:sz w:val="20"/>
                <w:szCs w:val="20"/>
                <w:lang w:val="es-ES" w:eastAsia="es-ES"/>
              </w:rPr>
            </w:pPr>
            <w:r w:rsidRPr="00515ECB">
              <w:rPr>
                <w:rFonts w:eastAsia="Times New Roman" w:cstheme="minorHAnsi"/>
                <w:color w:val="000000"/>
                <w:sz w:val="20"/>
                <w:szCs w:val="20"/>
                <w:lang w:eastAsia="es-ES"/>
              </w:rPr>
              <w:t xml:space="preserve">CV </w:t>
            </w:r>
            <w:proofErr w:type="spellStart"/>
            <w:r w:rsidRPr="00515ECB">
              <w:rPr>
                <w:rFonts w:eastAsia="Times New Roman" w:cstheme="minorHAnsi"/>
                <w:color w:val="000000"/>
                <w:sz w:val="20"/>
                <w:szCs w:val="20"/>
                <w:lang w:eastAsia="es-ES"/>
              </w:rPr>
              <w:t>Rez</w:t>
            </w:r>
            <w:proofErr w:type="spellEnd"/>
          </w:p>
        </w:tc>
      </w:tr>
      <w:tr w:rsidR="003A70B1" w14:paraId="4C9A9542" w14:textId="77777777" w:rsidTr="00DD52A9">
        <w:trPr>
          <w:trHeight w:val="525"/>
        </w:trPr>
        <w:tc>
          <w:tcPr>
            <w:tcW w:w="1380" w:type="dxa"/>
            <w:tcBorders>
              <w:top w:val="nil"/>
              <w:left w:val="single" w:sz="4" w:space="0" w:color="auto"/>
              <w:bottom w:val="single" w:sz="4" w:space="0" w:color="auto"/>
              <w:right w:val="single" w:sz="4" w:space="0" w:color="auto"/>
            </w:tcBorders>
            <w:noWrap/>
          </w:tcPr>
          <w:p w14:paraId="2EC0C759"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ascii="Calibri" w:eastAsia="Times New Roman" w:hAnsi="Calibri" w:cs="Calibri"/>
                <w:color w:val="000000"/>
                <w:sz w:val="20"/>
                <w:szCs w:val="20"/>
                <w:lang w:eastAsia="es-ES"/>
              </w:rPr>
              <w:t>01/09/2020</w:t>
            </w:r>
          </w:p>
        </w:tc>
        <w:tc>
          <w:tcPr>
            <w:tcW w:w="1120" w:type="dxa"/>
            <w:tcBorders>
              <w:top w:val="nil"/>
              <w:left w:val="nil"/>
              <w:bottom w:val="single" w:sz="4" w:space="0" w:color="auto"/>
              <w:right w:val="single" w:sz="4" w:space="0" w:color="auto"/>
            </w:tcBorders>
            <w:noWrap/>
          </w:tcPr>
          <w:p w14:paraId="34AC7DF2"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ascii="Calibri" w:eastAsia="Times New Roman" w:hAnsi="Calibri" w:cs="Calibri"/>
                <w:color w:val="000000"/>
                <w:sz w:val="20"/>
                <w:szCs w:val="20"/>
                <w:lang w:eastAsia="es-ES"/>
              </w:rPr>
              <w:t>21/06/2021</w:t>
            </w:r>
          </w:p>
        </w:tc>
        <w:tc>
          <w:tcPr>
            <w:tcW w:w="546" w:type="dxa"/>
            <w:tcBorders>
              <w:top w:val="nil"/>
              <w:left w:val="nil"/>
              <w:bottom w:val="single" w:sz="4" w:space="0" w:color="auto"/>
              <w:right w:val="single" w:sz="4" w:space="0" w:color="auto"/>
            </w:tcBorders>
            <w:noWrap/>
          </w:tcPr>
          <w:p w14:paraId="586873DF"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ascii="Calibri" w:eastAsia="Times New Roman" w:hAnsi="Calibri" w:cs="Calibri"/>
                <w:color w:val="000000"/>
                <w:sz w:val="20"/>
                <w:szCs w:val="20"/>
                <w:lang w:eastAsia="es-ES"/>
              </w:rPr>
              <w:t>5</w:t>
            </w:r>
          </w:p>
        </w:tc>
        <w:tc>
          <w:tcPr>
            <w:tcW w:w="860" w:type="dxa"/>
            <w:tcBorders>
              <w:top w:val="nil"/>
              <w:left w:val="nil"/>
              <w:bottom w:val="single" w:sz="4" w:space="0" w:color="auto"/>
              <w:right w:val="single" w:sz="4" w:space="0" w:color="auto"/>
            </w:tcBorders>
            <w:noWrap/>
          </w:tcPr>
          <w:p w14:paraId="3A320C60"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ascii="Calibri" w:eastAsia="Times New Roman" w:hAnsi="Calibri" w:cs="Calibri"/>
                <w:color w:val="000000"/>
                <w:sz w:val="20"/>
                <w:szCs w:val="20"/>
                <w:lang w:eastAsia="es-ES"/>
              </w:rPr>
              <w:t>6</w:t>
            </w:r>
          </w:p>
        </w:tc>
        <w:tc>
          <w:tcPr>
            <w:tcW w:w="945" w:type="dxa"/>
            <w:tcBorders>
              <w:top w:val="nil"/>
              <w:left w:val="nil"/>
              <w:bottom w:val="single" w:sz="4" w:space="0" w:color="auto"/>
              <w:right w:val="single" w:sz="4" w:space="0" w:color="auto"/>
            </w:tcBorders>
            <w:noWrap/>
          </w:tcPr>
          <w:p w14:paraId="2D119AF7" w14:textId="77777777" w:rsidR="003A70B1" w:rsidRPr="00515ECB" w:rsidRDefault="003A70B1" w:rsidP="00DD52A9">
            <w:pPr>
              <w:spacing w:after="0" w:line="240" w:lineRule="auto"/>
              <w:rPr>
                <w:rFonts w:eastAsia="Times New Roman" w:cstheme="minorHAnsi"/>
                <w:color w:val="000000"/>
                <w:sz w:val="20"/>
                <w:szCs w:val="20"/>
                <w:lang w:eastAsia="es-ES"/>
              </w:rPr>
            </w:pPr>
          </w:p>
        </w:tc>
        <w:tc>
          <w:tcPr>
            <w:tcW w:w="4075" w:type="dxa"/>
            <w:tcBorders>
              <w:top w:val="nil"/>
              <w:left w:val="nil"/>
              <w:bottom w:val="single" w:sz="4" w:space="0" w:color="auto"/>
              <w:right w:val="single" w:sz="4" w:space="0" w:color="auto"/>
            </w:tcBorders>
          </w:tcPr>
          <w:p w14:paraId="1772B246"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ascii="Calibri" w:eastAsia="Times New Roman" w:hAnsi="Calibri" w:cs="Calibri"/>
                <w:color w:val="000000"/>
                <w:sz w:val="20"/>
                <w:szCs w:val="20"/>
                <w:lang w:eastAsia="es-ES"/>
              </w:rPr>
              <w:t xml:space="preserve">The characterization of secondary particles produced from medical cyclotron </w:t>
            </w:r>
          </w:p>
        </w:tc>
        <w:tc>
          <w:tcPr>
            <w:tcW w:w="1222" w:type="dxa"/>
            <w:tcBorders>
              <w:top w:val="nil"/>
              <w:left w:val="nil"/>
              <w:bottom w:val="single" w:sz="4" w:space="0" w:color="auto"/>
              <w:right w:val="single" w:sz="4" w:space="0" w:color="auto"/>
            </w:tcBorders>
            <w:noWrap/>
          </w:tcPr>
          <w:p w14:paraId="262DF847"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ascii="Calibri" w:eastAsia="Times New Roman" w:hAnsi="Calibri" w:cs="Calibri"/>
                <w:color w:val="000000"/>
                <w:sz w:val="20"/>
                <w:szCs w:val="20"/>
                <w:lang w:eastAsia="es-ES"/>
              </w:rPr>
              <w:t xml:space="preserve">CV </w:t>
            </w:r>
            <w:proofErr w:type="spellStart"/>
            <w:r w:rsidRPr="00515ECB">
              <w:rPr>
                <w:rFonts w:ascii="Calibri" w:eastAsia="Times New Roman" w:hAnsi="Calibri" w:cs="Calibri"/>
                <w:color w:val="000000"/>
                <w:sz w:val="20"/>
                <w:szCs w:val="20"/>
                <w:lang w:eastAsia="es-ES"/>
              </w:rPr>
              <w:t>Rez</w:t>
            </w:r>
            <w:proofErr w:type="spellEnd"/>
          </w:p>
        </w:tc>
      </w:tr>
      <w:tr w:rsidR="003A70B1" w14:paraId="27E41C9E" w14:textId="77777777" w:rsidTr="00DD52A9">
        <w:trPr>
          <w:trHeight w:val="525"/>
        </w:trPr>
        <w:tc>
          <w:tcPr>
            <w:tcW w:w="1380" w:type="dxa"/>
            <w:tcBorders>
              <w:top w:val="nil"/>
              <w:left w:val="single" w:sz="4" w:space="0" w:color="auto"/>
              <w:bottom w:val="single" w:sz="4" w:space="0" w:color="auto"/>
              <w:right w:val="single" w:sz="4" w:space="0" w:color="auto"/>
            </w:tcBorders>
            <w:noWrap/>
            <w:hideMark/>
          </w:tcPr>
          <w:p w14:paraId="615CDA2B"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eastAsia="Times New Roman" w:cstheme="minorHAnsi"/>
                <w:color w:val="000000"/>
                <w:sz w:val="20"/>
                <w:szCs w:val="20"/>
                <w:lang w:eastAsia="es-ES"/>
              </w:rPr>
              <w:t>01/03/2021</w:t>
            </w:r>
          </w:p>
        </w:tc>
        <w:tc>
          <w:tcPr>
            <w:tcW w:w="1120" w:type="dxa"/>
            <w:tcBorders>
              <w:top w:val="nil"/>
              <w:left w:val="nil"/>
              <w:bottom w:val="single" w:sz="4" w:space="0" w:color="auto"/>
              <w:right w:val="single" w:sz="4" w:space="0" w:color="auto"/>
            </w:tcBorders>
            <w:noWrap/>
            <w:hideMark/>
          </w:tcPr>
          <w:p w14:paraId="422A919E"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eastAsia="Times New Roman" w:cstheme="minorHAnsi"/>
                <w:color w:val="000000"/>
                <w:sz w:val="20"/>
                <w:szCs w:val="20"/>
                <w:lang w:eastAsia="es-ES"/>
              </w:rPr>
              <w:t>31/08/2022</w:t>
            </w:r>
          </w:p>
        </w:tc>
        <w:tc>
          <w:tcPr>
            <w:tcW w:w="546" w:type="dxa"/>
            <w:tcBorders>
              <w:top w:val="nil"/>
              <w:left w:val="nil"/>
              <w:bottom w:val="single" w:sz="4" w:space="0" w:color="auto"/>
              <w:right w:val="single" w:sz="4" w:space="0" w:color="auto"/>
            </w:tcBorders>
            <w:noWrap/>
            <w:hideMark/>
          </w:tcPr>
          <w:p w14:paraId="762126BF"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eastAsia="Times New Roman" w:cstheme="minorHAnsi"/>
                <w:color w:val="000000"/>
                <w:sz w:val="20"/>
                <w:szCs w:val="20"/>
                <w:lang w:eastAsia="es-ES"/>
              </w:rPr>
              <w:t>2</w:t>
            </w:r>
          </w:p>
        </w:tc>
        <w:tc>
          <w:tcPr>
            <w:tcW w:w="860" w:type="dxa"/>
            <w:tcBorders>
              <w:top w:val="nil"/>
              <w:left w:val="nil"/>
              <w:bottom w:val="single" w:sz="4" w:space="0" w:color="auto"/>
              <w:right w:val="single" w:sz="4" w:space="0" w:color="auto"/>
            </w:tcBorders>
            <w:noWrap/>
            <w:hideMark/>
          </w:tcPr>
          <w:p w14:paraId="70D8711C"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eastAsia="Times New Roman" w:cstheme="minorHAnsi"/>
                <w:color w:val="000000"/>
                <w:sz w:val="20"/>
                <w:szCs w:val="20"/>
                <w:lang w:eastAsia="es-ES"/>
              </w:rPr>
              <w:t>6.4</w:t>
            </w:r>
          </w:p>
        </w:tc>
        <w:tc>
          <w:tcPr>
            <w:tcW w:w="945" w:type="dxa"/>
            <w:tcBorders>
              <w:top w:val="nil"/>
              <w:left w:val="nil"/>
              <w:bottom w:val="single" w:sz="4" w:space="0" w:color="auto"/>
              <w:right w:val="single" w:sz="4" w:space="0" w:color="auto"/>
            </w:tcBorders>
            <w:noWrap/>
            <w:hideMark/>
          </w:tcPr>
          <w:p w14:paraId="3A782599"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eastAsia="Times New Roman" w:cstheme="minorHAnsi"/>
                <w:color w:val="000000"/>
                <w:sz w:val="20"/>
                <w:szCs w:val="20"/>
                <w:lang w:eastAsia="es-ES"/>
              </w:rPr>
              <w:t>6.4</w:t>
            </w:r>
          </w:p>
        </w:tc>
        <w:tc>
          <w:tcPr>
            <w:tcW w:w="4075" w:type="dxa"/>
            <w:tcBorders>
              <w:top w:val="nil"/>
              <w:left w:val="nil"/>
              <w:bottom w:val="single" w:sz="4" w:space="0" w:color="auto"/>
              <w:right w:val="single" w:sz="4" w:space="0" w:color="auto"/>
            </w:tcBorders>
            <w:hideMark/>
          </w:tcPr>
          <w:p w14:paraId="2E47441C"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eastAsia="Times New Roman" w:cstheme="minorHAnsi"/>
                <w:color w:val="000000"/>
                <w:sz w:val="20"/>
                <w:szCs w:val="20"/>
                <w:lang w:eastAsia="es-ES"/>
              </w:rPr>
              <w:t>Neutron inelastic cross section measurements at GELINA (Task 2.3)</w:t>
            </w:r>
          </w:p>
        </w:tc>
        <w:tc>
          <w:tcPr>
            <w:tcW w:w="1222" w:type="dxa"/>
            <w:tcBorders>
              <w:top w:val="nil"/>
              <w:left w:val="nil"/>
              <w:bottom w:val="single" w:sz="4" w:space="0" w:color="auto"/>
              <w:right w:val="single" w:sz="4" w:space="0" w:color="auto"/>
            </w:tcBorders>
            <w:noWrap/>
            <w:hideMark/>
          </w:tcPr>
          <w:p w14:paraId="7F0CC4BA" w14:textId="77777777" w:rsidR="003A70B1" w:rsidRPr="00515ECB" w:rsidRDefault="003A70B1" w:rsidP="00DD52A9">
            <w:pPr>
              <w:spacing w:after="0" w:line="240" w:lineRule="auto"/>
              <w:rPr>
                <w:rFonts w:eastAsia="Times New Roman" w:cstheme="minorHAnsi"/>
                <w:color w:val="000000"/>
                <w:sz w:val="20"/>
                <w:szCs w:val="20"/>
                <w:lang w:val="es-ES" w:eastAsia="es-ES"/>
              </w:rPr>
            </w:pPr>
            <w:r w:rsidRPr="00515ECB">
              <w:rPr>
                <w:rFonts w:eastAsia="Times New Roman" w:cstheme="minorHAnsi"/>
                <w:color w:val="000000"/>
                <w:sz w:val="20"/>
                <w:szCs w:val="20"/>
                <w:lang w:eastAsia="es-ES"/>
              </w:rPr>
              <w:t>IFIN-HH</w:t>
            </w:r>
          </w:p>
        </w:tc>
      </w:tr>
      <w:tr w:rsidR="003A70B1" w14:paraId="380F882A" w14:textId="77777777" w:rsidTr="00DD52A9">
        <w:trPr>
          <w:trHeight w:val="525"/>
        </w:trPr>
        <w:tc>
          <w:tcPr>
            <w:tcW w:w="1380" w:type="dxa"/>
            <w:tcBorders>
              <w:top w:val="nil"/>
              <w:left w:val="single" w:sz="4" w:space="0" w:color="auto"/>
              <w:bottom w:val="single" w:sz="4" w:space="0" w:color="auto"/>
              <w:right w:val="single" w:sz="4" w:space="0" w:color="auto"/>
            </w:tcBorders>
            <w:noWrap/>
            <w:hideMark/>
          </w:tcPr>
          <w:p w14:paraId="752A956A"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eastAsia="Times New Roman" w:cstheme="minorHAnsi"/>
                <w:color w:val="000000"/>
                <w:sz w:val="20"/>
                <w:szCs w:val="20"/>
                <w:lang w:eastAsia="es-ES"/>
              </w:rPr>
              <w:t>03/03/2020</w:t>
            </w:r>
          </w:p>
        </w:tc>
        <w:tc>
          <w:tcPr>
            <w:tcW w:w="1120" w:type="dxa"/>
            <w:tcBorders>
              <w:top w:val="nil"/>
              <w:left w:val="nil"/>
              <w:bottom w:val="single" w:sz="4" w:space="0" w:color="auto"/>
              <w:right w:val="single" w:sz="4" w:space="0" w:color="auto"/>
            </w:tcBorders>
            <w:noWrap/>
            <w:hideMark/>
          </w:tcPr>
          <w:p w14:paraId="7DB2F04D"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eastAsia="Times New Roman" w:cstheme="minorHAnsi"/>
                <w:color w:val="000000"/>
                <w:sz w:val="20"/>
                <w:szCs w:val="20"/>
                <w:lang w:eastAsia="es-ES"/>
              </w:rPr>
              <w:t>07/08/2020</w:t>
            </w:r>
          </w:p>
        </w:tc>
        <w:tc>
          <w:tcPr>
            <w:tcW w:w="546" w:type="dxa"/>
            <w:tcBorders>
              <w:top w:val="nil"/>
              <w:left w:val="nil"/>
              <w:bottom w:val="single" w:sz="4" w:space="0" w:color="auto"/>
              <w:right w:val="single" w:sz="4" w:space="0" w:color="auto"/>
            </w:tcBorders>
            <w:noWrap/>
            <w:hideMark/>
          </w:tcPr>
          <w:p w14:paraId="54B9B049"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eastAsia="Times New Roman" w:cstheme="minorHAnsi"/>
                <w:color w:val="000000"/>
                <w:sz w:val="20"/>
                <w:szCs w:val="20"/>
                <w:lang w:eastAsia="es-ES"/>
              </w:rPr>
              <w:t>4.3</w:t>
            </w:r>
          </w:p>
        </w:tc>
        <w:tc>
          <w:tcPr>
            <w:tcW w:w="860" w:type="dxa"/>
            <w:tcBorders>
              <w:top w:val="nil"/>
              <w:left w:val="nil"/>
              <w:bottom w:val="single" w:sz="4" w:space="0" w:color="auto"/>
              <w:right w:val="single" w:sz="4" w:space="0" w:color="auto"/>
            </w:tcBorders>
            <w:noWrap/>
            <w:hideMark/>
          </w:tcPr>
          <w:p w14:paraId="72ACB32A"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eastAsia="Times New Roman" w:cstheme="minorHAnsi"/>
                <w:color w:val="000000"/>
                <w:sz w:val="20"/>
                <w:szCs w:val="20"/>
                <w:lang w:eastAsia="es-ES"/>
              </w:rPr>
              <w:t>5</w:t>
            </w:r>
          </w:p>
        </w:tc>
        <w:tc>
          <w:tcPr>
            <w:tcW w:w="945" w:type="dxa"/>
            <w:tcBorders>
              <w:top w:val="nil"/>
              <w:left w:val="nil"/>
              <w:bottom w:val="single" w:sz="4" w:space="0" w:color="auto"/>
              <w:right w:val="single" w:sz="4" w:space="0" w:color="auto"/>
            </w:tcBorders>
            <w:noWrap/>
            <w:hideMark/>
          </w:tcPr>
          <w:p w14:paraId="66623982"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eastAsia="Times New Roman" w:cstheme="minorHAnsi"/>
                <w:color w:val="000000"/>
                <w:sz w:val="20"/>
                <w:szCs w:val="20"/>
                <w:lang w:eastAsia="es-ES"/>
              </w:rPr>
              <w:t> </w:t>
            </w:r>
          </w:p>
        </w:tc>
        <w:tc>
          <w:tcPr>
            <w:tcW w:w="4075" w:type="dxa"/>
            <w:tcBorders>
              <w:top w:val="nil"/>
              <w:left w:val="nil"/>
              <w:bottom w:val="single" w:sz="4" w:space="0" w:color="auto"/>
              <w:right w:val="single" w:sz="4" w:space="0" w:color="auto"/>
            </w:tcBorders>
            <w:hideMark/>
          </w:tcPr>
          <w:p w14:paraId="614515C1"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eastAsia="Times New Roman" w:cstheme="minorHAnsi"/>
                <w:color w:val="000000"/>
                <w:sz w:val="20"/>
                <w:szCs w:val="20"/>
                <w:lang w:eastAsia="es-ES"/>
              </w:rPr>
              <w:t>TMC method development applied to fission pulses</w:t>
            </w:r>
          </w:p>
        </w:tc>
        <w:tc>
          <w:tcPr>
            <w:tcW w:w="1222" w:type="dxa"/>
            <w:tcBorders>
              <w:top w:val="nil"/>
              <w:left w:val="nil"/>
              <w:bottom w:val="single" w:sz="4" w:space="0" w:color="auto"/>
              <w:right w:val="single" w:sz="4" w:space="0" w:color="auto"/>
            </w:tcBorders>
            <w:hideMark/>
          </w:tcPr>
          <w:p w14:paraId="32606BAD" w14:textId="77777777" w:rsidR="003A70B1" w:rsidRPr="00515ECB" w:rsidRDefault="003A70B1" w:rsidP="00DD52A9">
            <w:pPr>
              <w:spacing w:after="0" w:line="240" w:lineRule="auto"/>
              <w:rPr>
                <w:rFonts w:eastAsia="Times New Roman" w:cstheme="minorHAnsi"/>
                <w:color w:val="000000"/>
                <w:sz w:val="20"/>
                <w:szCs w:val="20"/>
                <w:lang w:val="es-ES" w:eastAsia="es-ES"/>
              </w:rPr>
            </w:pPr>
            <w:r w:rsidRPr="00515ECB">
              <w:rPr>
                <w:rFonts w:eastAsia="Times New Roman" w:cstheme="minorHAnsi"/>
                <w:color w:val="000000"/>
                <w:sz w:val="20"/>
                <w:szCs w:val="20"/>
                <w:lang w:eastAsia="es-ES"/>
              </w:rPr>
              <w:t xml:space="preserve">CNRS/ </w:t>
            </w:r>
            <w:proofErr w:type="spellStart"/>
            <w:r w:rsidRPr="00515ECB">
              <w:rPr>
                <w:rFonts w:eastAsia="Times New Roman" w:cstheme="minorHAnsi"/>
                <w:color w:val="000000"/>
                <w:sz w:val="20"/>
                <w:szCs w:val="20"/>
                <w:lang w:eastAsia="es-ES"/>
              </w:rPr>
              <w:t>Subatech</w:t>
            </w:r>
            <w:proofErr w:type="spellEnd"/>
          </w:p>
        </w:tc>
      </w:tr>
      <w:tr w:rsidR="003A70B1" w14:paraId="4EE4CBC4" w14:textId="77777777" w:rsidTr="00DD52A9">
        <w:trPr>
          <w:trHeight w:val="525"/>
        </w:trPr>
        <w:tc>
          <w:tcPr>
            <w:tcW w:w="1380" w:type="dxa"/>
            <w:tcBorders>
              <w:top w:val="nil"/>
              <w:left w:val="single" w:sz="4" w:space="0" w:color="000000"/>
              <w:bottom w:val="single" w:sz="4" w:space="0" w:color="000000"/>
              <w:right w:val="single" w:sz="4" w:space="0" w:color="000000"/>
            </w:tcBorders>
            <w:noWrap/>
            <w:hideMark/>
          </w:tcPr>
          <w:p w14:paraId="46E79590"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eastAsia="Times New Roman" w:cstheme="minorHAnsi"/>
                <w:color w:val="000000"/>
                <w:sz w:val="20"/>
                <w:szCs w:val="20"/>
                <w:lang w:eastAsia="es-ES"/>
              </w:rPr>
              <w:t>01/12/2020</w:t>
            </w:r>
          </w:p>
        </w:tc>
        <w:tc>
          <w:tcPr>
            <w:tcW w:w="1120" w:type="dxa"/>
            <w:tcBorders>
              <w:top w:val="nil"/>
              <w:left w:val="nil"/>
              <w:bottom w:val="single" w:sz="4" w:space="0" w:color="000000"/>
              <w:right w:val="single" w:sz="4" w:space="0" w:color="000000"/>
            </w:tcBorders>
            <w:noWrap/>
            <w:hideMark/>
          </w:tcPr>
          <w:p w14:paraId="3D619B24"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eastAsia="Times New Roman" w:cstheme="minorHAnsi"/>
                <w:color w:val="000000"/>
                <w:sz w:val="20"/>
                <w:szCs w:val="20"/>
                <w:lang w:eastAsia="es-ES"/>
              </w:rPr>
              <w:t>5/5/21</w:t>
            </w:r>
          </w:p>
        </w:tc>
        <w:tc>
          <w:tcPr>
            <w:tcW w:w="546" w:type="dxa"/>
            <w:tcBorders>
              <w:top w:val="nil"/>
              <w:left w:val="nil"/>
              <w:bottom w:val="single" w:sz="4" w:space="0" w:color="000000"/>
              <w:right w:val="single" w:sz="4" w:space="0" w:color="000000"/>
            </w:tcBorders>
            <w:noWrap/>
            <w:hideMark/>
          </w:tcPr>
          <w:p w14:paraId="64898825"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eastAsia="Times New Roman" w:cstheme="minorHAnsi"/>
                <w:color w:val="000000"/>
                <w:sz w:val="20"/>
                <w:szCs w:val="20"/>
                <w:lang w:eastAsia="es-ES"/>
              </w:rPr>
              <w:t>5</w:t>
            </w:r>
          </w:p>
        </w:tc>
        <w:tc>
          <w:tcPr>
            <w:tcW w:w="860" w:type="dxa"/>
            <w:tcBorders>
              <w:top w:val="nil"/>
              <w:left w:val="nil"/>
              <w:bottom w:val="single" w:sz="4" w:space="0" w:color="000000"/>
              <w:right w:val="single" w:sz="4" w:space="0" w:color="000000"/>
            </w:tcBorders>
            <w:noWrap/>
            <w:hideMark/>
          </w:tcPr>
          <w:p w14:paraId="0B38EC01"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eastAsia="Times New Roman" w:cstheme="minorHAnsi"/>
                <w:color w:val="000000"/>
                <w:sz w:val="20"/>
                <w:szCs w:val="20"/>
                <w:lang w:eastAsia="es-ES"/>
              </w:rPr>
              <w:t>2</w:t>
            </w:r>
          </w:p>
        </w:tc>
        <w:tc>
          <w:tcPr>
            <w:tcW w:w="945" w:type="dxa"/>
            <w:tcBorders>
              <w:top w:val="nil"/>
              <w:left w:val="nil"/>
              <w:bottom w:val="single" w:sz="4" w:space="0" w:color="000000"/>
              <w:right w:val="single" w:sz="4" w:space="0" w:color="000000"/>
            </w:tcBorders>
            <w:noWrap/>
            <w:hideMark/>
          </w:tcPr>
          <w:p w14:paraId="21C29FCF"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eastAsia="Times New Roman" w:cstheme="minorHAnsi"/>
                <w:color w:val="000000"/>
                <w:sz w:val="20"/>
                <w:szCs w:val="20"/>
                <w:lang w:eastAsia="es-ES"/>
              </w:rPr>
              <w:t>3</w:t>
            </w:r>
          </w:p>
        </w:tc>
        <w:tc>
          <w:tcPr>
            <w:tcW w:w="4075" w:type="dxa"/>
            <w:tcBorders>
              <w:top w:val="nil"/>
              <w:left w:val="nil"/>
              <w:bottom w:val="single" w:sz="4" w:space="0" w:color="000000"/>
              <w:right w:val="nil"/>
            </w:tcBorders>
            <w:hideMark/>
          </w:tcPr>
          <w:p w14:paraId="42797994"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eastAsia="Times New Roman" w:cstheme="minorHAnsi"/>
                <w:color w:val="000000"/>
                <w:sz w:val="20"/>
                <w:szCs w:val="20"/>
                <w:lang w:eastAsia="es-ES"/>
              </w:rPr>
              <w:t>Use of sensitivities for neutron transport/burn-up equations’ coupling</w:t>
            </w:r>
          </w:p>
        </w:tc>
        <w:tc>
          <w:tcPr>
            <w:tcW w:w="1222" w:type="dxa"/>
            <w:tcBorders>
              <w:top w:val="nil"/>
              <w:left w:val="single" w:sz="4" w:space="0" w:color="auto"/>
              <w:bottom w:val="single" w:sz="4" w:space="0" w:color="auto"/>
              <w:right w:val="single" w:sz="4" w:space="0" w:color="auto"/>
            </w:tcBorders>
            <w:hideMark/>
          </w:tcPr>
          <w:p w14:paraId="4939F124" w14:textId="77777777" w:rsidR="003A70B1" w:rsidRPr="00515ECB" w:rsidRDefault="003A70B1" w:rsidP="00DD52A9">
            <w:pPr>
              <w:spacing w:after="0" w:line="240" w:lineRule="auto"/>
              <w:rPr>
                <w:rFonts w:eastAsia="Times New Roman" w:cstheme="minorHAnsi"/>
                <w:color w:val="000000"/>
                <w:sz w:val="20"/>
                <w:szCs w:val="20"/>
                <w:lang w:val="es-ES" w:eastAsia="es-ES"/>
              </w:rPr>
            </w:pPr>
            <w:r w:rsidRPr="00515ECB">
              <w:rPr>
                <w:rFonts w:eastAsia="Times New Roman" w:cstheme="minorHAnsi"/>
                <w:color w:val="000000"/>
                <w:sz w:val="20"/>
                <w:szCs w:val="20"/>
                <w:lang w:eastAsia="es-ES"/>
              </w:rPr>
              <w:t>CNRS/ LPSC</w:t>
            </w:r>
          </w:p>
        </w:tc>
      </w:tr>
      <w:tr w:rsidR="003A70B1" w14:paraId="40F67F9F" w14:textId="77777777" w:rsidTr="00DD52A9">
        <w:trPr>
          <w:trHeight w:val="780"/>
        </w:trPr>
        <w:tc>
          <w:tcPr>
            <w:tcW w:w="1380" w:type="dxa"/>
            <w:tcBorders>
              <w:top w:val="nil"/>
              <w:left w:val="single" w:sz="4" w:space="0" w:color="000000"/>
              <w:bottom w:val="single" w:sz="4" w:space="0" w:color="000000"/>
              <w:right w:val="single" w:sz="4" w:space="0" w:color="000000"/>
            </w:tcBorders>
            <w:noWrap/>
            <w:hideMark/>
          </w:tcPr>
          <w:p w14:paraId="3A6A084D"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eastAsia="Times New Roman" w:cstheme="minorHAnsi"/>
                <w:color w:val="000000"/>
                <w:sz w:val="20"/>
                <w:szCs w:val="20"/>
                <w:lang w:eastAsia="es-ES"/>
              </w:rPr>
              <w:t>01/06/2021</w:t>
            </w:r>
          </w:p>
        </w:tc>
        <w:tc>
          <w:tcPr>
            <w:tcW w:w="1120" w:type="dxa"/>
            <w:tcBorders>
              <w:top w:val="nil"/>
              <w:left w:val="nil"/>
              <w:bottom w:val="single" w:sz="4" w:space="0" w:color="000000"/>
              <w:right w:val="single" w:sz="4" w:space="0" w:color="000000"/>
            </w:tcBorders>
            <w:noWrap/>
            <w:hideMark/>
          </w:tcPr>
          <w:p w14:paraId="10CD539C"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eastAsia="Times New Roman" w:cstheme="minorHAnsi"/>
                <w:color w:val="000000"/>
                <w:sz w:val="20"/>
                <w:szCs w:val="20"/>
                <w:lang w:eastAsia="es-ES"/>
              </w:rPr>
              <w:t>01/09/2021</w:t>
            </w:r>
          </w:p>
        </w:tc>
        <w:tc>
          <w:tcPr>
            <w:tcW w:w="546" w:type="dxa"/>
            <w:tcBorders>
              <w:top w:val="nil"/>
              <w:left w:val="nil"/>
              <w:bottom w:val="single" w:sz="4" w:space="0" w:color="000000"/>
              <w:right w:val="single" w:sz="4" w:space="0" w:color="000000"/>
            </w:tcBorders>
            <w:noWrap/>
            <w:hideMark/>
          </w:tcPr>
          <w:p w14:paraId="300D2EC9"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eastAsia="Times New Roman" w:cstheme="minorHAnsi"/>
                <w:color w:val="000000"/>
                <w:sz w:val="20"/>
                <w:szCs w:val="20"/>
                <w:lang w:eastAsia="es-ES"/>
              </w:rPr>
              <w:t>5</w:t>
            </w:r>
          </w:p>
        </w:tc>
        <w:tc>
          <w:tcPr>
            <w:tcW w:w="860" w:type="dxa"/>
            <w:tcBorders>
              <w:top w:val="nil"/>
              <w:left w:val="nil"/>
              <w:bottom w:val="single" w:sz="4" w:space="0" w:color="000000"/>
              <w:right w:val="single" w:sz="4" w:space="0" w:color="000000"/>
            </w:tcBorders>
            <w:noWrap/>
            <w:hideMark/>
          </w:tcPr>
          <w:p w14:paraId="04C8A7D2"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eastAsia="Times New Roman" w:cstheme="minorHAnsi"/>
                <w:color w:val="000000"/>
                <w:sz w:val="20"/>
                <w:szCs w:val="20"/>
                <w:lang w:eastAsia="es-ES"/>
              </w:rPr>
              <w:t> </w:t>
            </w:r>
          </w:p>
        </w:tc>
        <w:tc>
          <w:tcPr>
            <w:tcW w:w="945" w:type="dxa"/>
            <w:tcBorders>
              <w:top w:val="nil"/>
              <w:left w:val="nil"/>
              <w:bottom w:val="single" w:sz="4" w:space="0" w:color="000000"/>
              <w:right w:val="single" w:sz="4" w:space="0" w:color="000000"/>
            </w:tcBorders>
            <w:noWrap/>
            <w:hideMark/>
          </w:tcPr>
          <w:p w14:paraId="20DACBC1"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eastAsia="Times New Roman" w:cstheme="minorHAnsi"/>
                <w:color w:val="000000"/>
                <w:sz w:val="20"/>
                <w:szCs w:val="20"/>
                <w:lang w:eastAsia="es-ES"/>
              </w:rPr>
              <w:t>2,5</w:t>
            </w:r>
          </w:p>
        </w:tc>
        <w:tc>
          <w:tcPr>
            <w:tcW w:w="4075" w:type="dxa"/>
            <w:tcBorders>
              <w:top w:val="nil"/>
              <w:left w:val="nil"/>
              <w:bottom w:val="single" w:sz="4" w:space="0" w:color="000000"/>
              <w:right w:val="nil"/>
            </w:tcBorders>
            <w:hideMark/>
          </w:tcPr>
          <w:p w14:paraId="04C761E4"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eastAsia="Times New Roman" w:cstheme="minorHAnsi"/>
                <w:color w:val="000000"/>
                <w:sz w:val="20"/>
                <w:szCs w:val="20"/>
                <w:lang w:eastAsia="es-ES"/>
              </w:rPr>
              <w:t xml:space="preserve">Comparison of Monte Carlo codes (Tripoli, Serpent, </w:t>
            </w:r>
            <w:proofErr w:type="spellStart"/>
            <w:r w:rsidRPr="00515ECB">
              <w:rPr>
                <w:rFonts w:eastAsia="Times New Roman" w:cstheme="minorHAnsi"/>
                <w:color w:val="000000"/>
                <w:sz w:val="20"/>
                <w:szCs w:val="20"/>
                <w:lang w:eastAsia="es-ES"/>
              </w:rPr>
              <w:t>OpenMC</w:t>
            </w:r>
            <w:proofErr w:type="spellEnd"/>
            <w:r w:rsidRPr="00515ECB">
              <w:rPr>
                <w:rFonts w:eastAsia="Times New Roman" w:cstheme="minorHAnsi"/>
                <w:color w:val="000000"/>
                <w:sz w:val="20"/>
                <w:szCs w:val="20"/>
                <w:lang w:eastAsia="es-ES"/>
              </w:rPr>
              <w:t>) performances for sensitivity and burn up calculations</w:t>
            </w:r>
          </w:p>
        </w:tc>
        <w:tc>
          <w:tcPr>
            <w:tcW w:w="1222" w:type="dxa"/>
            <w:tcBorders>
              <w:top w:val="nil"/>
              <w:left w:val="single" w:sz="4" w:space="0" w:color="auto"/>
              <w:bottom w:val="single" w:sz="4" w:space="0" w:color="auto"/>
              <w:right w:val="single" w:sz="4" w:space="0" w:color="auto"/>
            </w:tcBorders>
            <w:hideMark/>
          </w:tcPr>
          <w:p w14:paraId="700312D6" w14:textId="77777777" w:rsidR="003A70B1" w:rsidRPr="00515ECB" w:rsidRDefault="003A70B1" w:rsidP="00DD52A9">
            <w:pPr>
              <w:spacing w:after="0" w:line="240" w:lineRule="auto"/>
              <w:rPr>
                <w:rFonts w:eastAsia="Times New Roman" w:cstheme="minorHAnsi"/>
                <w:color w:val="000000"/>
                <w:sz w:val="20"/>
                <w:szCs w:val="20"/>
                <w:lang w:val="es-ES" w:eastAsia="es-ES"/>
              </w:rPr>
            </w:pPr>
            <w:r w:rsidRPr="00515ECB">
              <w:rPr>
                <w:rFonts w:eastAsia="Times New Roman" w:cstheme="minorHAnsi"/>
                <w:color w:val="000000"/>
                <w:sz w:val="20"/>
                <w:szCs w:val="20"/>
                <w:lang w:eastAsia="es-ES"/>
              </w:rPr>
              <w:t>CNRS/ LPSC</w:t>
            </w:r>
          </w:p>
        </w:tc>
      </w:tr>
      <w:tr w:rsidR="003A70B1" w14:paraId="33BD64F7" w14:textId="77777777" w:rsidTr="00DD52A9">
        <w:trPr>
          <w:trHeight w:val="780"/>
        </w:trPr>
        <w:tc>
          <w:tcPr>
            <w:tcW w:w="1380" w:type="dxa"/>
            <w:tcBorders>
              <w:top w:val="nil"/>
              <w:left w:val="single" w:sz="4" w:space="0" w:color="000000"/>
              <w:bottom w:val="single" w:sz="4" w:space="0" w:color="000000"/>
              <w:right w:val="single" w:sz="4" w:space="0" w:color="000000"/>
            </w:tcBorders>
            <w:noWrap/>
            <w:hideMark/>
          </w:tcPr>
          <w:p w14:paraId="4B8AD58C"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eastAsia="Times New Roman" w:cstheme="minorHAnsi"/>
                <w:color w:val="000000"/>
                <w:sz w:val="20"/>
                <w:szCs w:val="20"/>
                <w:lang w:eastAsia="es-ES"/>
              </w:rPr>
              <w:t>01/06/2021</w:t>
            </w:r>
          </w:p>
        </w:tc>
        <w:tc>
          <w:tcPr>
            <w:tcW w:w="1120" w:type="dxa"/>
            <w:tcBorders>
              <w:top w:val="nil"/>
              <w:left w:val="nil"/>
              <w:bottom w:val="single" w:sz="4" w:space="0" w:color="000000"/>
              <w:right w:val="single" w:sz="4" w:space="0" w:color="000000"/>
            </w:tcBorders>
            <w:noWrap/>
            <w:hideMark/>
          </w:tcPr>
          <w:p w14:paraId="282F2D15"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eastAsia="Times New Roman" w:cstheme="minorHAnsi"/>
                <w:color w:val="000000"/>
                <w:sz w:val="20"/>
                <w:szCs w:val="20"/>
                <w:lang w:eastAsia="es-ES"/>
              </w:rPr>
              <w:t>01/09/2021</w:t>
            </w:r>
          </w:p>
        </w:tc>
        <w:tc>
          <w:tcPr>
            <w:tcW w:w="546" w:type="dxa"/>
            <w:tcBorders>
              <w:top w:val="nil"/>
              <w:left w:val="nil"/>
              <w:bottom w:val="single" w:sz="4" w:space="0" w:color="000000"/>
              <w:right w:val="single" w:sz="4" w:space="0" w:color="000000"/>
            </w:tcBorders>
            <w:noWrap/>
            <w:hideMark/>
          </w:tcPr>
          <w:p w14:paraId="34E15493"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eastAsia="Times New Roman" w:cstheme="minorHAnsi"/>
                <w:color w:val="000000"/>
                <w:sz w:val="20"/>
                <w:szCs w:val="20"/>
                <w:lang w:eastAsia="es-ES"/>
              </w:rPr>
              <w:t>5</w:t>
            </w:r>
          </w:p>
        </w:tc>
        <w:tc>
          <w:tcPr>
            <w:tcW w:w="860" w:type="dxa"/>
            <w:tcBorders>
              <w:top w:val="nil"/>
              <w:left w:val="nil"/>
              <w:bottom w:val="single" w:sz="4" w:space="0" w:color="000000"/>
              <w:right w:val="single" w:sz="4" w:space="0" w:color="000000"/>
            </w:tcBorders>
            <w:noWrap/>
            <w:hideMark/>
          </w:tcPr>
          <w:p w14:paraId="43764BFE"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eastAsia="Times New Roman" w:cstheme="minorHAnsi"/>
                <w:color w:val="000000"/>
                <w:sz w:val="20"/>
                <w:szCs w:val="20"/>
                <w:lang w:eastAsia="es-ES"/>
              </w:rPr>
              <w:t> </w:t>
            </w:r>
          </w:p>
        </w:tc>
        <w:tc>
          <w:tcPr>
            <w:tcW w:w="945" w:type="dxa"/>
            <w:tcBorders>
              <w:top w:val="nil"/>
              <w:left w:val="nil"/>
              <w:bottom w:val="single" w:sz="4" w:space="0" w:color="000000"/>
              <w:right w:val="single" w:sz="4" w:space="0" w:color="000000"/>
            </w:tcBorders>
            <w:noWrap/>
            <w:hideMark/>
          </w:tcPr>
          <w:p w14:paraId="2C4E18C8"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eastAsia="Times New Roman" w:cstheme="minorHAnsi"/>
                <w:color w:val="000000"/>
                <w:sz w:val="20"/>
                <w:szCs w:val="20"/>
                <w:lang w:eastAsia="es-ES"/>
              </w:rPr>
              <w:t>2,5</w:t>
            </w:r>
          </w:p>
        </w:tc>
        <w:tc>
          <w:tcPr>
            <w:tcW w:w="4075" w:type="dxa"/>
            <w:tcBorders>
              <w:top w:val="nil"/>
              <w:left w:val="nil"/>
              <w:bottom w:val="single" w:sz="4" w:space="0" w:color="000000"/>
              <w:right w:val="nil"/>
            </w:tcBorders>
            <w:hideMark/>
          </w:tcPr>
          <w:p w14:paraId="4B196B66"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eastAsia="Times New Roman" w:cstheme="minorHAnsi"/>
                <w:color w:val="000000"/>
                <w:sz w:val="20"/>
                <w:szCs w:val="20"/>
                <w:lang w:eastAsia="es-ES"/>
              </w:rPr>
              <w:t xml:space="preserve">Comparison of Monte Carlo codes (Tripoli, Serpent, </w:t>
            </w:r>
            <w:proofErr w:type="spellStart"/>
            <w:r w:rsidRPr="00515ECB">
              <w:rPr>
                <w:rFonts w:eastAsia="Times New Roman" w:cstheme="minorHAnsi"/>
                <w:color w:val="000000"/>
                <w:sz w:val="20"/>
                <w:szCs w:val="20"/>
                <w:lang w:eastAsia="es-ES"/>
              </w:rPr>
              <w:t>OpenMC</w:t>
            </w:r>
            <w:proofErr w:type="spellEnd"/>
            <w:r w:rsidRPr="00515ECB">
              <w:rPr>
                <w:rFonts w:eastAsia="Times New Roman" w:cstheme="minorHAnsi"/>
                <w:color w:val="000000"/>
                <w:sz w:val="20"/>
                <w:szCs w:val="20"/>
                <w:lang w:eastAsia="es-ES"/>
              </w:rPr>
              <w:t>) performances for sensitivity and burn up calculations</w:t>
            </w:r>
          </w:p>
        </w:tc>
        <w:tc>
          <w:tcPr>
            <w:tcW w:w="1222" w:type="dxa"/>
            <w:tcBorders>
              <w:top w:val="nil"/>
              <w:left w:val="single" w:sz="4" w:space="0" w:color="auto"/>
              <w:bottom w:val="single" w:sz="4" w:space="0" w:color="auto"/>
              <w:right w:val="single" w:sz="4" w:space="0" w:color="auto"/>
            </w:tcBorders>
            <w:hideMark/>
          </w:tcPr>
          <w:p w14:paraId="293A117B" w14:textId="77777777" w:rsidR="003A70B1" w:rsidRPr="00515ECB" w:rsidRDefault="003A70B1" w:rsidP="00DD52A9">
            <w:pPr>
              <w:spacing w:after="0" w:line="240" w:lineRule="auto"/>
              <w:rPr>
                <w:rFonts w:eastAsia="Times New Roman" w:cstheme="minorHAnsi"/>
                <w:color w:val="000000"/>
                <w:sz w:val="20"/>
                <w:szCs w:val="20"/>
                <w:lang w:val="es-ES" w:eastAsia="es-ES"/>
              </w:rPr>
            </w:pPr>
            <w:r w:rsidRPr="00515ECB">
              <w:rPr>
                <w:rFonts w:eastAsia="Times New Roman" w:cstheme="minorHAnsi"/>
                <w:color w:val="000000"/>
                <w:sz w:val="20"/>
                <w:szCs w:val="20"/>
                <w:lang w:eastAsia="es-ES"/>
              </w:rPr>
              <w:t>CNRS/ LPSC</w:t>
            </w:r>
          </w:p>
        </w:tc>
      </w:tr>
      <w:tr w:rsidR="003A70B1" w14:paraId="675F33BF" w14:textId="77777777" w:rsidTr="00DD52A9">
        <w:trPr>
          <w:trHeight w:val="780"/>
        </w:trPr>
        <w:tc>
          <w:tcPr>
            <w:tcW w:w="1380" w:type="dxa"/>
            <w:tcBorders>
              <w:top w:val="nil"/>
              <w:left w:val="single" w:sz="4" w:space="0" w:color="000000"/>
              <w:bottom w:val="single" w:sz="4" w:space="0" w:color="000000"/>
              <w:right w:val="single" w:sz="4" w:space="0" w:color="000000"/>
            </w:tcBorders>
            <w:noWrap/>
            <w:hideMark/>
          </w:tcPr>
          <w:p w14:paraId="03D723F0"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eastAsia="Times New Roman" w:cstheme="minorHAnsi"/>
                <w:color w:val="000000"/>
                <w:sz w:val="20"/>
                <w:szCs w:val="20"/>
                <w:lang w:eastAsia="es-ES"/>
              </w:rPr>
              <w:t>01/06/2021</w:t>
            </w:r>
          </w:p>
        </w:tc>
        <w:tc>
          <w:tcPr>
            <w:tcW w:w="1120" w:type="dxa"/>
            <w:tcBorders>
              <w:top w:val="nil"/>
              <w:left w:val="nil"/>
              <w:bottom w:val="single" w:sz="4" w:space="0" w:color="000000"/>
              <w:right w:val="single" w:sz="4" w:space="0" w:color="000000"/>
            </w:tcBorders>
            <w:noWrap/>
            <w:hideMark/>
          </w:tcPr>
          <w:p w14:paraId="6F8A573F"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eastAsia="Times New Roman" w:cstheme="minorHAnsi"/>
                <w:color w:val="000000"/>
                <w:sz w:val="20"/>
                <w:szCs w:val="20"/>
                <w:lang w:eastAsia="es-ES"/>
              </w:rPr>
              <w:t>01/09/2021</w:t>
            </w:r>
          </w:p>
        </w:tc>
        <w:tc>
          <w:tcPr>
            <w:tcW w:w="546" w:type="dxa"/>
            <w:tcBorders>
              <w:top w:val="nil"/>
              <w:left w:val="nil"/>
              <w:bottom w:val="single" w:sz="4" w:space="0" w:color="000000"/>
              <w:right w:val="single" w:sz="4" w:space="0" w:color="000000"/>
            </w:tcBorders>
            <w:noWrap/>
            <w:hideMark/>
          </w:tcPr>
          <w:p w14:paraId="2941FA68"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eastAsia="Times New Roman" w:cstheme="minorHAnsi"/>
                <w:color w:val="000000"/>
                <w:sz w:val="20"/>
                <w:szCs w:val="20"/>
                <w:lang w:eastAsia="es-ES"/>
              </w:rPr>
              <w:t>5</w:t>
            </w:r>
          </w:p>
        </w:tc>
        <w:tc>
          <w:tcPr>
            <w:tcW w:w="860" w:type="dxa"/>
            <w:tcBorders>
              <w:top w:val="nil"/>
              <w:left w:val="nil"/>
              <w:bottom w:val="single" w:sz="4" w:space="0" w:color="000000"/>
              <w:right w:val="single" w:sz="4" w:space="0" w:color="000000"/>
            </w:tcBorders>
            <w:noWrap/>
            <w:hideMark/>
          </w:tcPr>
          <w:p w14:paraId="63303E9F"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eastAsia="Times New Roman" w:cstheme="minorHAnsi"/>
                <w:color w:val="000000"/>
                <w:sz w:val="20"/>
                <w:szCs w:val="20"/>
                <w:lang w:eastAsia="es-ES"/>
              </w:rPr>
              <w:t> </w:t>
            </w:r>
          </w:p>
        </w:tc>
        <w:tc>
          <w:tcPr>
            <w:tcW w:w="945" w:type="dxa"/>
            <w:tcBorders>
              <w:top w:val="nil"/>
              <w:left w:val="nil"/>
              <w:bottom w:val="single" w:sz="4" w:space="0" w:color="000000"/>
              <w:right w:val="single" w:sz="4" w:space="0" w:color="000000"/>
            </w:tcBorders>
            <w:noWrap/>
            <w:hideMark/>
          </w:tcPr>
          <w:p w14:paraId="4CDF479B"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eastAsia="Times New Roman" w:cstheme="minorHAnsi"/>
                <w:color w:val="000000"/>
                <w:sz w:val="20"/>
                <w:szCs w:val="20"/>
                <w:lang w:eastAsia="es-ES"/>
              </w:rPr>
              <w:t>2,5</w:t>
            </w:r>
          </w:p>
        </w:tc>
        <w:tc>
          <w:tcPr>
            <w:tcW w:w="4075" w:type="dxa"/>
            <w:tcBorders>
              <w:top w:val="nil"/>
              <w:left w:val="nil"/>
              <w:bottom w:val="single" w:sz="4" w:space="0" w:color="000000"/>
              <w:right w:val="nil"/>
            </w:tcBorders>
            <w:hideMark/>
          </w:tcPr>
          <w:p w14:paraId="2CCAEA17"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eastAsia="Times New Roman" w:cstheme="minorHAnsi"/>
                <w:color w:val="000000"/>
                <w:sz w:val="20"/>
                <w:szCs w:val="20"/>
                <w:lang w:eastAsia="es-ES"/>
              </w:rPr>
              <w:t xml:space="preserve">Comparison of Monte Carlo codes (Tripoli, Serpent, </w:t>
            </w:r>
            <w:proofErr w:type="spellStart"/>
            <w:r w:rsidRPr="00515ECB">
              <w:rPr>
                <w:rFonts w:eastAsia="Times New Roman" w:cstheme="minorHAnsi"/>
                <w:color w:val="000000"/>
                <w:sz w:val="20"/>
                <w:szCs w:val="20"/>
                <w:lang w:eastAsia="es-ES"/>
              </w:rPr>
              <w:t>OpenMC</w:t>
            </w:r>
            <w:proofErr w:type="spellEnd"/>
            <w:r w:rsidRPr="00515ECB">
              <w:rPr>
                <w:rFonts w:eastAsia="Times New Roman" w:cstheme="minorHAnsi"/>
                <w:color w:val="000000"/>
                <w:sz w:val="20"/>
                <w:szCs w:val="20"/>
                <w:lang w:eastAsia="es-ES"/>
              </w:rPr>
              <w:t>) performances for sensitivity and burn up calculations</w:t>
            </w:r>
          </w:p>
        </w:tc>
        <w:tc>
          <w:tcPr>
            <w:tcW w:w="1222" w:type="dxa"/>
            <w:tcBorders>
              <w:top w:val="nil"/>
              <w:left w:val="single" w:sz="4" w:space="0" w:color="auto"/>
              <w:bottom w:val="single" w:sz="4" w:space="0" w:color="auto"/>
              <w:right w:val="single" w:sz="4" w:space="0" w:color="auto"/>
            </w:tcBorders>
            <w:hideMark/>
          </w:tcPr>
          <w:p w14:paraId="7F833397" w14:textId="77777777" w:rsidR="003A70B1" w:rsidRPr="00515ECB" w:rsidRDefault="003A70B1" w:rsidP="00DD52A9">
            <w:pPr>
              <w:spacing w:after="0" w:line="240" w:lineRule="auto"/>
              <w:rPr>
                <w:rFonts w:eastAsia="Times New Roman" w:cstheme="minorHAnsi"/>
                <w:color w:val="000000"/>
                <w:sz w:val="20"/>
                <w:szCs w:val="20"/>
                <w:lang w:val="es-ES" w:eastAsia="es-ES"/>
              </w:rPr>
            </w:pPr>
            <w:r w:rsidRPr="00515ECB">
              <w:rPr>
                <w:rFonts w:eastAsia="Times New Roman" w:cstheme="minorHAnsi"/>
                <w:color w:val="000000"/>
                <w:sz w:val="20"/>
                <w:szCs w:val="20"/>
                <w:lang w:eastAsia="es-ES"/>
              </w:rPr>
              <w:t>CNRS/ LPSC</w:t>
            </w:r>
          </w:p>
        </w:tc>
      </w:tr>
      <w:tr w:rsidR="003A70B1" w14:paraId="1C92533F" w14:textId="77777777" w:rsidTr="00DD52A9">
        <w:trPr>
          <w:trHeight w:val="300"/>
        </w:trPr>
        <w:tc>
          <w:tcPr>
            <w:tcW w:w="1380" w:type="dxa"/>
            <w:tcBorders>
              <w:top w:val="nil"/>
              <w:left w:val="single" w:sz="4" w:space="0" w:color="auto"/>
              <w:bottom w:val="single" w:sz="4" w:space="0" w:color="auto"/>
              <w:right w:val="single" w:sz="4" w:space="0" w:color="auto"/>
            </w:tcBorders>
            <w:noWrap/>
          </w:tcPr>
          <w:p w14:paraId="4A510505"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cstheme="minorHAnsi"/>
                <w:color w:val="000000"/>
                <w:sz w:val="20"/>
                <w:szCs w:val="20"/>
                <w:lang w:eastAsia="es-ES"/>
              </w:rPr>
              <w:t>02/05/2022</w:t>
            </w:r>
          </w:p>
        </w:tc>
        <w:tc>
          <w:tcPr>
            <w:tcW w:w="1120" w:type="dxa"/>
            <w:tcBorders>
              <w:top w:val="nil"/>
              <w:left w:val="nil"/>
              <w:bottom w:val="single" w:sz="4" w:space="0" w:color="auto"/>
              <w:right w:val="single" w:sz="4" w:space="0" w:color="auto"/>
            </w:tcBorders>
            <w:noWrap/>
          </w:tcPr>
          <w:p w14:paraId="213A7A78"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cstheme="minorHAnsi"/>
                <w:color w:val="000000"/>
                <w:sz w:val="20"/>
                <w:szCs w:val="20"/>
                <w:lang w:eastAsia="es-ES"/>
              </w:rPr>
              <w:t>22/07/2022</w:t>
            </w:r>
          </w:p>
        </w:tc>
        <w:tc>
          <w:tcPr>
            <w:tcW w:w="546" w:type="dxa"/>
            <w:tcBorders>
              <w:top w:val="nil"/>
              <w:left w:val="nil"/>
              <w:bottom w:val="single" w:sz="4" w:space="0" w:color="auto"/>
              <w:right w:val="single" w:sz="4" w:space="0" w:color="auto"/>
            </w:tcBorders>
            <w:noWrap/>
          </w:tcPr>
          <w:p w14:paraId="5B79056A"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cstheme="minorHAnsi"/>
                <w:color w:val="000000"/>
                <w:sz w:val="20"/>
                <w:szCs w:val="20"/>
                <w:lang w:eastAsia="es-ES"/>
              </w:rPr>
              <w:t>1</w:t>
            </w:r>
            <w:r w:rsidRPr="00515ECB">
              <w:rPr>
                <w:rFonts w:cstheme="minorHAnsi"/>
                <w:color w:val="000000"/>
                <w:sz w:val="20"/>
                <w:szCs w:val="20"/>
                <w:lang w:eastAsia="es-ES"/>
              </w:rPr>
              <w:br/>
            </w:r>
          </w:p>
        </w:tc>
        <w:tc>
          <w:tcPr>
            <w:tcW w:w="860" w:type="dxa"/>
            <w:tcBorders>
              <w:top w:val="nil"/>
              <w:left w:val="nil"/>
              <w:bottom w:val="single" w:sz="4" w:space="0" w:color="auto"/>
              <w:right w:val="single" w:sz="4" w:space="0" w:color="auto"/>
            </w:tcBorders>
            <w:noWrap/>
          </w:tcPr>
          <w:p w14:paraId="4CD199B6"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cstheme="minorHAnsi"/>
                <w:color w:val="000000"/>
                <w:sz w:val="20"/>
                <w:szCs w:val="20"/>
                <w:lang w:eastAsia="es-ES"/>
              </w:rPr>
              <w:t>3</w:t>
            </w:r>
            <w:r w:rsidRPr="00515ECB">
              <w:rPr>
                <w:rFonts w:cstheme="minorHAnsi"/>
                <w:color w:val="000000"/>
                <w:sz w:val="20"/>
                <w:szCs w:val="20"/>
                <w:lang w:eastAsia="es-ES"/>
              </w:rPr>
              <w:br/>
            </w:r>
          </w:p>
        </w:tc>
        <w:tc>
          <w:tcPr>
            <w:tcW w:w="945" w:type="dxa"/>
            <w:tcBorders>
              <w:top w:val="nil"/>
              <w:left w:val="nil"/>
              <w:bottom w:val="single" w:sz="4" w:space="0" w:color="auto"/>
              <w:right w:val="single" w:sz="4" w:space="0" w:color="auto"/>
            </w:tcBorders>
            <w:noWrap/>
          </w:tcPr>
          <w:p w14:paraId="2002ABAB"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cstheme="minorHAnsi"/>
                <w:sz w:val="20"/>
                <w:szCs w:val="20"/>
              </w:rPr>
              <w:t xml:space="preserve"> </w:t>
            </w:r>
          </w:p>
        </w:tc>
        <w:tc>
          <w:tcPr>
            <w:tcW w:w="4075" w:type="dxa"/>
            <w:tcBorders>
              <w:top w:val="nil"/>
              <w:left w:val="nil"/>
              <w:bottom w:val="single" w:sz="4" w:space="0" w:color="auto"/>
              <w:right w:val="single" w:sz="4" w:space="0" w:color="auto"/>
            </w:tcBorders>
          </w:tcPr>
          <w:p w14:paraId="21807CB7"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cstheme="minorHAnsi"/>
                <w:sz w:val="20"/>
                <w:szCs w:val="20"/>
                <w:lang w:eastAsia="es-ES"/>
              </w:rPr>
              <w:t>Design and test of a Gaseous Proton Recoil Telescope</w:t>
            </w:r>
          </w:p>
        </w:tc>
        <w:tc>
          <w:tcPr>
            <w:tcW w:w="1222" w:type="dxa"/>
            <w:tcBorders>
              <w:top w:val="nil"/>
              <w:left w:val="nil"/>
              <w:bottom w:val="single" w:sz="4" w:space="0" w:color="auto"/>
              <w:right w:val="single" w:sz="4" w:space="0" w:color="auto"/>
            </w:tcBorders>
            <w:noWrap/>
          </w:tcPr>
          <w:p w14:paraId="593D37CB"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cstheme="minorHAnsi"/>
                <w:color w:val="000000"/>
                <w:sz w:val="20"/>
                <w:szCs w:val="20"/>
                <w:lang w:eastAsia="es-ES"/>
              </w:rPr>
              <w:t>CNRS/CENBG</w:t>
            </w:r>
          </w:p>
        </w:tc>
      </w:tr>
      <w:tr w:rsidR="003A70B1" w14:paraId="1D05766C" w14:textId="77777777" w:rsidTr="00DD52A9">
        <w:trPr>
          <w:trHeight w:val="300"/>
        </w:trPr>
        <w:tc>
          <w:tcPr>
            <w:tcW w:w="1380" w:type="dxa"/>
            <w:tcBorders>
              <w:top w:val="nil"/>
              <w:left w:val="single" w:sz="4" w:space="0" w:color="auto"/>
              <w:bottom w:val="single" w:sz="4" w:space="0" w:color="auto"/>
              <w:right w:val="single" w:sz="4" w:space="0" w:color="auto"/>
            </w:tcBorders>
            <w:noWrap/>
            <w:hideMark/>
          </w:tcPr>
          <w:p w14:paraId="34904BF7"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eastAsia="Times New Roman" w:cstheme="minorHAnsi"/>
                <w:color w:val="000000"/>
                <w:sz w:val="20"/>
                <w:szCs w:val="20"/>
                <w:lang w:eastAsia="es-ES"/>
              </w:rPr>
              <w:t>01/09/2020</w:t>
            </w:r>
          </w:p>
        </w:tc>
        <w:tc>
          <w:tcPr>
            <w:tcW w:w="1120" w:type="dxa"/>
            <w:tcBorders>
              <w:top w:val="nil"/>
              <w:left w:val="nil"/>
              <w:bottom w:val="single" w:sz="4" w:space="0" w:color="auto"/>
              <w:right w:val="single" w:sz="4" w:space="0" w:color="auto"/>
            </w:tcBorders>
            <w:noWrap/>
            <w:hideMark/>
          </w:tcPr>
          <w:p w14:paraId="1EBEFF6D"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eastAsia="Times New Roman" w:cstheme="minorHAnsi"/>
                <w:color w:val="000000"/>
                <w:sz w:val="20"/>
                <w:szCs w:val="20"/>
                <w:lang w:eastAsia="es-ES"/>
              </w:rPr>
              <w:t>01/03/2021</w:t>
            </w:r>
          </w:p>
        </w:tc>
        <w:tc>
          <w:tcPr>
            <w:tcW w:w="546" w:type="dxa"/>
            <w:tcBorders>
              <w:top w:val="nil"/>
              <w:left w:val="nil"/>
              <w:bottom w:val="single" w:sz="4" w:space="0" w:color="auto"/>
              <w:right w:val="single" w:sz="4" w:space="0" w:color="auto"/>
            </w:tcBorders>
            <w:noWrap/>
            <w:hideMark/>
          </w:tcPr>
          <w:p w14:paraId="2059B105"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eastAsia="Times New Roman" w:cstheme="minorHAnsi"/>
                <w:color w:val="000000"/>
                <w:sz w:val="20"/>
                <w:szCs w:val="20"/>
                <w:lang w:eastAsia="es-ES"/>
              </w:rPr>
              <w:t>2</w:t>
            </w:r>
          </w:p>
        </w:tc>
        <w:tc>
          <w:tcPr>
            <w:tcW w:w="860" w:type="dxa"/>
            <w:tcBorders>
              <w:top w:val="nil"/>
              <w:left w:val="nil"/>
              <w:bottom w:val="single" w:sz="4" w:space="0" w:color="auto"/>
              <w:right w:val="single" w:sz="4" w:space="0" w:color="auto"/>
            </w:tcBorders>
            <w:noWrap/>
            <w:hideMark/>
          </w:tcPr>
          <w:p w14:paraId="2BE8DE0A"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eastAsia="Times New Roman" w:cstheme="minorHAnsi"/>
                <w:color w:val="000000"/>
                <w:sz w:val="20"/>
                <w:szCs w:val="20"/>
                <w:lang w:eastAsia="es-ES"/>
              </w:rPr>
              <w:t>4</w:t>
            </w:r>
          </w:p>
        </w:tc>
        <w:tc>
          <w:tcPr>
            <w:tcW w:w="945" w:type="dxa"/>
            <w:tcBorders>
              <w:top w:val="nil"/>
              <w:left w:val="nil"/>
              <w:bottom w:val="single" w:sz="4" w:space="0" w:color="auto"/>
              <w:right w:val="single" w:sz="4" w:space="0" w:color="auto"/>
            </w:tcBorders>
            <w:noWrap/>
            <w:hideMark/>
          </w:tcPr>
          <w:p w14:paraId="1F9AFB94"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eastAsia="Times New Roman" w:cstheme="minorHAnsi"/>
                <w:color w:val="000000"/>
                <w:sz w:val="20"/>
                <w:szCs w:val="20"/>
                <w:lang w:eastAsia="es-ES"/>
              </w:rPr>
              <w:t>3</w:t>
            </w:r>
          </w:p>
        </w:tc>
        <w:tc>
          <w:tcPr>
            <w:tcW w:w="4075" w:type="dxa"/>
            <w:tcBorders>
              <w:top w:val="nil"/>
              <w:left w:val="nil"/>
              <w:bottom w:val="single" w:sz="4" w:space="0" w:color="auto"/>
              <w:right w:val="single" w:sz="4" w:space="0" w:color="auto"/>
            </w:tcBorders>
            <w:hideMark/>
          </w:tcPr>
          <w:p w14:paraId="17B21D5B"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eastAsia="Times New Roman" w:cstheme="minorHAnsi"/>
                <w:color w:val="000000"/>
                <w:sz w:val="20"/>
                <w:szCs w:val="20"/>
                <w:lang w:eastAsia="es-ES"/>
              </w:rPr>
              <w:t>STOP Detector in STEFF for 239Pu data analysis</w:t>
            </w:r>
          </w:p>
        </w:tc>
        <w:tc>
          <w:tcPr>
            <w:tcW w:w="1222" w:type="dxa"/>
            <w:tcBorders>
              <w:top w:val="nil"/>
              <w:left w:val="nil"/>
              <w:bottom w:val="single" w:sz="4" w:space="0" w:color="auto"/>
              <w:right w:val="single" w:sz="4" w:space="0" w:color="auto"/>
            </w:tcBorders>
            <w:noWrap/>
            <w:hideMark/>
          </w:tcPr>
          <w:p w14:paraId="271CF591" w14:textId="77777777" w:rsidR="003A70B1" w:rsidRPr="00515ECB" w:rsidRDefault="003A70B1" w:rsidP="00DD52A9">
            <w:pPr>
              <w:spacing w:after="0" w:line="240" w:lineRule="auto"/>
              <w:rPr>
                <w:rFonts w:eastAsia="Times New Roman" w:cstheme="minorHAnsi"/>
                <w:color w:val="000000"/>
                <w:sz w:val="20"/>
                <w:szCs w:val="20"/>
                <w:lang w:val="es-ES" w:eastAsia="es-ES"/>
              </w:rPr>
            </w:pPr>
            <w:r w:rsidRPr="00515ECB">
              <w:rPr>
                <w:rFonts w:eastAsia="Times New Roman" w:cstheme="minorHAnsi"/>
                <w:color w:val="000000"/>
                <w:sz w:val="20"/>
                <w:szCs w:val="20"/>
                <w:lang w:eastAsia="es-ES"/>
              </w:rPr>
              <w:t>U. Man</w:t>
            </w:r>
          </w:p>
        </w:tc>
      </w:tr>
      <w:tr w:rsidR="003A70B1" w14:paraId="6DCD2C27" w14:textId="77777777" w:rsidTr="00DD52A9">
        <w:trPr>
          <w:trHeight w:val="300"/>
        </w:trPr>
        <w:tc>
          <w:tcPr>
            <w:tcW w:w="1380" w:type="dxa"/>
            <w:tcBorders>
              <w:top w:val="single" w:sz="4" w:space="0" w:color="auto"/>
              <w:left w:val="single" w:sz="4" w:space="0" w:color="auto"/>
              <w:bottom w:val="single" w:sz="4" w:space="0" w:color="auto"/>
              <w:right w:val="single" w:sz="4" w:space="0" w:color="auto"/>
            </w:tcBorders>
            <w:noWrap/>
            <w:hideMark/>
          </w:tcPr>
          <w:p w14:paraId="759CD04B"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eastAsia="Times New Roman" w:cstheme="minorHAnsi"/>
                <w:color w:val="000000"/>
                <w:sz w:val="20"/>
                <w:szCs w:val="20"/>
                <w:lang w:eastAsia="es-ES"/>
              </w:rPr>
              <w:t>01/03/2020</w:t>
            </w:r>
          </w:p>
        </w:tc>
        <w:tc>
          <w:tcPr>
            <w:tcW w:w="1120" w:type="dxa"/>
            <w:tcBorders>
              <w:top w:val="single" w:sz="4" w:space="0" w:color="auto"/>
              <w:left w:val="nil"/>
              <w:bottom w:val="single" w:sz="4" w:space="0" w:color="auto"/>
              <w:right w:val="single" w:sz="4" w:space="0" w:color="auto"/>
            </w:tcBorders>
            <w:noWrap/>
            <w:hideMark/>
          </w:tcPr>
          <w:p w14:paraId="1BEFBCE4"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eastAsia="Times New Roman" w:cstheme="minorHAnsi"/>
                <w:color w:val="000000"/>
                <w:sz w:val="20"/>
                <w:szCs w:val="20"/>
                <w:lang w:eastAsia="es-ES"/>
              </w:rPr>
              <w:t>01/08/2020</w:t>
            </w:r>
          </w:p>
        </w:tc>
        <w:tc>
          <w:tcPr>
            <w:tcW w:w="546" w:type="dxa"/>
            <w:tcBorders>
              <w:top w:val="single" w:sz="4" w:space="0" w:color="auto"/>
              <w:left w:val="nil"/>
              <w:bottom w:val="single" w:sz="4" w:space="0" w:color="auto"/>
              <w:right w:val="single" w:sz="4" w:space="0" w:color="auto"/>
            </w:tcBorders>
            <w:noWrap/>
            <w:hideMark/>
          </w:tcPr>
          <w:p w14:paraId="572E432E"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eastAsia="Times New Roman" w:cstheme="minorHAnsi"/>
                <w:color w:val="000000"/>
                <w:sz w:val="20"/>
                <w:szCs w:val="20"/>
                <w:lang w:eastAsia="es-ES"/>
              </w:rPr>
              <w:t>4</w:t>
            </w:r>
          </w:p>
        </w:tc>
        <w:tc>
          <w:tcPr>
            <w:tcW w:w="860" w:type="dxa"/>
            <w:tcBorders>
              <w:top w:val="single" w:sz="4" w:space="0" w:color="auto"/>
              <w:left w:val="nil"/>
              <w:bottom w:val="single" w:sz="4" w:space="0" w:color="auto"/>
              <w:right w:val="single" w:sz="4" w:space="0" w:color="auto"/>
            </w:tcBorders>
            <w:noWrap/>
            <w:hideMark/>
          </w:tcPr>
          <w:p w14:paraId="24D41913"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eastAsia="Times New Roman" w:cstheme="minorHAnsi"/>
                <w:color w:val="000000"/>
                <w:sz w:val="20"/>
                <w:szCs w:val="20"/>
                <w:lang w:eastAsia="es-ES"/>
              </w:rPr>
              <w:t>6</w:t>
            </w:r>
          </w:p>
        </w:tc>
        <w:tc>
          <w:tcPr>
            <w:tcW w:w="945" w:type="dxa"/>
            <w:tcBorders>
              <w:top w:val="single" w:sz="4" w:space="0" w:color="auto"/>
              <w:left w:val="nil"/>
              <w:bottom w:val="single" w:sz="4" w:space="0" w:color="auto"/>
              <w:right w:val="single" w:sz="4" w:space="0" w:color="auto"/>
            </w:tcBorders>
            <w:noWrap/>
            <w:hideMark/>
          </w:tcPr>
          <w:p w14:paraId="77D2ADD0"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eastAsia="Times New Roman" w:cstheme="minorHAnsi"/>
                <w:color w:val="000000"/>
                <w:sz w:val="20"/>
                <w:szCs w:val="20"/>
                <w:lang w:eastAsia="es-ES"/>
              </w:rPr>
              <w:t>6</w:t>
            </w:r>
          </w:p>
        </w:tc>
        <w:tc>
          <w:tcPr>
            <w:tcW w:w="4075" w:type="dxa"/>
            <w:tcBorders>
              <w:top w:val="single" w:sz="4" w:space="0" w:color="auto"/>
              <w:left w:val="nil"/>
              <w:bottom w:val="single" w:sz="4" w:space="0" w:color="auto"/>
              <w:right w:val="single" w:sz="4" w:space="0" w:color="auto"/>
            </w:tcBorders>
            <w:hideMark/>
          </w:tcPr>
          <w:p w14:paraId="68630271"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eastAsia="Times New Roman" w:cstheme="minorHAnsi"/>
                <w:color w:val="000000"/>
                <w:sz w:val="20"/>
                <w:szCs w:val="20"/>
                <w:lang w:eastAsia="es-ES"/>
              </w:rPr>
              <w:t>Fission yields</w:t>
            </w:r>
          </w:p>
        </w:tc>
        <w:tc>
          <w:tcPr>
            <w:tcW w:w="1222" w:type="dxa"/>
            <w:tcBorders>
              <w:top w:val="single" w:sz="4" w:space="0" w:color="auto"/>
              <w:left w:val="nil"/>
              <w:bottom w:val="single" w:sz="4" w:space="0" w:color="auto"/>
              <w:right w:val="single" w:sz="4" w:space="0" w:color="auto"/>
            </w:tcBorders>
            <w:noWrap/>
            <w:hideMark/>
          </w:tcPr>
          <w:p w14:paraId="396188E3"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eastAsia="Times New Roman" w:cstheme="minorHAnsi"/>
                <w:color w:val="000000"/>
                <w:sz w:val="20"/>
                <w:szCs w:val="20"/>
                <w:lang w:eastAsia="es-ES"/>
              </w:rPr>
              <w:t>CEA/Cad</w:t>
            </w:r>
          </w:p>
        </w:tc>
      </w:tr>
      <w:tr w:rsidR="003A70B1" w14:paraId="22DBFF66" w14:textId="77777777" w:rsidTr="00DD52A9">
        <w:trPr>
          <w:trHeight w:val="300"/>
        </w:trPr>
        <w:tc>
          <w:tcPr>
            <w:tcW w:w="1380" w:type="dxa"/>
            <w:tcBorders>
              <w:top w:val="single" w:sz="4" w:space="0" w:color="auto"/>
              <w:left w:val="single" w:sz="4" w:space="0" w:color="auto"/>
              <w:bottom w:val="single" w:sz="4" w:space="0" w:color="auto"/>
              <w:right w:val="single" w:sz="4" w:space="0" w:color="auto"/>
            </w:tcBorders>
            <w:noWrap/>
          </w:tcPr>
          <w:p w14:paraId="7323BD24" w14:textId="77777777" w:rsidR="003A70B1" w:rsidRPr="00515ECB" w:rsidRDefault="003A70B1" w:rsidP="00DD52A9">
            <w:pPr>
              <w:spacing w:after="0" w:line="240" w:lineRule="auto"/>
              <w:rPr>
                <w:rFonts w:cstheme="minorHAnsi"/>
                <w:sz w:val="20"/>
                <w:szCs w:val="20"/>
                <w:lang w:eastAsia="es-ES"/>
              </w:rPr>
            </w:pPr>
            <w:r w:rsidRPr="00515ECB">
              <w:rPr>
                <w:sz w:val="20"/>
                <w:szCs w:val="20"/>
              </w:rPr>
              <w:t>15/03/2022</w:t>
            </w:r>
          </w:p>
        </w:tc>
        <w:tc>
          <w:tcPr>
            <w:tcW w:w="1120" w:type="dxa"/>
            <w:tcBorders>
              <w:top w:val="single" w:sz="4" w:space="0" w:color="auto"/>
              <w:left w:val="nil"/>
              <w:bottom w:val="single" w:sz="4" w:space="0" w:color="auto"/>
              <w:right w:val="single" w:sz="4" w:space="0" w:color="auto"/>
            </w:tcBorders>
            <w:noWrap/>
          </w:tcPr>
          <w:p w14:paraId="3D1BFA5A" w14:textId="77777777" w:rsidR="003A70B1" w:rsidRPr="00515ECB" w:rsidRDefault="003A70B1" w:rsidP="00DD52A9">
            <w:pPr>
              <w:spacing w:after="0" w:line="240" w:lineRule="auto"/>
              <w:rPr>
                <w:rFonts w:cstheme="minorHAnsi"/>
                <w:sz w:val="20"/>
                <w:szCs w:val="20"/>
                <w:lang w:eastAsia="es-ES"/>
              </w:rPr>
            </w:pPr>
            <w:r w:rsidRPr="00515ECB">
              <w:rPr>
                <w:sz w:val="20"/>
                <w:szCs w:val="20"/>
              </w:rPr>
              <w:t>15/07/2022</w:t>
            </w:r>
          </w:p>
        </w:tc>
        <w:tc>
          <w:tcPr>
            <w:tcW w:w="546" w:type="dxa"/>
            <w:tcBorders>
              <w:top w:val="single" w:sz="4" w:space="0" w:color="auto"/>
              <w:left w:val="nil"/>
              <w:bottom w:val="single" w:sz="4" w:space="0" w:color="auto"/>
              <w:right w:val="single" w:sz="4" w:space="0" w:color="auto"/>
            </w:tcBorders>
            <w:noWrap/>
          </w:tcPr>
          <w:p w14:paraId="7560144D" w14:textId="77777777" w:rsidR="003A70B1" w:rsidRPr="00515ECB" w:rsidRDefault="003A70B1" w:rsidP="00DD52A9">
            <w:pPr>
              <w:spacing w:after="0" w:line="240" w:lineRule="auto"/>
              <w:rPr>
                <w:rFonts w:cstheme="minorHAnsi"/>
                <w:sz w:val="20"/>
                <w:szCs w:val="20"/>
                <w:lang w:eastAsia="es-ES"/>
              </w:rPr>
            </w:pPr>
            <w:r w:rsidRPr="00515ECB">
              <w:rPr>
                <w:sz w:val="20"/>
                <w:szCs w:val="20"/>
              </w:rPr>
              <w:t>4</w:t>
            </w:r>
          </w:p>
        </w:tc>
        <w:tc>
          <w:tcPr>
            <w:tcW w:w="860" w:type="dxa"/>
            <w:tcBorders>
              <w:top w:val="single" w:sz="4" w:space="0" w:color="auto"/>
              <w:left w:val="nil"/>
              <w:bottom w:val="single" w:sz="4" w:space="0" w:color="auto"/>
              <w:right w:val="single" w:sz="4" w:space="0" w:color="auto"/>
            </w:tcBorders>
            <w:noWrap/>
          </w:tcPr>
          <w:p w14:paraId="01F7C45D" w14:textId="77777777" w:rsidR="003A70B1" w:rsidRPr="00515ECB" w:rsidRDefault="003A70B1" w:rsidP="00DD52A9">
            <w:pPr>
              <w:spacing w:after="0" w:line="240" w:lineRule="auto"/>
              <w:rPr>
                <w:rFonts w:cstheme="minorHAnsi"/>
                <w:sz w:val="20"/>
                <w:szCs w:val="20"/>
                <w:lang w:eastAsia="es-ES"/>
              </w:rPr>
            </w:pPr>
            <w:r w:rsidRPr="00515ECB">
              <w:rPr>
                <w:sz w:val="20"/>
                <w:szCs w:val="20"/>
              </w:rPr>
              <w:t>4</w:t>
            </w:r>
          </w:p>
        </w:tc>
        <w:tc>
          <w:tcPr>
            <w:tcW w:w="945" w:type="dxa"/>
            <w:tcBorders>
              <w:top w:val="single" w:sz="4" w:space="0" w:color="auto"/>
              <w:left w:val="nil"/>
              <w:bottom w:val="single" w:sz="4" w:space="0" w:color="auto"/>
              <w:right w:val="single" w:sz="4" w:space="0" w:color="auto"/>
            </w:tcBorders>
            <w:noWrap/>
          </w:tcPr>
          <w:p w14:paraId="1934D6F7" w14:textId="77777777" w:rsidR="003A70B1" w:rsidRPr="00515ECB" w:rsidRDefault="003A70B1" w:rsidP="00DD52A9">
            <w:pPr>
              <w:spacing w:after="0" w:line="240" w:lineRule="auto"/>
              <w:rPr>
                <w:rFonts w:cstheme="minorHAnsi"/>
                <w:sz w:val="20"/>
                <w:szCs w:val="20"/>
              </w:rPr>
            </w:pPr>
            <w:r w:rsidRPr="00515ECB">
              <w:rPr>
                <w:sz w:val="20"/>
                <w:szCs w:val="20"/>
              </w:rPr>
              <w:t>4</w:t>
            </w:r>
          </w:p>
        </w:tc>
        <w:tc>
          <w:tcPr>
            <w:tcW w:w="4075" w:type="dxa"/>
            <w:tcBorders>
              <w:top w:val="single" w:sz="4" w:space="0" w:color="auto"/>
              <w:left w:val="nil"/>
              <w:bottom w:val="single" w:sz="4" w:space="0" w:color="auto"/>
              <w:right w:val="single" w:sz="4" w:space="0" w:color="auto"/>
            </w:tcBorders>
          </w:tcPr>
          <w:p w14:paraId="1B277789" w14:textId="77777777" w:rsidR="003A70B1" w:rsidRPr="00515ECB" w:rsidRDefault="003A70B1" w:rsidP="00DD52A9">
            <w:pPr>
              <w:spacing w:after="0" w:line="240" w:lineRule="auto"/>
              <w:rPr>
                <w:rFonts w:cstheme="minorHAnsi"/>
                <w:sz w:val="20"/>
                <w:szCs w:val="20"/>
                <w:lang w:eastAsia="es-ES"/>
              </w:rPr>
            </w:pPr>
            <w:r w:rsidRPr="00515ECB">
              <w:rPr>
                <w:sz w:val="20"/>
                <w:szCs w:val="20"/>
              </w:rPr>
              <w:t xml:space="preserve">Propagation of errors in nuclear data to nuclear reactor parameters (effective delayed neutron fraction) </w:t>
            </w:r>
          </w:p>
        </w:tc>
        <w:tc>
          <w:tcPr>
            <w:tcW w:w="1222" w:type="dxa"/>
            <w:tcBorders>
              <w:top w:val="single" w:sz="4" w:space="0" w:color="auto"/>
              <w:left w:val="nil"/>
              <w:bottom w:val="single" w:sz="4" w:space="0" w:color="auto"/>
              <w:right w:val="single" w:sz="4" w:space="0" w:color="auto"/>
            </w:tcBorders>
            <w:noWrap/>
          </w:tcPr>
          <w:p w14:paraId="542176EB" w14:textId="77777777" w:rsidR="003A70B1" w:rsidRPr="00515ECB" w:rsidRDefault="003A70B1" w:rsidP="00DD52A9">
            <w:pPr>
              <w:spacing w:after="0" w:line="240" w:lineRule="auto"/>
              <w:rPr>
                <w:rFonts w:cstheme="minorHAnsi"/>
                <w:sz w:val="20"/>
                <w:szCs w:val="20"/>
                <w:lang w:eastAsia="es-ES"/>
              </w:rPr>
            </w:pPr>
            <w:r w:rsidRPr="00515ECB">
              <w:rPr>
                <w:sz w:val="20"/>
                <w:szCs w:val="20"/>
              </w:rPr>
              <w:t>CIEMAT</w:t>
            </w:r>
          </w:p>
        </w:tc>
      </w:tr>
      <w:tr w:rsidR="003A70B1" w14:paraId="76C5AC70" w14:textId="77777777" w:rsidTr="00DD52A9">
        <w:trPr>
          <w:trHeight w:val="300"/>
        </w:trPr>
        <w:tc>
          <w:tcPr>
            <w:tcW w:w="1380" w:type="dxa"/>
            <w:tcBorders>
              <w:top w:val="single" w:sz="4" w:space="0" w:color="auto"/>
              <w:left w:val="single" w:sz="4" w:space="0" w:color="auto"/>
              <w:bottom w:val="single" w:sz="4" w:space="0" w:color="auto"/>
              <w:right w:val="single" w:sz="4" w:space="0" w:color="auto"/>
            </w:tcBorders>
            <w:noWrap/>
          </w:tcPr>
          <w:p w14:paraId="6CE1A05A" w14:textId="77777777" w:rsidR="003A70B1" w:rsidRPr="00515ECB" w:rsidRDefault="003A70B1" w:rsidP="00DD52A9">
            <w:pPr>
              <w:spacing w:after="0" w:line="240" w:lineRule="auto"/>
              <w:rPr>
                <w:sz w:val="20"/>
                <w:szCs w:val="20"/>
              </w:rPr>
            </w:pPr>
            <w:r w:rsidRPr="00515ECB">
              <w:rPr>
                <w:rFonts w:ascii="Calibri" w:eastAsia="Times New Roman" w:hAnsi="Calibri" w:cs="Calibri"/>
                <w:color w:val="000000"/>
                <w:sz w:val="20"/>
                <w:szCs w:val="20"/>
                <w:lang w:eastAsia="es-ES"/>
              </w:rPr>
              <w:t>01/08/2021</w:t>
            </w:r>
          </w:p>
        </w:tc>
        <w:tc>
          <w:tcPr>
            <w:tcW w:w="1120" w:type="dxa"/>
            <w:tcBorders>
              <w:top w:val="single" w:sz="4" w:space="0" w:color="auto"/>
              <w:left w:val="nil"/>
              <w:bottom w:val="single" w:sz="4" w:space="0" w:color="auto"/>
              <w:right w:val="single" w:sz="4" w:space="0" w:color="auto"/>
            </w:tcBorders>
            <w:noWrap/>
          </w:tcPr>
          <w:p w14:paraId="26D194A8" w14:textId="77777777" w:rsidR="003A70B1" w:rsidRPr="00515ECB" w:rsidRDefault="003A70B1" w:rsidP="00DD52A9">
            <w:pPr>
              <w:spacing w:after="0" w:line="240" w:lineRule="auto"/>
              <w:rPr>
                <w:sz w:val="20"/>
                <w:szCs w:val="20"/>
              </w:rPr>
            </w:pPr>
            <w:r w:rsidRPr="00515ECB">
              <w:rPr>
                <w:rFonts w:ascii="Calibri" w:eastAsia="Times New Roman" w:hAnsi="Calibri" w:cs="Calibri"/>
                <w:color w:val="000000"/>
                <w:sz w:val="20"/>
                <w:szCs w:val="20"/>
                <w:lang w:eastAsia="es-ES"/>
              </w:rPr>
              <w:t>31/07/2022</w:t>
            </w:r>
          </w:p>
        </w:tc>
        <w:tc>
          <w:tcPr>
            <w:tcW w:w="546" w:type="dxa"/>
            <w:tcBorders>
              <w:top w:val="single" w:sz="4" w:space="0" w:color="auto"/>
              <w:left w:val="nil"/>
              <w:bottom w:val="single" w:sz="4" w:space="0" w:color="auto"/>
              <w:right w:val="single" w:sz="4" w:space="0" w:color="auto"/>
            </w:tcBorders>
            <w:noWrap/>
          </w:tcPr>
          <w:p w14:paraId="5140C387" w14:textId="77777777" w:rsidR="003A70B1" w:rsidRPr="00515ECB" w:rsidRDefault="003A70B1" w:rsidP="00DD52A9">
            <w:pPr>
              <w:spacing w:after="0" w:line="240" w:lineRule="auto"/>
              <w:rPr>
                <w:sz w:val="20"/>
                <w:szCs w:val="20"/>
              </w:rPr>
            </w:pPr>
            <w:r w:rsidRPr="00515ECB">
              <w:rPr>
                <w:rFonts w:ascii="Calibri" w:eastAsia="Times New Roman" w:hAnsi="Calibri" w:cs="Calibri"/>
                <w:color w:val="000000"/>
                <w:sz w:val="20"/>
                <w:szCs w:val="20"/>
                <w:lang w:eastAsia="es-ES"/>
              </w:rPr>
              <w:t>2</w:t>
            </w:r>
          </w:p>
        </w:tc>
        <w:tc>
          <w:tcPr>
            <w:tcW w:w="860" w:type="dxa"/>
            <w:tcBorders>
              <w:top w:val="single" w:sz="4" w:space="0" w:color="auto"/>
              <w:left w:val="nil"/>
              <w:bottom w:val="single" w:sz="4" w:space="0" w:color="auto"/>
              <w:right w:val="single" w:sz="4" w:space="0" w:color="auto"/>
            </w:tcBorders>
            <w:noWrap/>
          </w:tcPr>
          <w:p w14:paraId="3C99EB5C" w14:textId="77777777" w:rsidR="003A70B1" w:rsidRPr="00515ECB" w:rsidRDefault="003A70B1" w:rsidP="00DD52A9">
            <w:pPr>
              <w:spacing w:after="0" w:line="240" w:lineRule="auto"/>
              <w:rPr>
                <w:sz w:val="20"/>
                <w:szCs w:val="20"/>
              </w:rPr>
            </w:pPr>
            <w:r w:rsidRPr="00515ECB">
              <w:rPr>
                <w:rFonts w:ascii="Calibri" w:eastAsia="Times New Roman" w:hAnsi="Calibri" w:cs="Calibri"/>
                <w:color w:val="000000"/>
                <w:sz w:val="20"/>
                <w:szCs w:val="20"/>
                <w:lang w:eastAsia="es-ES"/>
              </w:rPr>
              <w:t>12</w:t>
            </w:r>
          </w:p>
        </w:tc>
        <w:tc>
          <w:tcPr>
            <w:tcW w:w="945" w:type="dxa"/>
            <w:tcBorders>
              <w:top w:val="single" w:sz="4" w:space="0" w:color="auto"/>
              <w:left w:val="nil"/>
              <w:bottom w:val="single" w:sz="4" w:space="0" w:color="auto"/>
              <w:right w:val="single" w:sz="4" w:space="0" w:color="auto"/>
            </w:tcBorders>
            <w:noWrap/>
          </w:tcPr>
          <w:p w14:paraId="77E6EFAD" w14:textId="77777777" w:rsidR="003A70B1" w:rsidRPr="00515ECB" w:rsidRDefault="003A70B1" w:rsidP="00DD52A9">
            <w:pPr>
              <w:spacing w:after="0" w:line="240" w:lineRule="auto"/>
              <w:rPr>
                <w:sz w:val="20"/>
                <w:szCs w:val="20"/>
              </w:rPr>
            </w:pPr>
            <w:r w:rsidRPr="00515ECB">
              <w:rPr>
                <w:rFonts w:ascii="Calibri" w:eastAsia="Times New Roman" w:hAnsi="Calibri" w:cs="Calibri"/>
                <w:color w:val="000000"/>
                <w:sz w:val="20"/>
                <w:szCs w:val="20"/>
                <w:lang w:eastAsia="es-ES"/>
              </w:rPr>
              <w:t>18</w:t>
            </w:r>
          </w:p>
        </w:tc>
        <w:tc>
          <w:tcPr>
            <w:tcW w:w="4075" w:type="dxa"/>
            <w:tcBorders>
              <w:top w:val="single" w:sz="4" w:space="0" w:color="auto"/>
              <w:left w:val="nil"/>
              <w:bottom w:val="single" w:sz="4" w:space="0" w:color="auto"/>
              <w:right w:val="single" w:sz="4" w:space="0" w:color="auto"/>
            </w:tcBorders>
          </w:tcPr>
          <w:p w14:paraId="7185B615" w14:textId="77777777" w:rsidR="003A70B1" w:rsidRPr="00515ECB" w:rsidRDefault="003A70B1" w:rsidP="00DD52A9">
            <w:pPr>
              <w:spacing w:after="0" w:line="240" w:lineRule="auto"/>
              <w:rPr>
                <w:sz w:val="20"/>
                <w:szCs w:val="20"/>
              </w:rPr>
            </w:pPr>
            <w:r w:rsidRPr="00515ECB">
              <w:rPr>
                <w:rFonts w:ascii="Calibri" w:eastAsia="Times New Roman" w:hAnsi="Calibri" w:cs="Calibri"/>
                <w:color w:val="000000"/>
                <w:sz w:val="20"/>
                <w:szCs w:val="20"/>
                <w:lang w:eastAsia="es-ES"/>
              </w:rPr>
              <w:t>Neutron capture and total cross section measurements at CERN/</w:t>
            </w:r>
            <w:proofErr w:type="spellStart"/>
            <w:r w:rsidRPr="00515ECB">
              <w:rPr>
                <w:rFonts w:ascii="Calibri" w:eastAsia="Times New Roman" w:hAnsi="Calibri" w:cs="Calibri"/>
                <w:color w:val="000000"/>
                <w:sz w:val="20"/>
                <w:szCs w:val="20"/>
                <w:lang w:eastAsia="es-ES"/>
              </w:rPr>
              <w:t>n_TOF</w:t>
            </w:r>
            <w:proofErr w:type="spellEnd"/>
            <w:r w:rsidRPr="00515ECB">
              <w:rPr>
                <w:rFonts w:ascii="Calibri" w:eastAsia="Times New Roman" w:hAnsi="Calibri" w:cs="Calibri"/>
                <w:color w:val="000000"/>
                <w:sz w:val="20"/>
                <w:szCs w:val="20"/>
                <w:lang w:eastAsia="es-ES"/>
              </w:rPr>
              <w:t xml:space="preserve"> and JRC-</w:t>
            </w:r>
            <w:proofErr w:type="spellStart"/>
            <w:r w:rsidRPr="00515ECB">
              <w:rPr>
                <w:rFonts w:ascii="Calibri" w:eastAsia="Times New Roman" w:hAnsi="Calibri" w:cs="Calibri"/>
                <w:color w:val="000000"/>
                <w:sz w:val="20"/>
                <w:szCs w:val="20"/>
                <w:lang w:eastAsia="es-ES"/>
              </w:rPr>
              <w:t>Geel</w:t>
            </w:r>
            <w:proofErr w:type="spellEnd"/>
          </w:p>
        </w:tc>
        <w:tc>
          <w:tcPr>
            <w:tcW w:w="1222" w:type="dxa"/>
            <w:tcBorders>
              <w:top w:val="single" w:sz="4" w:space="0" w:color="auto"/>
              <w:left w:val="nil"/>
              <w:bottom w:val="single" w:sz="4" w:space="0" w:color="auto"/>
              <w:right w:val="single" w:sz="4" w:space="0" w:color="auto"/>
            </w:tcBorders>
            <w:noWrap/>
          </w:tcPr>
          <w:p w14:paraId="31A735BF" w14:textId="77777777" w:rsidR="003A70B1" w:rsidRPr="00515ECB" w:rsidRDefault="003A70B1" w:rsidP="00DD52A9">
            <w:pPr>
              <w:spacing w:after="0" w:line="240" w:lineRule="auto"/>
              <w:rPr>
                <w:sz w:val="20"/>
                <w:szCs w:val="20"/>
              </w:rPr>
            </w:pPr>
            <w:r w:rsidRPr="00515ECB">
              <w:rPr>
                <w:rFonts w:ascii="Calibri" w:eastAsia="Times New Roman" w:hAnsi="Calibri" w:cs="Calibri"/>
                <w:color w:val="000000"/>
                <w:sz w:val="20"/>
                <w:szCs w:val="20"/>
                <w:lang w:eastAsia="es-ES"/>
              </w:rPr>
              <w:t>ENEA</w:t>
            </w:r>
          </w:p>
        </w:tc>
      </w:tr>
      <w:tr w:rsidR="003A70B1" w14:paraId="306078B0" w14:textId="77777777" w:rsidTr="00DD52A9">
        <w:trPr>
          <w:trHeight w:val="300"/>
        </w:trPr>
        <w:tc>
          <w:tcPr>
            <w:tcW w:w="1380" w:type="dxa"/>
            <w:tcBorders>
              <w:top w:val="single" w:sz="4" w:space="0" w:color="auto"/>
              <w:left w:val="single" w:sz="4" w:space="0" w:color="auto"/>
              <w:bottom w:val="single" w:sz="4" w:space="0" w:color="auto"/>
              <w:right w:val="single" w:sz="4" w:space="0" w:color="auto"/>
            </w:tcBorders>
            <w:noWrap/>
          </w:tcPr>
          <w:p w14:paraId="18752C8A" w14:textId="77777777" w:rsidR="003A70B1" w:rsidRPr="00515ECB" w:rsidRDefault="003A70B1" w:rsidP="00DD52A9">
            <w:pPr>
              <w:spacing w:after="0" w:line="240" w:lineRule="auto"/>
              <w:rPr>
                <w:sz w:val="20"/>
                <w:szCs w:val="20"/>
              </w:rPr>
            </w:pPr>
            <w:r w:rsidRPr="00515ECB">
              <w:rPr>
                <w:sz w:val="20"/>
                <w:szCs w:val="20"/>
              </w:rPr>
              <w:t>01/09/2021</w:t>
            </w:r>
          </w:p>
        </w:tc>
        <w:tc>
          <w:tcPr>
            <w:tcW w:w="1120" w:type="dxa"/>
            <w:tcBorders>
              <w:top w:val="single" w:sz="4" w:space="0" w:color="auto"/>
              <w:left w:val="nil"/>
              <w:bottom w:val="single" w:sz="4" w:space="0" w:color="auto"/>
              <w:right w:val="single" w:sz="4" w:space="0" w:color="auto"/>
            </w:tcBorders>
            <w:noWrap/>
          </w:tcPr>
          <w:p w14:paraId="623A7AAE" w14:textId="77777777" w:rsidR="003A70B1" w:rsidRPr="00515ECB" w:rsidRDefault="003A70B1" w:rsidP="00DD52A9">
            <w:pPr>
              <w:spacing w:after="0" w:line="240" w:lineRule="auto"/>
              <w:rPr>
                <w:sz w:val="20"/>
                <w:szCs w:val="20"/>
              </w:rPr>
            </w:pPr>
            <w:r w:rsidRPr="00515ECB">
              <w:rPr>
                <w:sz w:val="20"/>
                <w:szCs w:val="20"/>
              </w:rPr>
              <w:t>01/07/2022</w:t>
            </w:r>
          </w:p>
        </w:tc>
        <w:tc>
          <w:tcPr>
            <w:tcW w:w="546" w:type="dxa"/>
            <w:tcBorders>
              <w:top w:val="single" w:sz="4" w:space="0" w:color="auto"/>
              <w:left w:val="nil"/>
              <w:bottom w:val="single" w:sz="4" w:space="0" w:color="auto"/>
              <w:right w:val="single" w:sz="4" w:space="0" w:color="auto"/>
            </w:tcBorders>
            <w:noWrap/>
          </w:tcPr>
          <w:p w14:paraId="7881492A" w14:textId="77777777" w:rsidR="003A70B1" w:rsidRPr="00515ECB" w:rsidRDefault="003A70B1" w:rsidP="00DD52A9">
            <w:pPr>
              <w:spacing w:after="0" w:line="240" w:lineRule="auto"/>
              <w:rPr>
                <w:sz w:val="20"/>
                <w:szCs w:val="20"/>
              </w:rPr>
            </w:pPr>
            <w:r w:rsidRPr="00515ECB">
              <w:rPr>
                <w:sz w:val="20"/>
                <w:szCs w:val="20"/>
              </w:rPr>
              <w:t>4</w:t>
            </w:r>
          </w:p>
        </w:tc>
        <w:tc>
          <w:tcPr>
            <w:tcW w:w="860" w:type="dxa"/>
            <w:tcBorders>
              <w:top w:val="single" w:sz="4" w:space="0" w:color="auto"/>
              <w:left w:val="nil"/>
              <w:bottom w:val="single" w:sz="4" w:space="0" w:color="auto"/>
              <w:right w:val="single" w:sz="4" w:space="0" w:color="auto"/>
            </w:tcBorders>
            <w:noWrap/>
          </w:tcPr>
          <w:p w14:paraId="12E0B5F0" w14:textId="77777777" w:rsidR="003A70B1" w:rsidRPr="00515ECB" w:rsidRDefault="003A70B1" w:rsidP="00DD52A9">
            <w:pPr>
              <w:spacing w:after="0" w:line="240" w:lineRule="auto"/>
              <w:rPr>
                <w:sz w:val="20"/>
                <w:szCs w:val="20"/>
              </w:rPr>
            </w:pPr>
            <w:r w:rsidRPr="00515ECB">
              <w:rPr>
                <w:sz w:val="20"/>
                <w:szCs w:val="20"/>
              </w:rPr>
              <w:t>5</w:t>
            </w:r>
          </w:p>
        </w:tc>
        <w:tc>
          <w:tcPr>
            <w:tcW w:w="945" w:type="dxa"/>
            <w:tcBorders>
              <w:top w:val="single" w:sz="4" w:space="0" w:color="auto"/>
              <w:left w:val="nil"/>
              <w:bottom w:val="single" w:sz="4" w:space="0" w:color="auto"/>
              <w:right w:val="single" w:sz="4" w:space="0" w:color="auto"/>
            </w:tcBorders>
            <w:noWrap/>
          </w:tcPr>
          <w:p w14:paraId="51B07E65" w14:textId="77777777" w:rsidR="003A70B1" w:rsidRPr="00515ECB" w:rsidRDefault="003A70B1" w:rsidP="00DD52A9">
            <w:pPr>
              <w:spacing w:after="0" w:line="240" w:lineRule="auto"/>
              <w:rPr>
                <w:sz w:val="20"/>
                <w:szCs w:val="20"/>
              </w:rPr>
            </w:pPr>
          </w:p>
        </w:tc>
        <w:tc>
          <w:tcPr>
            <w:tcW w:w="4075" w:type="dxa"/>
            <w:tcBorders>
              <w:top w:val="single" w:sz="4" w:space="0" w:color="auto"/>
              <w:left w:val="nil"/>
              <w:bottom w:val="single" w:sz="4" w:space="0" w:color="auto"/>
              <w:right w:val="single" w:sz="4" w:space="0" w:color="auto"/>
            </w:tcBorders>
          </w:tcPr>
          <w:p w14:paraId="7AEDCA18" w14:textId="77777777" w:rsidR="003A70B1" w:rsidRPr="00515ECB" w:rsidRDefault="003A70B1" w:rsidP="00DD52A9">
            <w:pPr>
              <w:spacing w:after="0" w:line="240" w:lineRule="auto"/>
              <w:rPr>
                <w:sz w:val="20"/>
                <w:szCs w:val="20"/>
              </w:rPr>
            </w:pPr>
            <w:r w:rsidRPr="00515ECB">
              <w:rPr>
                <w:sz w:val="20"/>
                <w:szCs w:val="20"/>
              </w:rPr>
              <w:t>Nuclear Structure and Decay Data Evaluation</w:t>
            </w:r>
          </w:p>
        </w:tc>
        <w:tc>
          <w:tcPr>
            <w:tcW w:w="1222" w:type="dxa"/>
            <w:tcBorders>
              <w:top w:val="single" w:sz="4" w:space="0" w:color="auto"/>
              <w:left w:val="nil"/>
              <w:bottom w:val="single" w:sz="4" w:space="0" w:color="auto"/>
              <w:right w:val="single" w:sz="4" w:space="0" w:color="auto"/>
            </w:tcBorders>
            <w:noWrap/>
          </w:tcPr>
          <w:p w14:paraId="0F6F0005" w14:textId="77777777" w:rsidR="003A70B1" w:rsidRPr="00515ECB" w:rsidRDefault="003A70B1" w:rsidP="00DD52A9">
            <w:pPr>
              <w:spacing w:after="0" w:line="240" w:lineRule="auto"/>
              <w:rPr>
                <w:sz w:val="20"/>
                <w:szCs w:val="20"/>
              </w:rPr>
            </w:pPr>
            <w:r w:rsidRPr="00515ECB">
              <w:rPr>
                <w:sz w:val="20"/>
                <w:szCs w:val="20"/>
              </w:rPr>
              <w:t>ATOMKI</w:t>
            </w:r>
          </w:p>
        </w:tc>
      </w:tr>
      <w:tr w:rsidR="003A70B1" w14:paraId="1783F884" w14:textId="77777777" w:rsidTr="00DD52A9">
        <w:trPr>
          <w:trHeight w:val="300"/>
        </w:trPr>
        <w:tc>
          <w:tcPr>
            <w:tcW w:w="1380" w:type="dxa"/>
            <w:tcBorders>
              <w:top w:val="single" w:sz="4" w:space="0" w:color="auto"/>
              <w:left w:val="single" w:sz="4" w:space="0" w:color="auto"/>
              <w:bottom w:val="single" w:sz="4" w:space="0" w:color="auto"/>
              <w:right w:val="single" w:sz="4" w:space="0" w:color="auto"/>
            </w:tcBorders>
            <w:noWrap/>
          </w:tcPr>
          <w:p w14:paraId="0002CC9C" w14:textId="77777777" w:rsidR="003A70B1" w:rsidRPr="00515ECB" w:rsidRDefault="003A70B1" w:rsidP="00DD52A9">
            <w:pPr>
              <w:spacing w:after="0" w:line="240" w:lineRule="auto"/>
              <w:rPr>
                <w:sz w:val="20"/>
                <w:szCs w:val="20"/>
              </w:rPr>
            </w:pPr>
            <w:r w:rsidRPr="00515ECB">
              <w:rPr>
                <w:rFonts w:ascii="Calibri" w:eastAsia="Times New Roman" w:hAnsi="Calibri" w:cs="Calibri"/>
                <w:color w:val="000000"/>
                <w:sz w:val="20"/>
                <w:szCs w:val="20"/>
                <w:lang w:eastAsia="es-ES"/>
              </w:rPr>
              <w:t>01/09/2021</w:t>
            </w:r>
          </w:p>
        </w:tc>
        <w:tc>
          <w:tcPr>
            <w:tcW w:w="1120" w:type="dxa"/>
            <w:tcBorders>
              <w:top w:val="single" w:sz="4" w:space="0" w:color="auto"/>
              <w:left w:val="nil"/>
              <w:bottom w:val="single" w:sz="4" w:space="0" w:color="auto"/>
              <w:right w:val="single" w:sz="4" w:space="0" w:color="auto"/>
            </w:tcBorders>
            <w:noWrap/>
          </w:tcPr>
          <w:p w14:paraId="067039E4" w14:textId="77777777" w:rsidR="003A70B1" w:rsidRPr="00515ECB" w:rsidRDefault="003A70B1" w:rsidP="00DD52A9">
            <w:pPr>
              <w:spacing w:after="0" w:line="240" w:lineRule="auto"/>
              <w:rPr>
                <w:sz w:val="20"/>
                <w:szCs w:val="20"/>
              </w:rPr>
            </w:pPr>
            <w:r w:rsidRPr="00515ECB">
              <w:rPr>
                <w:rFonts w:ascii="Calibri" w:eastAsia="Times New Roman" w:hAnsi="Calibri" w:cs="Calibri"/>
                <w:color w:val="000000"/>
                <w:sz w:val="20"/>
                <w:szCs w:val="20"/>
                <w:lang w:eastAsia="es-ES"/>
              </w:rPr>
              <w:t>01/06/2022</w:t>
            </w:r>
          </w:p>
        </w:tc>
        <w:tc>
          <w:tcPr>
            <w:tcW w:w="546" w:type="dxa"/>
            <w:tcBorders>
              <w:top w:val="single" w:sz="4" w:space="0" w:color="auto"/>
              <w:left w:val="nil"/>
              <w:bottom w:val="single" w:sz="4" w:space="0" w:color="auto"/>
              <w:right w:val="single" w:sz="4" w:space="0" w:color="auto"/>
            </w:tcBorders>
            <w:noWrap/>
          </w:tcPr>
          <w:p w14:paraId="1A69A2AB" w14:textId="77777777" w:rsidR="003A70B1" w:rsidRPr="00515ECB" w:rsidRDefault="003A70B1" w:rsidP="00DD52A9">
            <w:pPr>
              <w:spacing w:after="0" w:line="240" w:lineRule="auto"/>
              <w:rPr>
                <w:sz w:val="20"/>
                <w:szCs w:val="20"/>
              </w:rPr>
            </w:pPr>
            <w:r w:rsidRPr="00515ECB">
              <w:rPr>
                <w:rFonts w:ascii="Calibri" w:eastAsia="Times New Roman" w:hAnsi="Calibri" w:cs="Calibri"/>
                <w:color w:val="000000"/>
                <w:sz w:val="20"/>
                <w:szCs w:val="20"/>
                <w:lang w:eastAsia="es-ES"/>
              </w:rPr>
              <w:t>5</w:t>
            </w:r>
          </w:p>
        </w:tc>
        <w:tc>
          <w:tcPr>
            <w:tcW w:w="860" w:type="dxa"/>
            <w:tcBorders>
              <w:top w:val="single" w:sz="4" w:space="0" w:color="auto"/>
              <w:left w:val="nil"/>
              <w:bottom w:val="single" w:sz="4" w:space="0" w:color="auto"/>
              <w:right w:val="single" w:sz="4" w:space="0" w:color="auto"/>
            </w:tcBorders>
            <w:noWrap/>
          </w:tcPr>
          <w:p w14:paraId="61923C54" w14:textId="77777777" w:rsidR="003A70B1" w:rsidRPr="00515ECB" w:rsidRDefault="003A70B1" w:rsidP="00DD52A9">
            <w:pPr>
              <w:spacing w:after="0" w:line="240" w:lineRule="auto"/>
              <w:rPr>
                <w:sz w:val="20"/>
                <w:szCs w:val="20"/>
              </w:rPr>
            </w:pPr>
            <w:r w:rsidRPr="00515ECB">
              <w:rPr>
                <w:rFonts w:ascii="Calibri" w:eastAsia="Times New Roman" w:hAnsi="Calibri" w:cs="Calibri"/>
                <w:color w:val="000000"/>
                <w:sz w:val="20"/>
                <w:szCs w:val="20"/>
                <w:lang w:eastAsia="es-ES"/>
              </w:rPr>
              <w:t>9</w:t>
            </w:r>
          </w:p>
        </w:tc>
        <w:tc>
          <w:tcPr>
            <w:tcW w:w="945" w:type="dxa"/>
            <w:tcBorders>
              <w:top w:val="single" w:sz="4" w:space="0" w:color="auto"/>
              <w:left w:val="nil"/>
              <w:bottom w:val="single" w:sz="4" w:space="0" w:color="auto"/>
              <w:right w:val="single" w:sz="4" w:space="0" w:color="auto"/>
            </w:tcBorders>
            <w:noWrap/>
          </w:tcPr>
          <w:p w14:paraId="42214AD1" w14:textId="77777777" w:rsidR="003A70B1" w:rsidRPr="00515ECB" w:rsidRDefault="003A70B1" w:rsidP="00DD52A9">
            <w:pPr>
              <w:spacing w:after="0" w:line="240" w:lineRule="auto"/>
              <w:rPr>
                <w:sz w:val="20"/>
                <w:szCs w:val="20"/>
              </w:rPr>
            </w:pPr>
          </w:p>
        </w:tc>
        <w:tc>
          <w:tcPr>
            <w:tcW w:w="4075" w:type="dxa"/>
            <w:tcBorders>
              <w:top w:val="single" w:sz="4" w:space="0" w:color="auto"/>
              <w:left w:val="nil"/>
              <w:bottom w:val="single" w:sz="4" w:space="0" w:color="auto"/>
              <w:right w:val="single" w:sz="4" w:space="0" w:color="auto"/>
            </w:tcBorders>
          </w:tcPr>
          <w:p w14:paraId="124007C6" w14:textId="77777777" w:rsidR="003A70B1" w:rsidRPr="00515ECB" w:rsidRDefault="003A70B1" w:rsidP="00DD52A9">
            <w:pPr>
              <w:spacing w:after="0" w:line="240" w:lineRule="auto"/>
              <w:rPr>
                <w:sz w:val="20"/>
                <w:szCs w:val="20"/>
              </w:rPr>
            </w:pPr>
            <w:r w:rsidRPr="00515ECB">
              <w:rPr>
                <w:rFonts w:ascii="Calibri" w:eastAsia="Times New Roman" w:hAnsi="Calibri" w:cs="Calibri"/>
                <w:color w:val="000000"/>
                <w:sz w:val="20"/>
                <w:szCs w:val="20"/>
                <w:lang w:val="en-US" w:eastAsia="es-ES"/>
              </w:rPr>
              <w:t>Target Accuracy Requirements for MYRRHA</w:t>
            </w:r>
          </w:p>
        </w:tc>
        <w:tc>
          <w:tcPr>
            <w:tcW w:w="1222" w:type="dxa"/>
            <w:tcBorders>
              <w:top w:val="single" w:sz="4" w:space="0" w:color="auto"/>
              <w:left w:val="nil"/>
              <w:bottom w:val="single" w:sz="4" w:space="0" w:color="auto"/>
              <w:right w:val="single" w:sz="4" w:space="0" w:color="auto"/>
            </w:tcBorders>
            <w:noWrap/>
          </w:tcPr>
          <w:p w14:paraId="3D76F439" w14:textId="77777777" w:rsidR="003A70B1" w:rsidRPr="00515ECB" w:rsidRDefault="003A70B1" w:rsidP="00DD52A9">
            <w:pPr>
              <w:spacing w:after="0" w:line="240" w:lineRule="auto"/>
              <w:rPr>
                <w:sz w:val="20"/>
                <w:szCs w:val="20"/>
              </w:rPr>
            </w:pPr>
            <w:r w:rsidRPr="00515ECB">
              <w:rPr>
                <w:rFonts w:ascii="Calibri" w:eastAsia="Times New Roman" w:hAnsi="Calibri" w:cs="Calibri"/>
                <w:color w:val="000000"/>
                <w:sz w:val="20"/>
                <w:szCs w:val="20"/>
                <w:lang w:val="en-US" w:eastAsia="es-ES"/>
              </w:rPr>
              <w:t>SCK CEN</w:t>
            </w:r>
          </w:p>
        </w:tc>
      </w:tr>
      <w:tr w:rsidR="003A70B1" w14:paraId="2E510B9C" w14:textId="77777777" w:rsidTr="00DD52A9">
        <w:trPr>
          <w:trHeight w:val="300"/>
        </w:trPr>
        <w:tc>
          <w:tcPr>
            <w:tcW w:w="1380" w:type="dxa"/>
            <w:tcBorders>
              <w:top w:val="single" w:sz="4" w:space="0" w:color="auto"/>
              <w:left w:val="single" w:sz="4" w:space="0" w:color="auto"/>
              <w:bottom w:val="single" w:sz="4" w:space="0" w:color="auto"/>
              <w:right w:val="single" w:sz="4" w:space="0" w:color="auto"/>
            </w:tcBorders>
            <w:noWrap/>
          </w:tcPr>
          <w:p w14:paraId="3CE19035" w14:textId="77777777" w:rsidR="003A70B1" w:rsidRPr="00515ECB" w:rsidRDefault="003A70B1" w:rsidP="00DD52A9">
            <w:pPr>
              <w:spacing w:after="0" w:line="240" w:lineRule="auto"/>
              <w:rPr>
                <w:sz w:val="20"/>
                <w:szCs w:val="20"/>
              </w:rPr>
            </w:pPr>
            <w:r w:rsidRPr="00515ECB">
              <w:rPr>
                <w:rFonts w:ascii="Calibri" w:eastAsia="Times New Roman" w:hAnsi="Calibri" w:cs="Calibri"/>
                <w:color w:val="000000"/>
                <w:sz w:val="20"/>
                <w:szCs w:val="20"/>
                <w:lang w:val="en-US" w:eastAsia="es-ES"/>
              </w:rPr>
              <w:t>04/10/2022</w:t>
            </w:r>
          </w:p>
        </w:tc>
        <w:tc>
          <w:tcPr>
            <w:tcW w:w="1120" w:type="dxa"/>
            <w:tcBorders>
              <w:top w:val="single" w:sz="4" w:space="0" w:color="auto"/>
              <w:left w:val="nil"/>
              <w:bottom w:val="single" w:sz="4" w:space="0" w:color="auto"/>
              <w:right w:val="single" w:sz="4" w:space="0" w:color="auto"/>
            </w:tcBorders>
            <w:noWrap/>
          </w:tcPr>
          <w:p w14:paraId="34661A32" w14:textId="77777777" w:rsidR="003A70B1" w:rsidRPr="00515ECB" w:rsidRDefault="003A70B1" w:rsidP="00DD52A9">
            <w:pPr>
              <w:spacing w:after="0" w:line="240" w:lineRule="auto"/>
              <w:rPr>
                <w:sz w:val="20"/>
                <w:szCs w:val="20"/>
              </w:rPr>
            </w:pPr>
          </w:p>
        </w:tc>
        <w:tc>
          <w:tcPr>
            <w:tcW w:w="546" w:type="dxa"/>
            <w:tcBorders>
              <w:top w:val="single" w:sz="4" w:space="0" w:color="auto"/>
              <w:left w:val="nil"/>
              <w:bottom w:val="single" w:sz="4" w:space="0" w:color="auto"/>
              <w:right w:val="single" w:sz="4" w:space="0" w:color="auto"/>
            </w:tcBorders>
            <w:noWrap/>
          </w:tcPr>
          <w:p w14:paraId="4C07BAF1" w14:textId="77777777" w:rsidR="003A70B1" w:rsidRPr="00515ECB" w:rsidRDefault="003A70B1" w:rsidP="00DD52A9">
            <w:pPr>
              <w:spacing w:after="0" w:line="240" w:lineRule="auto"/>
              <w:rPr>
                <w:sz w:val="20"/>
                <w:szCs w:val="20"/>
              </w:rPr>
            </w:pPr>
            <w:r w:rsidRPr="00515ECB">
              <w:rPr>
                <w:rFonts w:ascii="Calibri" w:eastAsia="Times New Roman" w:hAnsi="Calibri" w:cs="Calibri"/>
                <w:color w:val="000000"/>
                <w:sz w:val="20"/>
                <w:szCs w:val="20"/>
                <w:lang w:val="en-US" w:eastAsia="es-ES"/>
              </w:rPr>
              <w:t>5</w:t>
            </w:r>
          </w:p>
        </w:tc>
        <w:tc>
          <w:tcPr>
            <w:tcW w:w="860" w:type="dxa"/>
            <w:tcBorders>
              <w:top w:val="single" w:sz="4" w:space="0" w:color="auto"/>
              <w:left w:val="nil"/>
              <w:bottom w:val="single" w:sz="4" w:space="0" w:color="auto"/>
              <w:right w:val="single" w:sz="4" w:space="0" w:color="auto"/>
            </w:tcBorders>
            <w:noWrap/>
          </w:tcPr>
          <w:p w14:paraId="5F9B9407" w14:textId="77777777" w:rsidR="003A70B1" w:rsidRPr="00515ECB" w:rsidRDefault="003A70B1" w:rsidP="00DD52A9">
            <w:pPr>
              <w:spacing w:after="0" w:line="240" w:lineRule="auto"/>
              <w:rPr>
                <w:sz w:val="20"/>
                <w:szCs w:val="20"/>
              </w:rPr>
            </w:pPr>
          </w:p>
        </w:tc>
        <w:tc>
          <w:tcPr>
            <w:tcW w:w="945" w:type="dxa"/>
            <w:tcBorders>
              <w:top w:val="single" w:sz="4" w:space="0" w:color="auto"/>
              <w:left w:val="nil"/>
              <w:bottom w:val="single" w:sz="4" w:space="0" w:color="auto"/>
              <w:right w:val="single" w:sz="4" w:space="0" w:color="auto"/>
            </w:tcBorders>
            <w:noWrap/>
          </w:tcPr>
          <w:p w14:paraId="6E8AC0A2" w14:textId="77777777" w:rsidR="003A70B1" w:rsidRPr="00515ECB" w:rsidRDefault="003A70B1" w:rsidP="00DD52A9">
            <w:pPr>
              <w:spacing w:after="0" w:line="240" w:lineRule="auto"/>
              <w:rPr>
                <w:sz w:val="20"/>
                <w:szCs w:val="20"/>
              </w:rPr>
            </w:pPr>
            <w:r w:rsidRPr="00515ECB">
              <w:rPr>
                <w:rFonts w:ascii="Calibri" w:eastAsia="Times New Roman" w:hAnsi="Calibri" w:cs="Calibri"/>
                <w:color w:val="000000"/>
                <w:sz w:val="20"/>
                <w:szCs w:val="20"/>
                <w:lang w:val="en-US" w:eastAsia="es-ES"/>
              </w:rPr>
              <w:t>7</w:t>
            </w:r>
          </w:p>
        </w:tc>
        <w:tc>
          <w:tcPr>
            <w:tcW w:w="4075" w:type="dxa"/>
            <w:tcBorders>
              <w:top w:val="single" w:sz="4" w:space="0" w:color="auto"/>
              <w:left w:val="nil"/>
              <w:bottom w:val="single" w:sz="4" w:space="0" w:color="auto"/>
              <w:right w:val="single" w:sz="4" w:space="0" w:color="auto"/>
            </w:tcBorders>
          </w:tcPr>
          <w:p w14:paraId="5C0CFCDD" w14:textId="77777777" w:rsidR="003A70B1" w:rsidRPr="00515ECB" w:rsidRDefault="003A70B1" w:rsidP="00DD52A9">
            <w:pPr>
              <w:spacing w:after="0" w:line="240" w:lineRule="auto"/>
              <w:rPr>
                <w:sz w:val="20"/>
                <w:szCs w:val="20"/>
              </w:rPr>
            </w:pPr>
            <w:r w:rsidRPr="00515ECB">
              <w:rPr>
                <w:rFonts w:ascii="Calibri" w:eastAsia="Times New Roman" w:hAnsi="Calibri" w:cs="Calibri"/>
                <w:color w:val="000000"/>
                <w:sz w:val="20"/>
                <w:szCs w:val="20"/>
                <w:lang w:val="en-US" w:eastAsia="es-ES"/>
              </w:rPr>
              <w:t>Nuclear data sensitivity and uncertainty quantification for MYRRHA</w:t>
            </w:r>
          </w:p>
        </w:tc>
        <w:tc>
          <w:tcPr>
            <w:tcW w:w="1222" w:type="dxa"/>
            <w:tcBorders>
              <w:top w:val="single" w:sz="4" w:space="0" w:color="auto"/>
              <w:left w:val="nil"/>
              <w:bottom w:val="single" w:sz="4" w:space="0" w:color="auto"/>
              <w:right w:val="single" w:sz="4" w:space="0" w:color="auto"/>
            </w:tcBorders>
            <w:noWrap/>
          </w:tcPr>
          <w:p w14:paraId="794D876B" w14:textId="77777777" w:rsidR="003A70B1" w:rsidRPr="00515ECB" w:rsidRDefault="003A70B1" w:rsidP="00DD52A9">
            <w:pPr>
              <w:spacing w:after="0" w:line="240" w:lineRule="auto"/>
              <w:rPr>
                <w:sz w:val="20"/>
                <w:szCs w:val="20"/>
              </w:rPr>
            </w:pPr>
            <w:r w:rsidRPr="00515ECB">
              <w:rPr>
                <w:rFonts w:ascii="Calibri" w:eastAsia="Times New Roman" w:hAnsi="Calibri" w:cs="Calibri"/>
                <w:color w:val="000000"/>
                <w:sz w:val="20"/>
                <w:szCs w:val="20"/>
                <w:lang w:val="en-US" w:eastAsia="es-ES"/>
              </w:rPr>
              <w:t>SCK CEN</w:t>
            </w:r>
          </w:p>
        </w:tc>
      </w:tr>
    </w:tbl>
    <w:p w14:paraId="76371D56" w14:textId="77777777" w:rsidR="003A70B1" w:rsidRDefault="003A70B1" w:rsidP="003A70B1">
      <w:pPr>
        <w:pStyle w:val="Anormal"/>
      </w:pPr>
    </w:p>
    <w:p w14:paraId="671B6421" w14:textId="1805D6CA" w:rsidR="003A70B1" w:rsidRPr="003A70B1" w:rsidRDefault="003A70B1" w:rsidP="003A70B1">
      <w:pPr>
        <w:pStyle w:val="ATable"/>
        <w:spacing w:before="120" w:after="120"/>
        <w:rPr>
          <w:color w:val="auto"/>
          <w:lang w:val="en-GB"/>
        </w:rPr>
      </w:pPr>
      <w:bookmarkStart w:id="181" w:name="_Ref118105500"/>
      <w:r w:rsidRPr="003A70B1">
        <w:rPr>
          <w:color w:val="auto"/>
          <w:lang w:val="en-GB"/>
        </w:rPr>
        <w:lastRenderedPageBreak/>
        <w:t xml:space="preserve">Table </w:t>
      </w:r>
      <w:r w:rsidRPr="003A70B1">
        <w:rPr>
          <w:color w:val="auto"/>
        </w:rPr>
        <w:fldChar w:fldCharType="begin"/>
      </w:r>
      <w:r w:rsidRPr="003A70B1">
        <w:rPr>
          <w:color w:val="auto"/>
          <w:lang w:val="en-GB"/>
        </w:rPr>
        <w:instrText xml:space="preserve"> SEQ Table \* ARABIC </w:instrText>
      </w:r>
      <w:r w:rsidRPr="003A70B1">
        <w:rPr>
          <w:color w:val="auto"/>
        </w:rPr>
        <w:fldChar w:fldCharType="separate"/>
      </w:r>
      <w:r w:rsidR="000C1F2B">
        <w:rPr>
          <w:noProof/>
          <w:color w:val="auto"/>
          <w:lang w:val="en-GB"/>
        </w:rPr>
        <w:t>7</w:t>
      </w:r>
      <w:r w:rsidRPr="003A70B1">
        <w:rPr>
          <w:color w:val="auto"/>
        </w:rPr>
        <w:fldChar w:fldCharType="end"/>
      </w:r>
      <w:bookmarkEnd w:id="181"/>
      <w:r w:rsidRPr="003A70B1">
        <w:rPr>
          <w:color w:val="auto"/>
          <w:lang w:val="en-GB"/>
        </w:rPr>
        <w:t>: PhD students that were trained and/or contributed to SANDA</w:t>
      </w:r>
    </w:p>
    <w:tbl>
      <w:tblPr>
        <w:tblW w:w="10192" w:type="dxa"/>
        <w:tblInd w:w="75" w:type="dxa"/>
        <w:tblCellMar>
          <w:left w:w="70" w:type="dxa"/>
          <w:right w:w="70" w:type="dxa"/>
        </w:tblCellMar>
        <w:tblLook w:val="04A0" w:firstRow="1" w:lastRow="0" w:firstColumn="1" w:lastColumn="0" w:noHBand="0" w:noVBand="1"/>
      </w:tblPr>
      <w:tblGrid>
        <w:gridCol w:w="1202"/>
        <w:gridCol w:w="1202"/>
        <w:gridCol w:w="710"/>
        <w:gridCol w:w="850"/>
        <w:gridCol w:w="1087"/>
        <w:gridCol w:w="3733"/>
        <w:gridCol w:w="1408"/>
      </w:tblGrid>
      <w:tr w:rsidR="003A70B1" w14:paraId="62BD436B" w14:textId="77777777" w:rsidTr="00DD52A9">
        <w:trPr>
          <w:trHeight w:val="300"/>
        </w:trPr>
        <w:tc>
          <w:tcPr>
            <w:tcW w:w="1202" w:type="dxa"/>
            <w:tcBorders>
              <w:top w:val="single" w:sz="4" w:space="0" w:color="auto"/>
              <w:left w:val="single" w:sz="4" w:space="0" w:color="auto"/>
              <w:bottom w:val="nil"/>
              <w:right w:val="single" w:sz="4" w:space="0" w:color="auto"/>
            </w:tcBorders>
            <w:noWrap/>
            <w:vAlign w:val="bottom"/>
            <w:hideMark/>
          </w:tcPr>
          <w:p w14:paraId="20DD3F73" w14:textId="77777777" w:rsidR="003A70B1" w:rsidRDefault="003A70B1" w:rsidP="00DD52A9">
            <w:pPr>
              <w:keepNext/>
              <w:keepLines/>
              <w:spacing w:after="0" w:line="240" w:lineRule="auto"/>
              <w:rPr>
                <w:rFonts w:ascii="Calibri" w:eastAsia="Times New Roman" w:hAnsi="Calibri" w:cs="Calibri"/>
                <w:b/>
                <w:bCs/>
                <w:lang w:eastAsia="es-ES"/>
              </w:rPr>
            </w:pPr>
            <w:r>
              <w:rPr>
                <w:rFonts w:ascii="Calibri" w:eastAsia="Times New Roman" w:hAnsi="Calibri" w:cs="Calibri"/>
                <w:b/>
                <w:bCs/>
                <w:lang w:eastAsia="es-ES"/>
              </w:rPr>
              <w:t>start-date</w:t>
            </w:r>
          </w:p>
        </w:tc>
        <w:tc>
          <w:tcPr>
            <w:tcW w:w="1202" w:type="dxa"/>
            <w:tcBorders>
              <w:top w:val="single" w:sz="4" w:space="0" w:color="auto"/>
              <w:left w:val="nil"/>
              <w:bottom w:val="nil"/>
              <w:right w:val="single" w:sz="4" w:space="0" w:color="auto"/>
            </w:tcBorders>
            <w:noWrap/>
            <w:vAlign w:val="bottom"/>
            <w:hideMark/>
          </w:tcPr>
          <w:p w14:paraId="62D7E31C" w14:textId="77777777" w:rsidR="003A70B1" w:rsidRDefault="003A70B1" w:rsidP="00DD52A9">
            <w:pPr>
              <w:keepNext/>
              <w:keepLines/>
              <w:spacing w:after="0" w:line="240" w:lineRule="auto"/>
              <w:rPr>
                <w:rFonts w:ascii="Calibri" w:eastAsia="Times New Roman" w:hAnsi="Calibri" w:cs="Calibri"/>
                <w:b/>
                <w:bCs/>
                <w:lang w:eastAsia="es-ES"/>
              </w:rPr>
            </w:pPr>
            <w:r>
              <w:rPr>
                <w:rFonts w:ascii="Calibri" w:eastAsia="Times New Roman" w:hAnsi="Calibri" w:cs="Calibri"/>
                <w:b/>
                <w:bCs/>
                <w:lang w:eastAsia="es-ES"/>
              </w:rPr>
              <w:t>end-date</w:t>
            </w:r>
          </w:p>
        </w:tc>
        <w:tc>
          <w:tcPr>
            <w:tcW w:w="710" w:type="dxa"/>
            <w:tcBorders>
              <w:top w:val="single" w:sz="4" w:space="0" w:color="auto"/>
              <w:left w:val="nil"/>
              <w:bottom w:val="nil"/>
              <w:right w:val="single" w:sz="4" w:space="0" w:color="auto"/>
            </w:tcBorders>
            <w:noWrap/>
            <w:vAlign w:val="bottom"/>
            <w:hideMark/>
          </w:tcPr>
          <w:p w14:paraId="0F309C31" w14:textId="77777777" w:rsidR="003A70B1" w:rsidRDefault="003A70B1" w:rsidP="00DD52A9">
            <w:pPr>
              <w:keepNext/>
              <w:keepLines/>
              <w:spacing w:after="0" w:line="240" w:lineRule="auto"/>
              <w:rPr>
                <w:rFonts w:ascii="Calibri" w:eastAsia="Times New Roman" w:hAnsi="Calibri" w:cs="Calibri"/>
                <w:b/>
                <w:bCs/>
                <w:lang w:eastAsia="es-ES"/>
              </w:rPr>
            </w:pPr>
            <w:r>
              <w:rPr>
                <w:rFonts w:ascii="Calibri" w:eastAsia="Times New Roman" w:hAnsi="Calibri" w:cs="Calibri"/>
                <w:b/>
                <w:bCs/>
                <w:lang w:eastAsia="es-ES"/>
              </w:rPr>
              <w:t>WP</w:t>
            </w:r>
          </w:p>
        </w:tc>
        <w:tc>
          <w:tcPr>
            <w:tcW w:w="850" w:type="dxa"/>
            <w:tcBorders>
              <w:top w:val="single" w:sz="4" w:space="0" w:color="auto"/>
              <w:left w:val="nil"/>
              <w:bottom w:val="nil"/>
              <w:right w:val="single" w:sz="4" w:space="0" w:color="auto"/>
            </w:tcBorders>
            <w:noWrap/>
            <w:vAlign w:val="bottom"/>
            <w:hideMark/>
          </w:tcPr>
          <w:p w14:paraId="56E4B04F" w14:textId="77777777" w:rsidR="003A70B1" w:rsidRDefault="003A70B1" w:rsidP="00DD52A9">
            <w:pPr>
              <w:keepNext/>
              <w:keepLines/>
              <w:spacing w:after="0" w:line="240" w:lineRule="auto"/>
              <w:rPr>
                <w:rFonts w:ascii="Calibri" w:eastAsia="Times New Roman" w:hAnsi="Calibri" w:cs="Calibri"/>
                <w:b/>
                <w:bCs/>
                <w:lang w:eastAsia="es-ES"/>
              </w:rPr>
            </w:pPr>
            <w:r>
              <w:rPr>
                <w:rFonts w:ascii="Calibri" w:eastAsia="Times New Roman" w:hAnsi="Calibri" w:cs="Calibri"/>
                <w:b/>
                <w:bCs/>
                <w:lang w:eastAsia="es-ES"/>
              </w:rPr>
              <w:t>months</w:t>
            </w:r>
          </w:p>
        </w:tc>
        <w:tc>
          <w:tcPr>
            <w:tcW w:w="1087" w:type="dxa"/>
            <w:tcBorders>
              <w:top w:val="single" w:sz="4" w:space="0" w:color="auto"/>
              <w:left w:val="nil"/>
              <w:bottom w:val="nil"/>
              <w:right w:val="single" w:sz="4" w:space="0" w:color="auto"/>
            </w:tcBorders>
            <w:noWrap/>
            <w:vAlign w:val="bottom"/>
            <w:hideMark/>
          </w:tcPr>
          <w:p w14:paraId="1E4C9C7F" w14:textId="77777777" w:rsidR="003A70B1" w:rsidRDefault="003A70B1" w:rsidP="00DD52A9">
            <w:pPr>
              <w:keepNext/>
              <w:keepLines/>
              <w:spacing w:after="0" w:line="240" w:lineRule="auto"/>
              <w:rPr>
                <w:rFonts w:ascii="Calibri" w:eastAsia="Times New Roman" w:hAnsi="Calibri" w:cs="Calibri"/>
                <w:b/>
                <w:bCs/>
                <w:lang w:eastAsia="es-ES"/>
              </w:rPr>
            </w:pPr>
            <w:r>
              <w:rPr>
                <w:rFonts w:ascii="Calibri" w:eastAsia="Times New Roman" w:hAnsi="Calibri" w:cs="Calibri"/>
                <w:b/>
                <w:bCs/>
                <w:lang w:eastAsia="es-ES"/>
              </w:rPr>
              <w:t>months</w:t>
            </w:r>
          </w:p>
        </w:tc>
        <w:tc>
          <w:tcPr>
            <w:tcW w:w="3733" w:type="dxa"/>
            <w:tcBorders>
              <w:top w:val="single" w:sz="4" w:space="0" w:color="auto"/>
              <w:left w:val="nil"/>
              <w:bottom w:val="nil"/>
              <w:right w:val="single" w:sz="4" w:space="0" w:color="auto"/>
            </w:tcBorders>
            <w:noWrap/>
            <w:vAlign w:val="bottom"/>
            <w:hideMark/>
          </w:tcPr>
          <w:p w14:paraId="7C1C66C9" w14:textId="77777777" w:rsidR="003A70B1" w:rsidRDefault="003A70B1" w:rsidP="00DD52A9">
            <w:pPr>
              <w:keepNext/>
              <w:keepLines/>
              <w:spacing w:after="0" w:line="240" w:lineRule="auto"/>
              <w:rPr>
                <w:rFonts w:ascii="Calibri" w:eastAsia="Times New Roman" w:hAnsi="Calibri" w:cs="Calibri"/>
                <w:b/>
                <w:bCs/>
                <w:lang w:eastAsia="es-ES"/>
              </w:rPr>
            </w:pPr>
            <w:r>
              <w:rPr>
                <w:rFonts w:ascii="Calibri" w:eastAsia="Times New Roman" w:hAnsi="Calibri" w:cs="Calibri"/>
                <w:b/>
                <w:bCs/>
                <w:lang w:eastAsia="es-ES"/>
              </w:rPr>
              <w:t>topic</w:t>
            </w:r>
          </w:p>
        </w:tc>
        <w:tc>
          <w:tcPr>
            <w:tcW w:w="1408" w:type="dxa"/>
            <w:tcBorders>
              <w:top w:val="single" w:sz="4" w:space="0" w:color="auto"/>
              <w:left w:val="nil"/>
              <w:bottom w:val="nil"/>
              <w:right w:val="single" w:sz="4" w:space="0" w:color="auto"/>
            </w:tcBorders>
            <w:noWrap/>
            <w:vAlign w:val="bottom"/>
            <w:hideMark/>
          </w:tcPr>
          <w:p w14:paraId="68A02521" w14:textId="77777777" w:rsidR="003A70B1" w:rsidRDefault="003A70B1" w:rsidP="00DD52A9">
            <w:pPr>
              <w:keepNext/>
              <w:keepLines/>
              <w:spacing w:after="0" w:line="240" w:lineRule="auto"/>
              <w:rPr>
                <w:rFonts w:ascii="Calibri" w:eastAsia="Times New Roman" w:hAnsi="Calibri" w:cs="Calibri"/>
                <w:b/>
                <w:bCs/>
                <w:lang w:eastAsia="es-ES"/>
              </w:rPr>
            </w:pPr>
            <w:r>
              <w:rPr>
                <w:rFonts w:ascii="Calibri" w:eastAsia="Times New Roman" w:hAnsi="Calibri" w:cs="Calibri"/>
                <w:b/>
                <w:bCs/>
                <w:lang w:eastAsia="es-ES"/>
              </w:rPr>
              <w:t>lab</w:t>
            </w:r>
          </w:p>
        </w:tc>
      </w:tr>
      <w:tr w:rsidR="003A70B1" w14:paraId="5C9FD30F" w14:textId="77777777" w:rsidTr="00DD52A9">
        <w:trPr>
          <w:trHeight w:val="300"/>
        </w:trPr>
        <w:tc>
          <w:tcPr>
            <w:tcW w:w="1202" w:type="dxa"/>
            <w:tcBorders>
              <w:top w:val="nil"/>
              <w:left w:val="single" w:sz="4" w:space="0" w:color="auto"/>
              <w:bottom w:val="single" w:sz="4" w:space="0" w:color="auto"/>
              <w:right w:val="single" w:sz="4" w:space="0" w:color="auto"/>
            </w:tcBorders>
            <w:noWrap/>
            <w:vAlign w:val="bottom"/>
            <w:hideMark/>
          </w:tcPr>
          <w:p w14:paraId="11D0574F" w14:textId="77777777" w:rsidR="003A70B1" w:rsidRDefault="003A70B1" w:rsidP="00DD52A9">
            <w:pPr>
              <w:keepNext/>
              <w:keepLines/>
              <w:spacing w:after="0" w:line="240" w:lineRule="auto"/>
              <w:rPr>
                <w:rFonts w:ascii="Calibri" w:eastAsia="Times New Roman" w:hAnsi="Calibri" w:cs="Calibri"/>
                <w:b/>
                <w:bCs/>
                <w:lang w:eastAsia="es-ES"/>
              </w:rPr>
            </w:pPr>
            <w:r>
              <w:rPr>
                <w:rFonts w:ascii="Calibri" w:eastAsia="Times New Roman" w:hAnsi="Calibri" w:cs="Calibri"/>
                <w:b/>
                <w:bCs/>
                <w:lang w:eastAsia="es-ES"/>
              </w:rPr>
              <w:t> </w:t>
            </w:r>
          </w:p>
        </w:tc>
        <w:tc>
          <w:tcPr>
            <w:tcW w:w="1202" w:type="dxa"/>
            <w:tcBorders>
              <w:top w:val="nil"/>
              <w:left w:val="nil"/>
              <w:bottom w:val="single" w:sz="4" w:space="0" w:color="auto"/>
              <w:right w:val="single" w:sz="4" w:space="0" w:color="auto"/>
            </w:tcBorders>
            <w:noWrap/>
            <w:vAlign w:val="bottom"/>
            <w:hideMark/>
          </w:tcPr>
          <w:p w14:paraId="00B239B6" w14:textId="77777777" w:rsidR="003A70B1" w:rsidRDefault="003A70B1" w:rsidP="00DD52A9">
            <w:pPr>
              <w:keepNext/>
              <w:keepLines/>
              <w:spacing w:after="0" w:line="240" w:lineRule="auto"/>
              <w:rPr>
                <w:rFonts w:ascii="Calibri" w:eastAsia="Times New Roman" w:hAnsi="Calibri" w:cs="Calibri"/>
                <w:b/>
                <w:bCs/>
                <w:lang w:eastAsia="es-ES"/>
              </w:rPr>
            </w:pPr>
            <w:r>
              <w:rPr>
                <w:rFonts w:ascii="Calibri" w:eastAsia="Times New Roman" w:hAnsi="Calibri" w:cs="Calibri"/>
                <w:b/>
                <w:bCs/>
                <w:lang w:eastAsia="es-ES"/>
              </w:rPr>
              <w:t> </w:t>
            </w:r>
          </w:p>
        </w:tc>
        <w:tc>
          <w:tcPr>
            <w:tcW w:w="710" w:type="dxa"/>
            <w:tcBorders>
              <w:top w:val="nil"/>
              <w:left w:val="nil"/>
              <w:bottom w:val="single" w:sz="4" w:space="0" w:color="auto"/>
              <w:right w:val="single" w:sz="4" w:space="0" w:color="auto"/>
            </w:tcBorders>
            <w:noWrap/>
            <w:vAlign w:val="bottom"/>
            <w:hideMark/>
          </w:tcPr>
          <w:p w14:paraId="505C9D95" w14:textId="77777777" w:rsidR="003A70B1" w:rsidRDefault="003A70B1" w:rsidP="00DD52A9">
            <w:pPr>
              <w:rPr>
                <w:rFonts w:ascii="Calibri" w:eastAsia="Times New Roman" w:hAnsi="Calibri" w:cs="Calibri"/>
                <w:b/>
                <w:bCs/>
                <w:lang w:eastAsia="es-ES"/>
              </w:rPr>
            </w:pPr>
          </w:p>
        </w:tc>
        <w:tc>
          <w:tcPr>
            <w:tcW w:w="850" w:type="dxa"/>
            <w:tcBorders>
              <w:top w:val="nil"/>
              <w:left w:val="nil"/>
              <w:bottom w:val="single" w:sz="4" w:space="0" w:color="auto"/>
              <w:right w:val="single" w:sz="4" w:space="0" w:color="auto"/>
            </w:tcBorders>
            <w:noWrap/>
            <w:vAlign w:val="bottom"/>
            <w:hideMark/>
          </w:tcPr>
          <w:p w14:paraId="0C164C41" w14:textId="77777777" w:rsidR="003A70B1" w:rsidRDefault="003A70B1" w:rsidP="00DD52A9">
            <w:pPr>
              <w:keepNext/>
              <w:keepLines/>
              <w:spacing w:after="0" w:line="240" w:lineRule="auto"/>
              <w:rPr>
                <w:rFonts w:ascii="Calibri" w:eastAsia="Times New Roman" w:hAnsi="Calibri" w:cs="Calibri"/>
                <w:b/>
                <w:bCs/>
                <w:lang w:val="es-ES" w:eastAsia="es-ES"/>
              </w:rPr>
            </w:pPr>
            <w:r>
              <w:rPr>
                <w:rFonts w:ascii="Calibri" w:eastAsia="Times New Roman" w:hAnsi="Calibri" w:cs="Calibri"/>
                <w:b/>
                <w:bCs/>
                <w:lang w:eastAsia="es-ES"/>
              </w:rPr>
              <w:t>worked</w:t>
            </w:r>
          </w:p>
        </w:tc>
        <w:tc>
          <w:tcPr>
            <w:tcW w:w="1087" w:type="dxa"/>
            <w:tcBorders>
              <w:top w:val="nil"/>
              <w:left w:val="nil"/>
              <w:bottom w:val="single" w:sz="4" w:space="0" w:color="auto"/>
              <w:right w:val="single" w:sz="4" w:space="0" w:color="auto"/>
            </w:tcBorders>
            <w:noWrap/>
            <w:vAlign w:val="bottom"/>
            <w:hideMark/>
          </w:tcPr>
          <w:p w14:paraId="4E780080" w14:textId="77777777" w:rsidR="003A70B1" w:rsidRDefault="003A70B1" w:rsidP="00DD52A9">
            <w:pPr>
              <w:keepNext/>
              <w:keepLines/>
              <w:spacing w:after="0" w:line="240" w:lineRule="auto"/>
              <w:rPr>
                <w:rFonts w:ascii="Calibri" w:eastAsia="Times New Roman" w:hAnsi="Calibri" w:cs="Calibri"/>
                <w:b/>
                <w:bCs/>
                <w:lang w:eastAsia="es-ES"/>
              </w:rPr>
            </w:pPr>
            <w:r>
              <w:rPr>
                <w:rFonts w:ascii="Calibri" w:eastAsia="Times New Roman" w:hAnsi="Calibri" w:cs="Calibri"/>
                <w:b/>
                <w:bCs/>
                <w:lang w:eastAsia="es-ES"/>
              </w:rPr>
              <w:t>foreseen</w:t>
            </w:r>
          </w:p>
        </w:tc>
        <w:tc>
          <w:tcPr>
            <w:tcW w:w="3733" w:type="dxa"/>
            <w:tcBorders>
              <w:top w:val="nil"/>
              <w:left w:val="nil"/>
              <w:bottom w:val="single" w:sz="4" w:space="0" w:color="auto"/>
              <w:right w:val="single" w:sz="4" w:space="0" w:color="auto"/>
            </w:tcBorders>
            <w:noWrap/>
            <w:vAlign w:val="bottom"/>
            <w:hideMark/>
          </w:tcPr>
          <w:p w14:paraId="6CB812C0" w14:textId="77777777" w:rsidR="003A70B1" w:rsidRDefault="003A70B1" w:rsidP="00DD52A9">
            <w:pPr>
              <w:keepNext/>
              <w:keepLines/>
              <w:spacing w:after="0" w:line="240" w:lineRule="auto"/>
              <w:rPr>
                <w:rFonts w:ascii="Calibri" w:eastAsia="Times New Roman" w:hAnsi="Calibri" w:cs="Calibri"/>
                <w:b/>
                <w:bCs/>
                <w:lang w:eastAsia="es-ES"/>
              </w:rPr>
            </w:pPr>
            <w:r>
              <w:rPr>
                <w:rFonts w:ascii="Calibri" w:eastAsia="Times New Roman" w:hAnsi="Calibri" w:cs="Calibri"/>
                <w:b/>
                <w:bCs/>
                <w:lang w:eastAsia="es-ES"/>
              </w:rPr>
              <w:t> </w:t>
            </w:r>
          </w:p>
        </w:tc>
        <w:tc>
          <w:tcPr>
            <w:tcW w:w="1408" w:type="dxa"/>
            <w:tcBorders>
              <w:top w:val="nil"/>
              <w:left w:val="nil"/>
              <w:bottom w:val="single" w:sz="4" w:space="0" w:color="auto"/>
              <w:right w:val="single" w:sz="4" w:space="0" w:color="auto"/>
            </w:tcBorders>
            <w:noWrap/>
            <w:vAlign w:val="bottom"/>
            <w:hideMark/>
          </w:tcPr>
          <w:p w14:paraId="6CB4514C" w14:textId="77777777" w:rsidR="003A70B1" w:rsidRDefault="003A70B1" w:rsidP="00DD52A9">
            <w:pPr>
              <w:keepNext/>
              <w:keepLines/>
              <w:spacing w:after="0" w:line="240" w:lineRule="auto"/>
              <w:rPr>
                <w:rFonts w:ascii="Calibri" w:eastAsia="Times New Roman" w:hAnsi="Calibri" w:cs="Calibri"/>
                <w:b/>
                <w:bCs/>
                <w:lang w:eastAsia="es-ES"/>
              </w:rPr>
            </w:pPr>
            <w:r>
              <w:rPr>
                <w:rFonts w:ascii="Calibri" w:eastAsia="Times New Roman" w:hAnsi="Calibri" w:cs="Calibri"/>
                <w:b/>
                <w:bCs/>
                <w:lang w:eastAsia="es-ES"/>
              </w:rPr>
              <w:t> </w:t>
            </w:r>
          </w:p>
        </w:tc>
      </w:tr>
      <w:tr w:rsidR="003A70B1" w:rsidRPr="00EF0770" w14:paraId="74FF3218" w14:textId="77777777" w:rsidTr="00DD52A9">
        <w:trPr>
          <w:trHeight w:val="780"/>
        </w:trPr>
        <w:tc>
          <w:tcPr>
            <w:tcW w:w="1202" w:type="dxa"/>
            <w:tcBorders>
              <w:top w:val="nil"/>
              <w:left w:val="single" w:sz="4" w:space="0" w:color="auto"/>
              <w:bottom w:val="single" w:sz="4" w:space="0" w:color="auto"/>
              <w:right w:val="single" w:sz="4" w:space="0" w:color="auto"/>
            </w:tcBorders>
            <w:noWrap/>
            <w:hideMark/>
          </w:tcPr>
          <w:p w14:paraId="7A70C96D" w14:textId="77777777" w:rsidR="003A70B1" w:rsidRPr="00EF0770" w:rsidRDefault="003A70B1" w:rsidP="00DD52A9">
            <w:pPr>
              <w:keepNext/>
              <w:keepLines/>
              <w:spacing w:after="0" w:line="240" w:lineRule="auto"/>
              <w:rPr>
                <w:rFonts w:eastAsia="Times New Roman" w:cstheme="minorHAnsi"/>
                <w:color w:val="000000"/>
                <w:sz w:val="20"/>
                <w:szCs w:val="20"/>
                <w:lang w:eastAsia="es-ES"/>
              </w:rPr>
            </w:pPr>
            <w:r w:rsidRPr="00EF0770">
              <w:rPr>
                <w:rFonts w:eastAsia="Times New Roman" w:cstheme="minorHAnsi"/>
                <w:color w:val="000000"/>
                <w:sz w:val="20"/>
                <w:szCs w:val="20"/>
                <w:lang w:eastAsia="es-ES"/>
              </w:rPr>
              <w:t>01/10/2015</w:t>
            </w:r>
          </w:p>
        </w:tc>
        <w:tc>
          <w:tcPr>
            <w:tcW w:w="1202" w:type="dxa"/>
            <w:tcBorders>
              <w:top w:val="nil"/>
              <w:left w:val="nil"/>
              <w:bottom w:val="single" w:sz="4" w:space="0" w:color="auto"/>
              <w:right w:val="single" w:sz="4" w:space="0" w:color="auto"/>
            </w:tcBorders>
            <w:noWrap/>
            <w:hideMark/>
          </w:tcPr>
          <w:p w14:paraId="53EC58C7" w14:textId="77777777" w:rsidR="003A70B1" w:rsidRPr="00EF0770" w:rsidRDefault="003A70B1" w:rsidP="00DD52A9">
            <w:pPr>
              <w:keepNext/>
              <w:keepLines/>
              <w:spacing w:after="0" w:line="240" w:lineRule="auto"/>
              <w:rPr>
                <w:rFonts w:eastAsia="Times New Roman" w:cstheme="minorHAnsi"/>
                <w:color w:val="000000"/>
                <w:sz w:val="20"/>
                <w:szCs w:val="20"/>
                <w:lang w:eastAsia="es-ES"/>
              </w:rPr>
            </w:pPr>
            <w:r w:rsidRPr="00EF0770">
              <w:rPr>
                <w:rFonts w:eastAsia="Times New Roman" w:cstheme="minorHAnsi"/>
                <w:color w:val="000000"/>
                <w:sz w:val="20"/>
                <w:szCs w:val="20"/>
                <w:lang w:eastAsia="es-ES"/>
              </w:rPr>
              <w:t>10/12/2019</w:t>
            </w:r>
          </w:p>
        </w:tc>
        <w:tc>
          <w:tcPr>
            <w:tcW w:w="710" w:type="dxa"/>
            <w:tcBorders>
              <w:top w:val="nil"/>
              <w:left w:val="nil"/>
              <w:bottom w:val="single" w:sz="4" w:space="0" w:color="auto"/>
              <w:right w:val="single" w:sz="4" w:space="0" w:color="auto"/>
            </w:tcBorders>
            <w:noWrap/>
            <w:hideMark/>
          </w:tcPr>
          <w:p w14:paraId="2D169FA3" w14:textId="77777777" w:rsidR="003A70B1" w:rsidRPr="00EF0770" w:rsidRDefault="003A70B1" w:rsidP="00DD52A9">
            <w:pPr>
              <w:keepNext/>
              <w:keepLines/>
              <w:spacing w:after="0" w:line="240" w:lineRule="auto"/>
              <w:rPr>
                <w:rFonts w:eastAsia="Times New Roman" w:cstheme="minorHAnsi"/>
                <w:color w:val="000000"/>
                <w:sz w:val="20"/>
                <w:szCs w:val="20"/>
                <w:lang w:eastAsia="es-ES"/>
              </w:rPr>
            </w:pPr>
            <w:r w:rsidRPr="00EF0770">
              <w:rPr>
                <w:rFonts w:eastAsia="Times New Roman" w:cstheme="minorHAnsi"/>
                <w:color w:val="000000"/>
                <w:sz w:val="20"/>
                <w:szCs w:val="20"/>
                <w:lang w:eastAsia="es-ES"/>
              </w:rPr>
              <w:t>5</w:t>
            </w:r>
          </w:p>
        </w:tc>
        <w:tc>
          <w:tcPr>
            <w:tcW w:w="850" w:type="dxa"/>
            <w:tcBorders>
              <w:top w:val="nil"/>
              <w:left w:val="nil"/>
              <w:bottom w:val="single" w:sz="4" w:space="0" w:color="auto"/>
              <w:right w:val="single" w:sz="4" w:space="0" w:color="auto"/>
            </w:tcBorders>
            <w:noWrap/>
            <w:hideMark/>
          </w:tcPr>
          <w:p w14:paraId="57F705C8" w14:textId="77777777" w:rsidR="003A70B1" w:rsidRPr="00EF0770" w:rsidRDefault="003A70B1" w:rsidP="00DD52A9">
            <w:pPr>
              <w:keepNext/>
              <w:keepLines/>
              <w:spacing w:after="0" w:line="240" w:lineRule="auto"/>
              <w:rPr>
                <w:rFonts w:eastAsia="Times New Roman" w:cstheme="minorHAnsi"/>
                <w:color w:val="000000"/>
                <w:sz w:val="20"/>
                <w:szCs w:val="20"/>
                <w:lang w:eastAsia="es-ES"/>
              </w:rPr>
            </w:pPr>
            <w:r w:rsidRPr="00EF0770">
              <w:rPr>
                <w:rFonts w:eastAsia="Times New Roman" w:cstheme="minorHAnsi"/>
                <w:color w:val="000000"/>
                <w:sz w:val="20"/>
                <w:szCs w:val="20"/>
                <w:lang w:eastAsia="es-ES"/>
              </w:rPr>
              <w:t>2</w:t>
            </w:r>
          </w:p>
        </w:tc>
        <w:tc>
          <w:tcPr>
            <w:tcW w:w="1087" w:type="dxa"/>
            <w:tcBorders>
              <w:top w:val="nil"/>
              <w:left w:val="nil"/>
              <w:bottom w:val="single" w:sz="4" w:space="0" w:color="auto"/>
              <w:right w:val="single" w:sz="4" w:space="0" w:color="auto"/>
            </w:tcBorders>
            <w:noWrap/>
            <w:hideMark/>
          </w:tcPr>
          <w:p w14:paraId="3AA5B421" w14:textId="77777777" w:rsidR="003A70B1" w:rsidRPr="00EF0770" w:rsidRDefault="003A70B1" w:rsidP="00DD52A9">
            <w:pPr>
              <w:keepNext/>
              <w:keepLines/>
              <w:spacing w:after="0" w:line="240" w:lineRule="auto"/>
              <w:rPr>
                <w:rFonts w:eastAsia="Times New Roman" w:cstheme="minorHAnsi"/>
                <w:color w:val="000000"/>
                <w:sz w:val="20"/>
                <w:szCs w:val="20"/>
                <w:lang w:eastAsia="es-ES"/>
              </w:rPr>
            </w:pPr>
            <w:r w:rsidRPr="00EF0770">
              <w:rPr>
                <w:rFonts w:eastAsia="Times New Roman" w:cstheme="minorHAnsi"/>
                <w:color w:val="000000"/>
                <w:sz w:val="20"/>
                <w:szCs w:val="20"/>
                <w:lang w:eastAsia="es-ES"/>
              </w:rPr>
              <w:t> </w:t>
            </w:r>
          </w:p>
        </w:tc>
        <w:tc>
          <w:tcPr>
            <w:tcW w:w="3733" w:type="dxa"/>
            <w:tcBorders>
              <w:top w:val="nil"/>
              <w:left w:val="nil"/>
              <w:bottom w:val="single" w:sz="4" w:space="0" w:color="auto"/>
              <w:right w:val="nil"/>
            </w:tcBorders>
            <w:hideMark/>
          </w:tcPr>
          <w:p w14:paraId="01FC341A" w14:textId="77777777" w:rsidR="003A70B1" w:rsidRPr="00EF0770" w:rsidRDefault="003A70B1" w:rsidP="00DD52A9">
            <w:pPr>
              <w:keepNext/>
              <w:keepLines/>
              <w:spacing w:after="0" w:line="240" w:lineRule="auto"/>
              <w:rPr>
                <w:rFonts w:eastAsia="Times New Roman" w:cstheme="minorHAnsi"/>
                <w:color w:val="000000"/>
                <w:sz w:val="20"/>
                <w:szCs w:val="20"/>
                <w:lang w:eastAsia="es-ES"/>
              </w:rPr>
            </w:pPr>
            <w:r w:rsidRPr="00EF0770">
              <w:rPr>
                <w:rFonts w:eastAsia="Times New Roman" w:cstheme="minorHAnsi"/>
                <w:color w:val="000000"/>
                <w:sz w:val="20"/>
                <w:szCs w:val="20"/>
                <w:lang w:eastAsia="es-ES"/>
              </w:rPr>
              <w:t>The influence of power distribution in core on radiation situation in reactor internals and pressure vessel of VVER-1000 reactor</w:t>
            </w:r>
          </w:p>
        </w:tc>
        <w:tc>
          <w:tcPr>
            <w:tcW w:w="1408" w:type="dxa"/>
            <w:tcBorders>
              <w:top w:val="nil"/>
              <w:left w:val="single" w:sz="4" w:space="0" w:color="auto"/>
              <w:bottom w:val="single" w:sz="4" w:space="0" w:color="auto"/>
              <w:right w:val="single" w:sz="4" w:space="0" w:color="auto"/>
            </w:tcBorders>
            <w:noWrap/>
            <w:hideMark/>
          </w:tcPr>
          <w:p w14:paraId="43678251" w14:textId="77777777" w:rsidR="003A70B1" w:rsidRPr="00EF0770" w:rsidRDefault="003A70B1" w:rsidP="00DD52A9">
            <w:pPr>
              <w:keepNext/>
              <w:keepLines/>
              <w:spacing w:after="0" w:line="240" w:lineRule="auto"/>
              <w:rPr>
                <w:rFonts w:eastAsia="Times New Roman" w:cstheme="minorHAnsi"/>
                <w:color w:val="000000"/>
                <w:sz w:val="20"/>
                <w:szCs w:val="20"/>
                <w:lang w:val="es-ES" w:eastAsia="es-ES"/>
              </w:rPr>
            </w:pPr>
            <w:r w:rsidRPr="00EF0770">
              <w:rPr>
                <w:rFonts w:eastAsia="Times New Roman" w:cstheme="minorHAnsi"/>
                <w:color w:val="000000"/>
                <w:sz w:val="20"/>
                <w:szCs w:val="20"/>
                <w:lang w:eastAsia="es-ES"/>
              </w:rPr>
              <w:t xml:space="preserve">CV </w:t>
            </w:r>
            <w:proofErr w:type="spellStart"/>
            <w:r w:rsidRPr="00EF0770">
              <w:rPr>
                <w:rFonts w:eastAsia="Times New Roman" w:cstheme="minorHAnsi"/>
                <w:color w:val="000000"/>
                <w:sz w:val="20"/>
                <w:szCs w:val="20"/>
                <w:lang w:eastAsia="es-ES"/>
              </w:rPr>
              <w:t>Rez</w:t>
            </w:r>
            <w:proofErr w:type="spellEnd"/>
          </w:p>
        </w:tc>
      </w:tr>
      <w:tr w:rsidR="003A70B1" w:rsidRPr="00EF0770" w14:paraId="0D9B6FD0" w14:textId="77777777" w:rsidTr="00DD52A9">
        <w:trPr>
          <w:trHeight w:val="525"/>
        </w:trPr>
        <w:tc>
          <w:tcPr>
            <w:tcW w:w="1202" w:type="dxa"/>
            <w:tcBorders>
              <w:top w:val="nil"/>
              <w:left w:val="single" w:sz="4" w:space="0" w:color="auto"/>
              <w:bottom w:val="single" w:sz="4" w:space="0" w:color="auto"/>
              <w:right w:val="single" w:sz="4" w:space="0" w:color="auto"/>
            </w:tcBorders>
            <w:noWrap/>
            <w:hideMark/>
          </w:tcPr>
          <w:p w14:paraId="7D31BD4C" w14:textId="77777777" w:rsidR="003A70B1" w:rsidRPr="00EF0770" w:rsidRDefault="003A70B1" w:rsidP="00DD52A9">
            <w:pPr>
              <w:keepNext/>
              <w:keepLines/>
              <w:spacing w:after="0" w:line="240" w:lineRule="auto"/>
              <w:rPr>
                <w:rFonts w:eastAsia="Times New Roman" w:cstheme="minorHAnsi"/>
                <w:color w:val="000000"/>
                <w:sz w:val="20"/>
                <w:szCs w:val="20"/>
                <w:lang w:eastAsia="es-ES"/>
              </w:rPr>
            </w:pPr>
            <w:r w:rsidRPr="00EF0770">
              <w:rPr>
                <w:rFonts w:eastAsia="Times New Roman" w:cstheme="minorHAnsi"/>
                <w:color w:val="000000"/>
                <w:sz w:val="20"/>
                <w:szCs w:val="20"/>
                <w:lang w:eastAsia="es-ES"/>
              </w:rPr>
              <w:t>01/10/2017</w:t>
            </w:r>
          </w:p>
        </w:tc>
        <w:tc>
          <w:tcPr>
            <w:tcW w:w="1202" w:type="dxa"/>
            <w:tcBorders>
              <w:top w:val="nil"/>
              <w:left w:val="nil"/>
              <w:bottom w:val="single" w:sz="4" w:space="0" w:color="auto"/>
              <w:right w:val="single" w:sz="4" w:space="0" w:color="auto"/>
            </w:tcBorders>
            <w:noWrap/>
            <w:hideMark/>
          </w:tcPr>
          <w:p w14:paraId="7838131A" w14:textId="77777777" w:rsidR="003A70B1" w:rsidRPr="00EF0770" w:rsidRDefault="003A70B1" w:rsidP="00DD52A9">
            <w:pPr>
              <w:keepNext/>
              <w:keepLines/>
              <w:spacing w:after="0" w:line="240" w:lineRule="auto"/>
              <w:rPr>
                <w:rFonts w:eastAsia="Times New Roman" w:cstheme="minorHAnsi"/>
                <w:color w:val="000000"/>
                <w:sz w:val="20"/>
                <w:szCs w:val="20"/>
                <w:lang w:eastAsia="es-ES"/>
              </w:rPr>
            </w:pPr>
            <w:r w:rsidRPr="00EF0770">
              <w:rPr>
                <w:rFonts w:eastAsia="Times New Roman" w:cstheme="minorHAnsi"/>
                <w:color w:val="000000"/>
                <w:sz w:val="20"/>
                <w:szCs w:val="20"/>
                <w:lang w:eastAsia="es-ES"/>
              </w:rPr>
              <w:t>01/12/2020</w:t>
            </w:r>
          </w:p>
        </w:tc>
        <w:tc>
          <w:tcPr>
            <w:tcW w:w="710" w:type="dxa"/>
            <w:tcBorders>
              <w:top w:val="nil"/>
              <w:left w:val="nil"/>
              <w:bottom w:val="single" w:sz="4" w:space="0" w:color="auto"/>
              <w:right w:val="single" w:sz="4" w:space="0" w:color="auto"/>
            </w:tcBorders>
            <w:noWrap/>
            <w:hideMark/>
          </w:tcPr>
          <w:p w14:paraId="1A41CE73" w14:textId="77777777" w:rsidR="003A70B1" w:rsidRPr="00EF0770" w:rsidRDefault="003A70B1" w:rsidP="00DD52A9">
            <w:pPr>
              <w:keepNext/>
              <w:keepLines/>
              <w:spacing w:after="0" w:line="240" w:lineRule="auto"/>
              <w:rPr>
                <w:rFonts w:eastAsia="Times New Roman" w:cstheme="minorHAnsi"/>
                <w:color w:val="000000"/>
                <w:sz w:val="20"/>
                <w:szCs w:val="20"/>
                <w:lang w:eastAsia="es-ES"/>
              </w:rPr>
            </w:pPr>
            <w:r w:rsidRPr="00EF0770">
              <w:rPr>
                <w:rFonts w:eastAsia="Times New Roman" w:cstheme="minorHAnsi"/>
                <w:color w:val="000000"/>
                <w:sz w:val="20"/>
                <w:szCs w:val="20"/>
                <w:lang w:eastAsia="es-ES"/>
              </w:rPr>
              <w:t>2</w:t>
            </w:r>
          </w:p>
        </w:tc>
        <w:tc>
          <w:tcPr>
            <w:tcW w:w="850" w:type="dxa"/>
            <w:tcBorders>
              <w:top w:val="nil"/>
              <w:left w:val="nil"/>
              <w:bottom w:val="single" w:sz="4" w:space="0" w:color="auto"/>
              <w:right w:val="single" w:sz="4" w:space="0" w:color="auto"/>
            </w:tcBorders>
            <w:noWrap/>
            <w:hideMark/>
          </w:tcPr>
          <w:p w14:paraId="6999CAF2" w14:textId="77777777" w:rsidR="003A70B1" w:rsidRPr="00EF0770" w:rsidRDefault="003A70B1" w:rsidP="00DD52A9">
            <w:pPr>
              <w:keepNext/>
              <w:keepLines/>
              <w:spacing w:after="0" w:line="240" w:lineRule="auto"/>
              <w:rPr>
                <w:rFonts w:eastAsia="Times New Roman" w:cstheme="minorHAnsi"/>
                <w:color w:val="000000"/>
                <w:sz w:val="20"/>
                <w:szCs w:val="20"/>
                <w:lang w:eastAsia="es-ES"/>
              </w:rPr>
            </w:pPr>
            <w:r w:rsidRPr="00EF0770">
              <w:rPr>
                <w:rFonts w:eastAsia="Times New Roman" w:cstheme="minorHAnsi"/>
                <w:color w:val="000000"/>
                <w:sz w:val="20"/>
                <w:szCs w:val="20"/>
                <w:lang w:eastAsia="es-ES"/>
              </w:rPr>
              <w:t>6</w:t>
            </w:r>
          </w:p>
        </w:tc>
        <w:tc>
          <w:tcPr>
            <w:tcW w:w="1087" w:type="dxa"/>
            <w:tcBorders>
              <w:top w:val="nil"/>
              <w:left w:val="nil"/>
              <w:bottom w:val="single" w:sz="4" w:space="0" w:color="auto"/>
              <w:right w:val="single" w:sz="4" w:space="0" w:color="auto"/>
            </w:tcBorders>
            <w:noWrap/>
            <w:hideMark/>
          </w:tcPr>
          <w:p w14:paraId="4C0B9675" w14:textId="77777777" w:rsidR="003A70B1" w:rsidRPr="00EF0770" w:rsidRDefault="003A70B1" w:rsidP="00DD52A9">
            <w:pPr>
              <w:keepNext/>
              <w:keepLines/>
              <w:spacing w:after="0" w:line="240" w:lineRule="auto"/>
              <w:rPr>
                <w:rFonts w:eastAsia="Times New Roman" w:cstheme="minorHAnsi"/>
                <w:color w:val="000000"/>
                <w:sz w:val="20"/>
                <w:szCs w:val="20"/>
                <w:lang w:eastAsia="es-ES"/>
              </w:rPr>
            </w:pPr>
            <w:r w:rsidRPr="00EF0770">
              <w:rPr>
                <w:rFonts w:eastAsia="Times New Roman" w:cstheme="minorHAnsi"/>
                <w:color w:val="000000"/>
                <w:sz w:val="20"/>
                <w:szCs w:val="20"/>
                <w:lang w:eastAsia="es-ES"/>
              </w:rPr>
              <w:t> </w:t>
            </w:r>
          </w:p>
        </w:tc>
        <w:tc>
          <w:tcPr>
            <w:tcW w:w="3733" w:type="dxa"/>
            <w:tcBorders>
              <w:top w:val="nil"/>
              <w:left w:val="nil"/>
              <w:bottom w:val="single" w:sz="4" w:space="0" w:color="auto"/>
              <w:right w:val="nil"/>
            </w:tcBorders>
            <w:hideMark/>
          </w:tcPr>
          <w:p w14:paraId="7397D999" w14:textId="77777777" w:rsidR="003A70B1" w:rsidRPr="00EF0770" w:rsidRDefault="003A70B1" w:rsidP="00DD52A9">
            <w:pPr>
              <w:keepNext/>
              <w:keepLines/>
              <w:spacing w:after="0" w:line="240" w:lineRule="auto"/>
              <w:rPr>
                <w:rFonts w:eastAsia="Times New Roman" w:cstheme="minorHAnsi"/>
                <w:color w:val="000000"/>
                <w:sz w:val="20"/>
                <w:szCs w:val="20"/>
                <w:lang w:eastAsia="es-ES"/>
              </w:rPr>
            </w:pPr>
            <w:r w:rsidRPr="00EF0770">
              <w:rPr>
                <w:rFonts w:eastAsia="Times New Roman" w:cstheme="minorHAnsi"/>
                <w:color w:val="000000"/>
                <w:sz w:val="20"/>
                <w:szCs w:val="20"/>
                <w:lang w:eastAsia="es-ES"/>
              </w:rPr>
              <w:t xml:space="preserve">The effect of fuel enrichment on the Si filtered neutron beam </w:t>
            </w:r>
          </w:p>
        </w:tc>
        <w:tc>
          <w:tcPr>
            <w:tcW w:w="1408" w:type="dxa"/>
            <w:tcBorders>
              <w:top w:val="nil"/>
              <w:left w:val="single" w:sz="4" w:space="0" w:color="auto"/>
              <w:bottom w:val="single" w:sz="4" w:space="0" w:color="auto"/>
              <w:right w:val="single" w:sz="4" w:space="0" w:color="auto"/>
            </w:tcBorders>
            <w:noWrap/>
            <w:hideMark/>
          </w:tcPr>
          <w:p w14:paraId="2383AD48" w14:textId="77777777" w:rsidR="003A70B1" w:rsidRPr="00EF0770" w:rsidRDefault="003A70B1" w:rsidP="00DD52A9">
            <w:pPr>
              <w:keepNext/>
              <w:keepLines/>
              <w:spacing w:after="0" w:line="240" w:lineRule="auto"/>
              <w:rPr>
                <w:rFonts w:eastAsia="Times New Roman" w:cstheme="minorHAnsi"/>
                <w:color w:val="000000"/>
                <w:sz w:val="20"/>
                <w:szCs w:val="20"/>
                <w:lang w:val="es-ES" w:eastAsia="es-ES"/>
              </w:rPr>
            </w:pPr>
            <w:r w:rsidRPr="00EF0770">
              <w:rPr>
                <w:rFonts w:eastAsia="Times New Roman" w:cstheme="minorHAnsi"/>
                <w:color w:val="000000"/>
                <w:sz w:val="20"/>
                <w:szCs w:val="20"/>
                <w:lang w:eastAsia="es-ES"/>
              </w:rPr>
              <w:t xml:space="preserve">CV </w:t>
            </w:r>
            <w:proofErr w:type="spellStart"/>
            <w:r w:rsidRPr="00EF0770">
              <w:rPr>
                <w:rFonts w:eastAsia="Times New Roman" w:cstheme="minorHAnsi"/>
                <w:color w:val="000000"/>
                <w:sz w:val="20"/>
                <w:szCs w:val="20"/>
                <w:lang w:eastAsia="es-ES"/>
              </w:rPr>
              <w:t>Rez</w:t>
            </w:r>
            <w:proofErr w:type="spellEnd"/>
          </w:p>
        </w:tc>
      </w:tr>
      <w:tr w:rsidR="003A70B1" w:rsidRPr="00EF0770" w14:paraId="44148C61" w14:textId="77777777" w:rsidTr="00DD52A9">
        <w:trPr>
          <w:trHeight w:val="525"/>
        </w:trPr>
        <w:tc>
          <w:tcPr>
            <w:tcW w:w="1202" w:type="dxa"/>
            <w:tcBorders>
              <w:top w:val="nil"/>
              <w:left w:val="single" w:sz="4" w:space="0" w:color="auto"/>
              <w:bottom w:val="single" w:sz="4" w:space="0" w:color="auto"/>
              <w:right w:val="single" w:sz="4" w:space="0" w:color="auto"/>
            </w:tcBorders>
            <w:noWrap/>
            <w:hideMark/>
          </w:tcPr>
          <w:p w14:paraId="1F1D2B12" w14:textId="77777777" w:rsidR="003A70B1" w:rsidRPr="00515ECB" w:rsidRDefault="003A70B1" w:rsidP="00DD52A9">
            <w:pPr>
              <w:keepNext/>
              <w:keepLines/>
              <w:spacing w:after="0" w:line="240" w:lineRule="auto"/>
              <w:rPr>
                <w:rFonts w:eastAsia="Times New Roman" w:cstheme="minorHAnsi"/>
                <w:color w:val="000000"/>
                <w:sz w:val="20"/>
                <w:szCs w:val="20"/>
                <w:lang w:eastAsia="es-ES"/>
              </w:rPr>
            </w:pPr>
            <w:r w:rsidRPr="00515ECB">
              <w:rPr>
                <w:rFonts w:ascii="Calibri" w:eastAsia="Times New Roman" w:hAnsi="Calibri" w:cs="Calibri"/>
                <w:color w:val="000000"/>
                <w:sz w:val="20"/>
                <w:szCs w:val="20"/>
                <w:lang w:eastAsia="es-ES"/>
              </w:rPr>
              <w:t>01/10/2018</w:t>
            </w:r>
          </w:p>
        </w:tc>
        <w:tc>
          <w:tcPr>
            <w:tcW w:w="1202" w:type="dxa"/>
            <w:tcBorders>
              <w:top w:val="nil"/>
              <w:left w:val="nil"/>
              <w:bottom w:val="single" w:sz="4" w:space="0" w:color="auto"/>
              <w:right w:val="single" w:sz="4" w:space="0" w:color="auto"/>
            </w:tcBorders>
            <w:noWrap/>
            <w:hideMark/>
          </w:tcPr>
          <w:p w14:paraId="3D0A2755" w14:textId="77777777" w:rsidR="003A70B1" w:rsidRPr="00515ECB" w:rsidRDefault="003A70B1" w:rsidP="00DD52A9">
            <w:pPr>
              <w:keepNext/>
              <w:keepLines/>
              <w:spacing w:after="0" w:line="240" w:lineRule="auto"/>
              <w:rPr>
                <w:rFonts w:eastAsia="Times New Roman" w:cstheme="minorHAnsi"/>
                <w:color w:val="000000"/>
                <w:sz w:val="20"/>
                <w:szCs w:val="20"/>
                <w:lang w:eastAsia="es-ES"/>
              </w:rPr>
            </w:pPr>
            <w:r w:rsidRPr="00515ECB">
              <w:rPr>
                <w:rFonts w:ascii="Calibri" w:eastAsia="Times New Roman" w:hAnsi="Calibri" w:cs="Calibri"/>
                <w:color w:val="000000"/>
                <w:sz w:val="20"/>
                <w:szCs w:val="20"/>
                <w:lang w:eastAsia="es-ES"/>
              </w:rPr>
              <w:t>30/03/2022</w:t>
            </w:r>
          </w:p>
        </w:tc>
        <w:tc>
          <w:tcPr>
            <w:tcW w:w="710" w:type="dxa"/>
            <w:tcBorders>
              <w:top w:val="nil"/>
              <w:left w:val="nil"/>
              <w:bottom w:val="single" w:sz="4" w:space="0" w:color="auto"/>
              <w:right w:val="single" w:sz="4" w:space="0" w:color="auto"/>
            </w:tcBorders>
            <w:noWrap/>
            <w:hideMark/>
          </w:tcPr>
          <w:p w14:paraId="4993C0E5" w14:textId="77777777" w:rsidR="003A70B1" w:rsidRPr="00515ECB" w:rsidRDefault="003A70B1" w:rsidP="00DD52A9">
            <w:pPr>
              <w:keepNext/>
              <w:keepLines/>
              <w:spacing w:after="0" w:line="240" w:lineRule="auto"/>
              <w:rPr>
                <w:rFonts w:eastAsia="Times New Roman" w:cstheme="minorHAnsi"/>
                <w:color w:val="000000"/>
                <w:sz w:val="20"/>
                <w:szCs w:val="20"/>
                <w:lang w:eastAsia="es-ES"/>
              </w:rPr>
            </w:pPr>
            <w:r w:rsidRPr="00515ECB">
              <w:rPr>
                <w:rFonts w:ascii="Calibri" w:eastAsia="Times New Roman" w:hAnsi="Calibri" w:cs="Calibri"/>
                <w:color w:val="000000"/>
                <w:sz w:val="20"/>
                <w:szCs w:val="20"/>
                <w:lang w:eastAsia="es-ES"/>
              </w:rPr>
              <w:t>5</w:t>
            </w:r>
          </w:p>
        </w:tc>
        <w:tc>
          <w:tcPr>
            <w:tcW w:w="850" w:type="dxa"/>
            <w:tcBorders>
              <w:top w:val="nil"/>
              <w:left w:val="nil"/>
              <w:bottom w:val="single" w:sz="4" w:space="0" w:color="auto"/>
              <w:right w:val="single" w:sz="4" w:space="0" w:color="auto"/>
            </w:tcBorders>
            <w:noWrap/>
            <w:hideMark/>
          </w:tcPr>
          <w:p w14:paraId="445BE2F0" w14:textId="77777777" w:rsidR="003A70B1" w:rsidRPr="00515ECB" w:rsidRDefault="003A70B1" w:rsidP="00DD52A9">
            <w:pPr>
              <w:keepNext/>
              <w:keepLines/>
              <w:spacing w:after="0" w:line="240" w:lineRule="auto"/>
              <w:rPr>
                <w:rFonts w:eastAsia="Times New Roman" w:cstheme="minorHAnsi"/>
                <w:color w:val="000000"/>
                <w:sz w:val="20"/>
                <w:szCs w:val="20"/>
                <w:lang w:eastAsia="es-ES"/>
              </w:rPr>
            </w:pPr>
            <w:r w:rsidRPr="00515ECB">
              <w:rPr>
                <w:rFonts w:ascii="Calibri" w:eastAsia="Times New Roman" w:hAnsi="Calibri" w:cs="Calibri"/>
                <w:color w:val="000000"/>
                <w:sz w:val="20"/>
                <w:szCs w:val="20"/>
                <w:lang w:eastAsia="es-ES"/>
              </w:rPr>
              <w:t>30</w:t>
            </w:r>
          </w:p>
        </w:tc>
        <w:tc>
          <w:tcPr>
            <w:tcW w:w="1087" w:type="dxa"/>
            <w:tcBorders>
              <w:top w:val="nil"/>
              <w:left w:val="nil"/>
              <w:bottom w:val="single" w:sz="4" w:space="0" w:color="auto"/>
              <w:right w:val="single" w:sz="4" w:space="0" w:color="auto"/>
            </w:tcBorders>
            <w:noWrap/>
            <w:hideMark/>
          </w:tcPr>
          <w:p w14:paraId="141DF18C" w14:textId="77777777" w:rsidR="003A70B1" w:rsidRPr="00515ECB" w:rsidRDefault="003A70B1" w:rsidP="00DD52A9">
            <w:pPr>
              <w:keepNext/>
              <w:keepLines/>
              <w:spacing w:after="0" w:line="240" w:lineRule="auto"/>
              <w:rPr>
                <w:rFonts w:eastAsia="Times New Roman" w:cstheme="minorHAnsi"/>
                <w:color w:val="000000"/>
                <w:sz w:val="20"/>
                <w:szCs w:val="20"/>
                <w:lang w:eastAsia="es-ES"/>
              </w:rPr>
            </w:pPr>
            <w:r w:rsidRPr="00515ECB">
              <w:rPr>
                <w:rFonts w:ascii="Calibri" w:eastAsia="Times New Roman" w:hAnsi="Calibri" w:cs="Calibri"/>
                <w:color w:val="000000"/>
                <w:sz w:val="20"/>
                <w:szCs w:val="20"/>
                <w:lang w:eastAsia="es-ES"/>
              </w:rPr>
              <w:t> 12</w:t>
            </w:r>
          </w:p>
        </w:tc>
        <w:tc>
          <w:tcPr>
            <w:tcW w:w="3733" w:type="dxa"/>
            <w:tcBorders>
              <w:top w:val="nil"/>
              <w:left w:val="nil"/>
              <w:bottom w:val="single" w:sz="4" w:space="0" w:color="auto"/>
              <w:right w:val="nil"/>
            </w:tcBorders>
            <w:hideMark/>
          </w:tcPr>
          <w:p w14:paraId="5BC851F6" w14:textId="77777777" w:rsidR="003A70B1" w:rsidRPr="00515ECB" w:rsidRDefault="003A70B1" w:rsidP="00DD52A9">
            <w:pPr>
              <w:keepNext/>
              <w:keepLines/>
              <w:spacing w:after="0" w:line="240" w:lineRule="auto"/>
              <w:rPr>
                <w:rFonts w:eastAsia="Times New Roman" w:cstheme="minorHAnsi"/>
                <w:color w:val="000000"/>
                <w:sz w:val="20"/>
                <w:szCs w:val="20"/>
                <w:lang w:eastAsia="es-ES"/>
              </w:rPr>
            </w:pPr>
            <w:r w:rsidRPr="00515ECB">
              <w:rPr>
                <w:rFonts w:ascii="Calibri" w:eastAsia="Times New Roman" w:hAnsi="Calibri" w:cs="Calibri"/>
                <w:color w:val="000000"/>
                <w:sz w:val="20"/>
                <w:szCs w:val="20"/>
                <w:lang w:eastAsia="es-ES"/>
              </w:rPr>
              <w:t xml:space="preserve">The study of </w:t>
            </w:r>
            <w:r w:rsidRPr="00515ECB">
              <w:t>prompt capture gammas and it benchmarking</w:t>
            </w:r>
          </w:p>
        </w:tc>
        <w:tc>
          <w:tcPr>
            <w:tcW w:w="1408" w:type="dxa"/>
            <w:tcBorders>
              <w:top w:val="nil"/>
              <w:left w:val="single" w:sz="4" w:space="0" w:color="auto"/>
              <w:bottom w:val="single" w:sz="4" w:space="0" w:color="auto"/>
              <w:right w:val="single" w:sz="4" w:space="0" w:color="auto"/>
            </w:tcBorders>
            <w:noWrap/>
            <w:hideMark/>
          </w:tcPr>
          <w:p w14:paraId="2EFD3CDC" w14:textId="77777777" w:rsidR="003A70B1" w:rsidRPr="00515ECB" w:rsidRDefault="003A70B1" w:rsidP="00DD52A9">
            <w:pPr>
              <w:keepNext/>
              <w:keepLines/>
              <w:spacing w:after="0" w:line="240" w:lineRule="auto"/>
              <w:rPr>
                <w:rFonts w:eastAsia="Times New Roman" w:cstheme="minorHAnsi"/>
                <w:color w:val="000000"/>
                <w:sz w:val="20"/>
                <w:szCs w:val="20"/>
                <w:lang w:val="es-ES" w:eastAsia="es-ES"/>
              </w:rPr>
            </w:pPr>
            <w:r w:rsidRPr="00515ECB">
              <w:rPr>
                <w:rFonts w:ascii="Calibri" w:eastAsia="Times New Roman" w:hAnsi="Calibri" w:cs="Calibri"/>
                <w:color w:val="000000"/>
                <w:sz w:val="20"/>
                <w:szCs w:val="20"/>
                <w:lang w:eastAsia="es-ES"/>
              </w:rPr>
              <w:t xml:space="preserve">CV </w:t>
            </w:r>
            <w:proofErr w:type="spellStart"/>
            <w:r w:rsidRPr="00515ECB">
              <w:rPr>
                <w:rFonts w:ascii="Calibri" w:eastAsia="Times New Roman" w:hAnsi="Calibri" w:cs="Calibri"/>
                <w:color w:val="000000"/>
                <w:sz w:val="20"/>
                <w:szCs w:val="20"/>
                <w:lang w:eastAsia="es-ES"/>
              </w:rPr>
              <w:t>Rez</w:t>
            </w:r>
            <w:proofErr w:type="spellEnd"/>
          </w:p>
        </w:tc>
      </w:tr>
      <w:tr w:rsidR="003A70B1" w:rsidRPr="00EF0770" w14:paraId="0905932C" w14:textId="77777777" w:rsidTr="00DD52A9">
        <w:trPr>
          <w:trHeight w:val="300"/>
        </w:trPr>
        <w:tc>
          <w:tcPr>
            <w:tcW w:w="1202" w:type="dxa"/>
            <w:tcBorders>
              <w:top w:val="nil"/>
              <w:left w:val="single" w:sz="4" w:space="0" w:color="auto"/>
              <w:bottom w:val="single" w:sz="4" w:space="0" w:color="auto"/>
              <w:right w:val="single" w:sz="4" w:space="0" w:color="auto"/>
            </w:tcBorders>
            <w:noWrap/>
          </w:tcPr>
          <w:p w14:paraId="635A3183" w14:textId="77777777" w:rsidR="003A70B1" w:rsidRPr="00515ECB" w:rsidRDefault="003A70B1" w:rsidP="00DD52A9">
            <w:pPr>
              <w:keepNext/>
              <w:keepLines/>
              <w:spacing w:after="0" w:line="240" w:lineRule="auto"/>
              <w:rPr>
                <w:rFonts w:eastAsia="Times New Roman" w:cstheme="minorHAnsi"/>
                <w:color w:val="000000"/>
                <w:sz w:val="20"/>
                <w:szCs w:val="20"/>
                <w:lang w:eastAsia="es-ES"/>
              </w:rPr>
            </w:pPr>
            <w:r w:rsidRPr="00515ECB">
              <w:rPr>
                <w:rFonts w:ascii="Calibri" w:eastAsia="Times New Roman" w:hAnsi="Calibri" w:cs="Calibri"/>
                <w:color w:val="000000"/>
                <w:sz w:val="20"/>
                <w:szCs w:val="20"/>
                <w:lang w:eastAsia="es-ES"/>
              </w:rPr>
              <w:t>01/09/2021</w:t>
            </w:r>
          </w:p>
        </w:tc>
        <w:tc>
          <w:tcPr>
            <w:tcW w:w="1202" w:type="dxa"/>
            <w:tcBorders>
              <w:top w:val="nil"/>
              <w:left w:val="nil"/>
              <w:bottom w:val="single" w:sz="4" w:space="0" w:color="auto"/>
              <w:right w:val="single" w:sz="4" w:space="0" w:color="auto"/>
            </w:tcBorders>
            <w:noWrap/>
          </w:tcPr>
          <w:p w14:paraId="162A6B59" w14:textId="77777777" w:rsidR="003A70B1" w:rsidRPr="00515ECB" w:rsidRDefault="003A70B1" w:rsidP="00DD52A9">
            <w:pPr>
              <w:keepNext/>
              <w:keepLines/>
              <w:spacing w:after="0" w:line="240" w:lineRule="auto"/>
              <w:rPr>
                <w:rFonts w:eastAsia="Times New Roman" w:cstheme="minorHAnsi"/>
                <w:color w:val="000000"/>
                <w:sz w:val="20"/>
                <w:szCs w:val="20"/>
                <w:lang w:eastAsia="es-ES"/>
              </w:rPr>
            </w:pPr>
            <w:r w:rsidRPr="00515ECB">
              <w:rPr>
                <w:rFonts w:ascii="Calibri" w:eastAsia="Times New Roman" w:hAnsi="Calibri" w:cs="Calibri"/>
                <w:color w:val="000000"/>
                <w:sz w:val="20"/>
                <w:szCs w:val="20"/>
                <w:lang w:eastAsia="es-ES"/>
              </w:rPr>
              <w:t>30/09/2022</w:t>
            </w:r>
          </w:p>
        </w:tc>
        <w:tc>
          <w:tcPr>
            <w:tcW w:w="710" w:type="dxa"/>
            <w:tcBorders>
              <w:top w:val="nil"/>
              <w:left w:val="nil"/>
              <w:bottom w:val="single" w:sz="4" w:space="0" w:color="auto"/>
              <w:right w:val="single" w:sz="4" w:space="0" w:color="auto"/>
            </w:tcBorders>
            <w:noWrap/>
          </w:tcPr>
          <w:p w14:paraId="7464F95D" w14:textId="77777777" w:rsidR="003A70B1" w:rsidRPr="00515ECB" w:rsidRDefault="003A70B1" w:rsidP="00DD52A9">
            <w:pPr>
              <w:keepNext/>
              <w:keepLines/>
              <w:spacing w:after="0" w:line="240" w:lineRule="auto"/>
              <w:rPr>
                <w:rFonts w:eastAsia="Times New Roman" w:cstheme="minorHAnsi"/>
                <w:color w:val="000000"/>
                <w:sz w:val="20"/>
                <w:szCs w:val="20"/>
                <w:lang w:eastAsia="es-ES"/>
              </w:rPr>
            </w:pPr>
            <w:r w:rsidRPr="00515ECB">
              <w:rPr>
                <w:rFonts w:ascii="Calibri" w:eastAsia="Times New Roman" w:hAnsi="Calibri" w:cs="Calibri"/>
                <w:color w:val="000000"/>
                <w:sz w:val="20"/>
                <w:szCs w:val="20"/>
                <w:lang w:eastAsia="es-ES"/>
              </w:rPr>
              <w:t>5</w:t>
            </w:r>
          </w:p>
        </w:tc>
        <w:tc>
          <w:tcPr>
            <w:tcW w:w="850" w:type="dxa"/>
            <w:tcBorders>
              <w:top w:val="nil"/>
              <w:left w:val="nil"/>
              <w:bottom w:val="single" w:sz="4" w:space="0" w:color="auto"/>
              <w:right w:val="single" w:sz="4" w:space="0" w:color="auto"/>
            </w:tcBorders>
            <w:noWrap/>
          </w:tcPr>
          <w:p w14:paraId="60BF624A" w14:textId="77777777" w:rsidR="003A70B1" w:rsidRPr="00515ECB" w:rsidRDefault="003A70B1" w:rsidP="00DD52A9">
            <w:pPr>
              <w:keepNext/>
              <w:keepLines/>
              <w:spacing w:after="0" w:line="240" w:lineRule="auto"/>
              <w:rPr>
                <w:rFonts w:eastAsia="Times New Roman" w:cstheme="minorHAnsi"/>
                <w:color w:val="000000"/>
                <w:sz w:val="20"/>
                <w:szCs w:val="20"/>
                <w:lang w:eastAsia="es-ES"/>
              </w:rPr>
            </w:pPr>
            <w:r w:rsidRPr="00515ECB">
              <w:rPr>
                <w:rFonts w:ascii="Calibri" w:eastAsia="Times New Roman" w:hAnsi="Calibri" w:cs="Calibri"/>
                <w:color w:val="000000"/>
                <w:sz w:val="20"/>
                <w:szCs w:val="20"/>
                <w:lang w:eastAsia="es-ES"/>
              </w:rPr>
              <w:t>10</w:t>
            </w:r>
          </w:p>
        </w:tc>
        <w:tc>
          <w:tcPr>
            <w:tcW w:w="1087" w:type="dxa"/>
            <w:tcBorders>
              <w:top w:val="nil"/>
              <w:left w:val="nil"/>
              <w:bottom w:val="single" w:sz="4" w:space="0" w:color="auto"/>
              <w:right w:val="single" w:sz="4" w:space="0" w:color="auto"/>
            </w:tcBorders>
            <w:noWrap/>
          </w:tcPr>
          <w:p w14:paraId="292A9450" w14:textId="77777777" w:rsidR="003A70B1" w:rsidRPr="00515ECB" w:rsidRDefault="003A70B1" w:rsidP="00DD52A9">
            <w:pPr>
              <w:keepNext/>
              <w:keepLines/>
              <w:spacing w:after="0" w:line="240" w:lineRule="auto"/>
              <w:rPr>
                <w:rFonts w:eastAsia="Times New Roman" w:cstheme="minorHAnsi"/>
                <w:color w:val="000000"/>
                <w:sz w:val="20"/>
                <w:szCs w:val="20"/>
                <w:lang w:eastAsia="es-ES"/>
              </w:rPr>
            </w:pPr>
            <w:r w:rsidRPr="00515ECB">
              <w:rPr>
                <w:rFonts w:ascii="Calibri" w:eastAsia="Times New Roman" w:hAnsi="Calibri" w:cs="Calibri"/>
                <w:color w:val="000000"/>
                <w:sz w:val="20"/>
                <w:szCs w:val="20"/>
                <w:lang w:eastAsia="es-ES"/>
              </w:rPr>
              <w:t>10</w:t>
            </w:r>
          </w:p>
        </w:tc>
        <w:tc>
          <w:tcPr>
            <w:tcW w:w="3733" w:type="dxa"/>
            <w:tcBorders>
              <w:top w:val="nil"/>
              <w:left w:val="nil"/>
              <w:bottom w:val="single" w:sz="4" w:space="0" w:color="auto"/>
              <w:right w:val="nil"/>
            </w:tcBorders>
          </w:tcPr>
          <w:p w14:paraId="61889C53" w14:textId="77777777" w:rsidR="003A70B1" w:rsidRPr="00515ECB" w:rsidRDefault="003A70B1" w:rsidP="00DD52A9">
            <w:pPr>
              <w:keepNext/>
              <w:keepLines/>
              <w:spacing w:after="0" w:line="240" w:lineRule="auto"/>
              <w:rPr>
                <w:rFonts w:eastAsia="Times New Roman" w:cstheme="minorHAnsi"/>
                <w:color w:val="000000"/>
                <w:sz w:val="20"/>
                <w:szCs w:val="20"/>
                <w:lang w:eastAsia="es-ES"/>
              </w:rPr>
            </w:pPr>
            <w:r w:rsidRPr="00515ECB">
              <w:rPr>
                <w:rFonts w:ascii="Calibri" w:eastAsia="Times New Roman" w:hAnsi="Calibri" w:cs="Calibri"/>
                <w:color w:val="000000"/>
                <w:sz w:val="20"/>
                <w:szCs w:val="20"/>
                <w:lang w:eastAsia="es-ES"/>
              </w:rPr>
              <w:t>The characterization of secondary particles produced from cyclotron during production of 18F in 18O(</w:t>
            </w:r>
            <w:proofErr w:type="spellStart"/>
            <w:r w:rsidRPr="00515ECB">
              <w:rPr>
                <w:rFonts w:ascii="Calibri" w:eastAsia="Times New Roman" w:hAnsi="Calibri" w:cs="Calibri"/>
                <w:color w:val="000000"/>
                <w:sz w:val="20"/>
                <w:szCs w:val="20"/>
                <w:lang w:eastAsia="es-ES"/>
              </w:rPr>
              <w:t>p,n</w:t>
            </w:r>
            <w:proofErr w:type="spellEnd"/>
            <w:r w:rsidRPr="00515ECB">
              <w:rPr>
                <w:rFonts w:ascii="Calibri" w:eastAsia="Times New Roman" w:hAnsi="Calibri" w:cs="Calibri"/>
                <w:color w:val="000000"/>
                <w:sz w:val="20"/>
                <w:szCs w:val="20"/>
                <w:lang w:eastAsia="es-ES"/>
              </w:rPr>
              <w:t>) reaction</w:t>
            </w:r>
          </w:p>
        </w:tc>
        <w:tc>
          <w:tcPr>
            <w:tcW w:w="1408" w:type="dxa"/>
            <w:tcBorders>
              <w:top w:val="nil"/>
              <w:left w:val="single" w:sz="4" w:space="0" w:color="auto"/>
              <w:bottom w:val="single" w:sz="4" w:space="0" w:color="auto"/>
              <w:right w:val="single" w:sz="4" w:space="0" w:color="auto"/>
            </w:tcBorders>
            <w:noWrap/>
          </w:tcPr>
          <w:p w14:paraId="50E1FF22" w14:textId="77777777" w:rsidR="003A70B1" w:rsidRPr="00515ECB" w:rsidRDefault="003A70B1" w:rsidP="00DD52A9">
            <w:pPr>
              <w:keepNext/>
              <w:keepLines/>
              <w:spacing w:after="0" w:line="240" w:lineRule="auto"/>
              <w:rPr>
                <w:rFonts w:eastAsia="Times New Roman" w:cstheme="minorHAnsi"/>
                <w:color w:val="000000"/>
                <w:sz w:val="20"/>
                <w:szCs w:val="20"/>
                <w:lang w:eastAsia="es-ES"/>
              </w:rPr>
            </w:pPr>
            <w:r w:rsidRPr="00515ECB">
              <w:rPr>
                <w:rFonts w:ascii="Calibri" w:eastAsia="Times New Roman" w:hAnsi="Calibri" w:cs="Calibri"/>
                <w:color w:val="000000"/>
                <w:sz w:val="20"/>
                <w:szCs w:val="20"/>
                <w:lang w:eastAsia="es-ES"/>
              </w:rPr>
              <w:t xml:space="preserve">CV </w:t>
            </w:r>
            <w:proofErr w:type="spellStart"/>
            <w:r w:rsidRPr="00515ECB">
              <w:rPr>
                <w:rFonts w:ascii="Calibri" w:eastAsia="Times New Roman" w:hAnsi="Calibri" w:cs="Calibri"/>
                <w:color w:val="000000"/>
                <w:sz w:val="20"/>
                <w:szCs w:val="20"/>
                <w:lang w:eastAsia="es-ES"/>
              </w:rPr>
              <w:t>Rez</w:t>
            </w:r>
            <w:proofErr w:type="spellEnd"/>
          </w:p>
        </w:tc>
      </w:tr>
      <w:tr w:rsidR="003A70B1" w:rsidRPr="00EF0770" w14:paraId="0BABB3B4" w14:textId="77777777" w:rsidTr="00DD52A9">
        <w:trPr>
          <w:trHeight w:val="300"/>
        </w:trPr>
        <w:tc>
          <w:tcPr>
            <w:tcW w:w="1202" w:type="dxa"/>
            <w:tcBorders>
              <w:top w:val="nil"/>
              <w:left w:val="single" w:sz="4" w:space="0" w:color="auto"/>
              <w:bottom w:val="single" w:sz="4" w:space="0" w:color="auto"/>
              <w:right w:val="single" w:sz="4" w:space="0" w:color="auto"/>
            </w:tcBorders>
            <w:noWrap/>
          </w:tcPr>
          <w:p w14:paraId="35EBADF7" w14:textId="77777777" w:rsidR="003A70B1" w:rsidRPr="00515ECB" w:rsidRDefault="003A70B1" w:rsidP="00DD52A9">
            <w:pPr>
              <w:keepNext/>
              <w:keepLines/>
              <w:spacing w:after="0" w:line="240" w:lineRule="auto"/>
              <w:rPr>
                <w:rFonts w:eastAsia="Times New Roman" w:cstheme="minorHAnsi"/>
                <w:color w:val="000000"/>
                <w:sz w:val="20"/>
                <w:szCs w:val="20"/>
                <w:lang w:eastAsia="es-ES"/>
              </w:rPr>
            </w:pPr>
            <w:r w:rsidRPr="00515ECB">
              <w:rPr>
                <w:rFonts w:ascii="Calibri" w:eastAsia="Times New Roman" w:hAnsi="Calibri" w:cs="Calibri"/>
                <w:color w:val="000000"/>
                <w:sz w:val="20"/>
                <w:szCs w:val="20"/>
                <w:lang w:eastAsia="es-ES"/>
              </w:rPr>
              <w:t>01/09/2022</w:t>
            </w:r>
          </w:p>
        </w:tc>
        <w:tc>
          <w:tcPr>
            <w:tcW w:w="1202" w:type="dxa"/>
            <w:tcBorders>
              <w:top w:val="nil"/>
              <w:left w:val="nil"/>
              <w:bottom w:val="single" w:sz="4" w:space="0" w:color="auto"/>
              <w:right w:val="single" w:sz="4" w:space="0" w:color="auto"/>
            </w:tcBorders>
            <w:noWrap/>
          </w:tcPr>
          <w:p w14:paraId="2D7DB24D" w14:textId="77777777" w:rsidR="003A70B1" w:rsidRPr="00515ECB" w:rsidRDefault="003A70B1" w:rsidP="00DD52A9">
            <w:pPr>
              <w:keepNext/>
              <w:keepLines/>
              <w:spacing w:after="0" w:line="240" w:lineRule="auto"/>
              <w:rPr>
                <w:rFonts w:eastAsia="Times New Roman" w:cstheme="minorHAnsi"/>
                <w:color w:val="000000"/>
                <w:sz w:val="20"/>
                <w:szCs w:val="20"/>
                <w:lang w:eastAsia="es-ES"/>
              </w:rPr>
            </w:pPr>
            <w:r w:rsidRPr="00515ECB">
              <w:rPr>
                <w:rFonts w:ascii="Calibri" w:eastAsia="Times New Roman" w:hAnsi="Calibri" w:cs="Calibri"/>
                <w:color w:val="000000"/>
                <w:sz w:val="20"/>
                <w:szCs w:val="20"/>
                <w:lang w:eastAsia="es-ES"/>
              </w:rPr>
              <w:t>30/10/2022</w:t>
            </w:r>
          </w:p>
        </w:tc>
        <w:tc>
          <w:tcPr>
            <w:tcW w:w="710" w:type="dxa"/>
            <w:tcBorders>
              <w:top w:val="nil"/>
              <w:left w:val="nil"/>
              <w:bottom w:val="single" w:sz="4" w:space="0" w:color="auto"/>
              <w:right w:val="single" w:sz="4" w:space="0" w:color="auto"/>
            </w:tcBorders>
            <w:noWrap/>
          </w:tcPr>
          <w:p w14:paraId="4A2DF815" w14:textId="77777777" w:rsidR="003A70B1" w:rsidRPr="00515ECB" w:rsidRDefault="003A70B1" w:rsidP="00DD52A9">
            <w:pPr>
              <w:keepNext/>
              <w:keepLines/>
              <w:spacing w:after="0" w:line="240" w:lineRule="auto"/>
              <w:rPr>
                <w:rFonts w:eastAsia="Times New Roman" w:cstheme="minorHAnsi"/>
                <w:color w:val="000000"/>
                <w:sz w:val="20"/>
                <w:szCs w:val="20"/>
                <w:lang w:eastAsia="es-ES"/>
              </w:rPr>
            </w:pPr>
            <w:r w:rsidRPr="00515ECB">
              <w:rPr>
                <w:rFonts w:ascii="Calibri" w:eastAsia="Times New Roman" w:hAnsi="Calibri" w:cs="Calibri"/>
                <w:color w:val="000000"/>
                <w:sz w:val="20"/>
                <w:szCs w:val="20"/>
                <w:lang w:eastAsia="es-ES"/>
              </w:rPr>
              <w:t>2</w:t>
            </w:r>
          </w:p>
        </w:tc>
        <w:tc>
          <w:tcPr>
            <w:tcW w:w="850" w:type="dxa"/>
            <w:tcBorders>
              <w:top w:val="nil"/>
              <w:left w:val="nil"/>
              <w:bottom w:val="single" w:sz="4" w:space="0" w:color="auto"/>
              <w:right w:val="single" w:sz="4" w:space="0" w:color="auto"/>
            </w:tcBorders>
            <w:noWrap/>
          </w:tcPr>
          <w:p w14:paraId="60931BBD" w14:textId="77777777" w:rsidR="003A70B1" w:rsidRPr="00515ECB" w:rsidRDefault="003A70B1" w:rsidP="00DD52A9">
            <w:pPr>
              <w:keepNext/>
              <w:keepLines/>
              <w:spacing w:after="0" w:line="240" w:lineRule="auto"/>
              <w:rPr>
                <w:rFonts w:eastAsia="Times New Roman" w:cstheme="minorHAnsi"/>
                <w:color w:val="000000"/>
                <w:sz w:val="20"/>
                <w:szCs w:val="20"/>
                <w:lang w:eastAsia="es-ES"/>
              </w:rPr>
            </w:pPr>
            <w:r w:rsidRPr="00515ECB">
              <w:rPr>
                <w:rFonts w:ascii="Calibri" w:eastAsia="Times New Roman" w:hAnsi="Calibri" w:cs="Calibri"/>
                <w:color w:val="000000"/>
                <w:sz w:val="20"/>
                <w:szCs w:val="20"/>
                <w:lang w:eastAsia="es-ES"/>
              </w:rPr>
              <w:t>1</w:t>
            </w:r>
          </w:p>
        </w:tc>
        <w:tc>
          <w:tcPr>
            <w:tcW w:w="1087" w:type="dxa"/>
            <w:tcBorders>
              <w:top w:val="nil"/>
              <w:left w:val="nil"/>
              <w:bottom w:val="single" w:sz="4" w:space="0" w:color="auto"/>
              <w:right w:val="single" w:sz="4" w:space="0" w:color="auto"/>
            </w:tcBorders>
            <w:noWrap/>
          </w:tcPr>
          <w:p w14:paraId="069C00E6" w14:textId="77777777" w:rsidR="003A70B1" w:rsidRPr="00515ECB" w:rsidRDefault="003A70B1" w:rsidP="00DD52A9">
            <w:pPr>
              <w:keepNext/>
              <w:keepLines/>
              <w:spacing w:after="0" w:line="240" w:lineRule="auto"/>
              <w:rPr>
                <w:rFonts w:eastAsia="Times New Roman" w:cstheme="minorHAnsi"/>
                <w:color w:val="000000"/>
                <w:sz w:val="20"/>
                <w:szCs w:val="20"/>
                <w:lang w:eastAsia="es-ES"/>
              </w:rPr>
            </w:pPr>
            <w:r w:rsidRPr="00515ECB">
              <w:rPr>
                <w:rFonts w:ascii="Calibri" w:eastAsia="Times New Roman" w:hAnsi="Calibri" w:cs="Calibri"/>
                <w:color w:val="000000"/>
                <w:sz w:val="20"/>
                <w:szCs w:val="20"/>
                <w:lang w:eastAsia="es-ES"/>
              </w:rPr>
              <w:t>10</w:t>
            </w:r>
          </w:p>
        </w:tc>
        <w:tc>
          <w:tcPr>
            <w:tcW w:w="3733" w:type="dxa"/>
            <w:tcBorders>
              <w:top w:val="nil"/>
              <w:left w:val="nil"/>
              <w:bottom w:val="single" w:sz="4" w:space="0" w:color="auto"/>
              <w:right w:val="nil"/>
            </w:tcBorders>
          </w:tcPr>
          <w:p w14:paraId="29DB25DD" w14:textId="77777777" w:rsidR="003A70B1" w:rsidRPr="00515ECB" w:rsidRDefault="003A70B1" w:rsidP="00DD52A9">
            <w:pPr>
              <w:keepNext/>
              <w:keepLines/>
              <w:spacing w:after="0" w:line="240" w:lineRule="auto"/>
              <w:rPr>
                <w:rFonts w:eastAsia="Times New Roman" w:cstheme="minorHAnsi"/>
                <w:color w:val="000000"/>
                <w:sz w:val="20"/>
                <w:szCs w:val="20"/>
                <w:lang w:eastAsia="es-ES"/>
              </w:rPr>
            </w:pPr>
            <w:r w:rsidRPr="00515ECB">
              <w:rPr>
                <w:rFonts w:ascii="Calibri" w:eastAsia="Times New Roman" w:hAnsi="Calibri" w:cs="Calibri"/>
                <w:color w:val="000000"/>
                <w:sz w:val="20"/>
                <w:szCs w:val="20"/>
                <w:lang w:eastAsia="es-ES"/>
              </w:rPr>
              <w:t>Development of new detectors with focus on 117Sn(</w:t>
            </w:r>
            <w:proofErr w:type="spellStart"/>
            <w:r w:rsidRPr="00515ECB">
              <w:rPr>
                <w:rFonts w:ascii="Calibri" w:eastAsia="Times New Roman" w:hAnsi="Calibri" w:cs="Calibri"/>
                <w:color w:val="000000"/>
                <w:sz w:val="20"/>
                <w:szCs w:val="20"/>
                <w:lang w:eastAsia="es-ES"/>
              </w:rPr>
              <w:t>n,n</w:t>
            </w:r>
            <w:proofErr w:type="spellEnd"/>
            <w:r w:rsidRPr="00515ECB">
              <w:rPr>
                <w:rFonts w:ascii="Calibri" w:eastAsia="Times New Roman" w:hAnsi="Calibri" w:cs="Calibri"/>
                <w:color w:val="000000"/>
                <w:sz w:val="20"/>
                <w:szCs w:val="20"/>
                <w:lang w:val="en-US" w:eastAsia="es-ES"/>
              </w:rPr>
              <w:t>’</w:t>
            </w:r>
            <w:r w:rsidRPr="00515ECB">
              <w:rPr>
                <w:rFonts w:ascii="Calibri" w:eastAsia="Times New Roman" w:hAnsi="Calibri" w:cs="Calibri"/>
                <w:color w:val="000000"/>
                <w:sz w:val="20"/>
                <w:szCs w:val="20"/>
                <w:lang w:val="cs-CZ" w:eastAsia="es-ES"/>
              </w:rPr>
              <w:t>) reaction</w:t>
            </w:r>
          </w:p>
        </w:tc>
        <w:tc>
          <w:tcPr>
            <w:tcW w:w="1408" w:type="dxa"/>
            <w:tcBorders>
              <w:top w:val="nil"/>
              <w:left w:val="single" w:sz="4" w:space="0" w:color="auto"/>
              <w:bottom w:val="single" w:sz="4" w:space="0" w:color="auto"/>
              <w:right w:val="single" w:sz="4" w:space="0" w:color="auto"/>
            </w:tcBorders>
            <w:noWrap/>
          </w:tcPr>
          <w:p w14:paraId="57484C80" w14:textId="77777777" w:rsidR="003A70B1" w:rsidRPr="00515ECB" w:rsidRDefault="003A70B1" w:rsidP="00DD52A9">
            <w:pPr>
              <w:keepNext/>
              <w:keepLines/>
              <w:spacing w:after="0" w:line="240" w:lineRule="auto"/>
              <w:rPr>
                <w:rFonts w:eastAsia="Times New Roman" w:cstheme="minorHAnsi"/>
                <w:color w:val="000000"/>
                <w:sz w:val="20"/>
                <w:szCs w:val="20"/>
                <w:lang w:eastAsia="es-ES"/>
              </w:rPr>
            </w:pPr>
            <w:r w:rsidRPr="00515ECB">
              <w:rPr>
                <w:rFonts w:ascii="Calibri" w:eastAsia="Times New Roman" w:hAnsi="Calibri" w:cs="Calibri"/>
                <w:color w:val="000000"/>
                <w:sz w:val="20"/>
                <w:szCs w:val="20"/>
                <w:lang w:eastAsia="es-ES"/>
              </w:rPr>
              <w:t xml:space="preserve">CV </w:t>
            </w:r>
            <w:proofErr w:type="spellStart"/>
            <w:r w:rsidRPr="00515ECB">
              <w:rPr>
                <w:rFonts w:ascii="Calibri" w:eastAsia="Times New Roman" w:hAnsi="Calibri" w:cs="Calibri"/>
                <w:color w:val="000000"/>
                <w:sz w:val="20"/>
                <w:szCs w:val="20"/>
                <w:lang w:eastAsia="es-ES"/>
              </w:rPr>
              <w:t>Rez</w:t>
            </w:r>
            <w:proofErr w:type="spellEnd"/>
          </w:p>
        </w:tc>
      </w:tr>
      <w:tr w:rsidR="003A70B1" w:rsidRPr="00EF0770" w14:paraId="454F4B6F" w14:textId="77777777" w:rsidTr="00DD52A9">
        <w:trPr>
          <w:trHeight w:val="300"/>
        </w:trPr>
        <w:tc>
          <w:tcPr>
            <w:tcW w:w="1202" w:type="dxa"/>
            <w:tcBorders>
              <w:top w:val="nil"/>
              <w:left w:val="single" w:sz="4" w:space="0" w:color="auto"/>
              <w:bottom w:val="single" w:sz="4" w:space="0" w:color="auto"/>
              <w:right w:val="single" w:sz="4" w:space="0" w:color="auto"/>
            </w:tcBorders>
            <w:noWrap/>
            <w:hideMark/>
          </w:tcPr>
          <w:p w14:paraId="5519B4C4" w14:textId="77777777" w:rsidR="003A70B1" w:rsidRPr="00515ECB" w:rsidRDefault="003A70B1" w:rsidP="00DD52A9">
            <w:pPr>
              <w:keepNext/>
              <w:keepLines/>
              <w:spacing w:after="0" w:line="240" w:lineRule="auto"/>
              <w:rPr>
                <w:rFonts w:eastAsia="Times New Roman" w:cstheme="minorHAnsi"/>
                <w:color w:val="000000"/>
                <w:sz w:val="20"/>
                <w:szCs w:val="20"/>
                <w:lang w:eastAsia="es-ES"/>
              </w:rPr>
            </w:pPr>
            <w:r w:rsidRPr="00515ECB">
              <w:rPr>
                <w:rFonts w:eastAsia="Times New Roman" w:cstheme="minorHAnsi"/>
                <w:color w:val="000000"/>
                <w:sz w:val="20"/>
                <w:szCs w:val="20"/>
                <w:lang w:eastAsia="es-ES"/>
              </w:rPr>
              <w:t>7/22/2020</w:t>
            </w:r>
          </w:p>
        </w:tc>
        <w:tc>
          <w:tcPr>
            <w:tcW w:w="1202" w:type="dxa"/>
            <w:tcBorders>
              <w:top w:val="nil"/>
              <w:left w:val="nil"/>
              <w:bottom w:val="single" w:sz="4" w:space="0" w:color="auto"/>
              <w:right w:val="single" w:sz="4" w:space="0" w:color="auto"/>
            </w:tcBorders>
            <w:noWrap/>
            <w:hideMark/>
          </w:tcPr>
          <w:p w14:paraId="56389BC4" w14:textId="77777777" w:rsidR="003A70B1" w:rsidRPr="00515ECB" w:rsidRDefault="003A70B1" w:rsidP="00DD52A9">
            <w:pPr>
              <w:keepNext/>
              <w:keepLines/>
              <w:spacing w:after="0" w:line="240" w:lineRule="auto"/>
              <w:rPr>
                <w:rFonts w:eastAsia="Times New Roman" w:cstheme="minorHAnsi"/>
                <w:color w:val="000000"/>
                <w:sz w:val="20"/>
                <w:szCs w:val="20"/>
                <w:lang w:eastAsia="es-ES"/>
              </w:rPr>
            </w:pPr>
            <w:r w:rsidRPr="00515ECB">
              <w:rPr>
                <w:rFonts w:eastAsia="Times New Roman" w:cstheme="minorHAnsi"/>
                <w:color w:val="000000"/>
                <w:sz w:val="20"/>
                <w:szCs w:val="20"/>
                <w:lang w:eastAsia="es-ES"/>
              </w:rPr>
              <w:t>30/11/2020</w:t>
            </w:r>
          </w:p>
        </w:tc>
        <w:tc>
          <w:tcPr>
            <w:tcW w:w="710" w:type="dxa"/>
            <w:tcBorders>
              <w:top w:val="nil"/>
              <w:left w:val="nil"/>
              <w:bottom w:val="single" w:sz="4" w:space="0" w:color="auto"/>
              <w:right w:val="single" w:sz="4" w:space="0" w:color="auto"/>
            </w:tcBorders>
            <w:noWrap/>
            <w:hideMark/>
          </w:tcPr>
          <w:p w14:paraId="54BCA2DE" w14:textId="77777777" w:rsidR="003A70B1" w:rsidRPr="00515ECB" w:rsidRDefault="003A70B1" w:rsidP="00DD52A9">
            <w:pPr>
              <w:keepNext/>
              <w:keepLines/>
              <w:spacing w:after="0" w:line="240" w:lineRule="auto"/>
              <w:rPr>
                <w:rFonts w:eastAsia="Times New Roman" w:cstheme="minorHAnsi"/>
                <w:color w:val="000000"/>
                <w:sz w:val="20"/>
                <w:szCs w:val="20"/>
                <w:lang w:eastAsia="es-ES"/>
              </w:rPr>
            </w:pPr>
            <w:r w:rsidRPr="00515ECB">
              <w:rPr>
                <w:rFonts w:eastAsia="Times New Roman" w:cstheme="minorHAnsi"/>
                <w:color w:val="000000"/>
                <w:sz w:val="20"/>
                <w:szCs w:val="20"/>
                <w:lang w:eastAsia="es-ES"/>
              </w:rPr>
              <w:t>2</w:t>
            </w:r>
          </w:p>
        </w:tc>
        <w:tc>
          <w:tcPr>
            <w:tcW w:w="850" w:type="dxa"/>
            <w:tcBorders>
              <w:top w:val="nil"/>
              <w:left w:val="nil"/>
              <w:bottom w:val="single" w:sz="4" w:space="0" w:color="auto"/>
              <w:right w:val="single" w:sz="4" w:space="0" w:color="auto"/>
            </w:tcBorders>
            <w:noWrap/>
            <w:hideMark/>
          </w:tcPr>
          <w:p w14:paraId="63C0F15E" w14:textId="77777777" w:rsidR="003A70B1" w:rsidRPr="00515ECB" w:rsidRDefault="003A70B1" w:rsidP="00DD52A9">
            <w:pPr>
              <w:keepNext/>
              <w:keepLines/>
              <w:spacing w:after="0" w:line="240" w:lineRule="auto"/>
              <w:rPr>
                <w:rFonts w:eastAsia="Times New Roman" w:cstheme="minorHAnsi"/>
                <w:color w:val="000000"/>
                <w:sz w:val="20"/>
                <w:szCs w:val="20"/>
                <w:lang w:eastAsia="es-ES"/>
              </w:rPr>
            </w:pPr>
            <w:r w:rsidRPr="00515ECB">
              <w:rPr>
                <w:rFonts w:eastAsia="Times New Roman" w:cstheme="minorHAnsi"/>
                <w:color w:val="000000"/>
                <w:sz w:val="20"/>
                <w:szCs w:val="20"/>
                <w:lang w:eastAsia="es-ES"/>
              </w:rPr>
              <w:t>4</w:t>
            </w:r>
          </w:p>
        </w:tc>
        <w:tc>
          <w:tcPr>
            <w:tcW w:w="1087" w:type="dxa"/>
            <w:tcBorders>
              <w:top w:val="nil"/>
              <w:left w:val="nil"/>
              <w:bottom w:val="single" w:sz="4" w:space="0" w:color="auto"/>
              <w:right w:val="single" w:sz="4" w:space="0" w:color="auto"/>
            </w:tcBorders>
            <w:noWrap/>
            <w:hideMark/>
          </w:tcPr>
          <w:p w14:paraId="7BF8915D" w14:textId="77777777" w:rsidR="003A70B1" w:rsidRPr="00515ECB" w:rsidRDefault="003A70B1" w:rsidP="00DD52A9">
            <w:pPr>
              <w:keepNext/>
              <w:keepLines/>
              <w:spacing w:after="0" w:line="240" w:lineRule="auto"/>
              <w:rPr>
                <w:rFonts w:eastAsia="Times New Roman" w:cstheme="minorHAnsi"/>
                <w:color w:val="000000"/>
                <w:sz w:val="20"/>
                <w:szCs w:val="20"/>
                <w:lang w:eastAsia="es-ES"/>
              </w:rPr>
            </w:pPr>
            <w:r w:rsidRPr="00515ECB">
              <w:rPr>
                <w:rFonts w:eastAsia="Times New Roman" w:cstheme="minorHAnsi"/>
                <w:color w:val="000000"/>
                <w:sz w:val="20"/>
                <w:szCs w:val="20"/>
                <w:lang w:eastAsia="es-ES"/>
              </w:rPr>
              <w:t>9</w:t>
            </w:r>
          </w:p>
        </w:tc>
        <w:tc>
          <w:tcPr>
            <w:tcW w:w="3733" w:type="dxa"/>
            <w:tcBorders>
              <w:top w:val="nil"/>
              <w:left w:val="nil"/>
              <w:bottom w:val="single" w:sz="4" w:space="0" w:color="auto"/>
              <w:right w:val="nil"/>
            </w:tcBorders>
            <w:hideMark/>
          </w:tcPr>
          <w:p w14:paraId="09EDA469" w14:textId="77777777" w:rsidR="003A70B1" w:rsidRPr="00515ECB" w:rsidRDefault="003A70B1" w:rsidP="00DD52A9">
            <w:pPr>
              <w:keepNext/>
              <w:keepLines/>
              <w:spacing w:after="0" w:line="240" w:lineRule="auto"/>
              <w:rPr>
                <w:rFonts w:eastAsia="Times New Roman" w:cstheme="minorHAnsi"/>
                <w:color w:val="000000"/>
                <w:sz w:val="20"/>
                <w:szCs w:val="20"/>
                <w:lang w:eastAsia="es-ES"/>
              </w:rPr>
            </w:pPr>
            <w:r w:rsidRPr="00515ECB">
              <w:rPr>
                <w:rFonts w:eastAsia="Times New Roman" w:cstheme="minorHAnsi"/>
                <w:color w:val="000000"/>
                <w:sz w:val="20"/>
                <w:szCs w:val="20"/>
                <w:lang w:eastAsia="es-ES"/>
              </w:rPr>
              <w:t xml:space="preserve">Monte Carlo Simulations of </w:t>
            </w:r>
            <w:proofErr w:type="spellStart"/>
            <w:r w:rsidRPr="00515ECB">
              <w:rPr>
                <w:rFonts w:eastAsia="Times New Roman" w:cstheme="minorHAnsi"/>
                <w:color w:val="000000"/>
                <w:sz w:val="20"/>
                <w:szCs w:val="20"/>
                <w:lang w:eastAsia="es-ES"/>
              </w:rPr>
              <w:t>Umegas</w:t>
            </w:r>
            <w:proofErr w:type="spellEnd"/>
            <w:r w:rsidRPr="00515ECB">
              <w:rPr>
                <w:rFonts w:eastAsia="Times New Roman" w:cstheme="minorHAnsi"/>
                <w:color w:val="000000"/>
                <w:sz w:val="20"/>
                <w:szCs w:val="20"/>
                <w:lang w:eastAsia="es-ES"/>
              </w:rPr>
              <w:t xml:space="preserve"> detectors</w:t>
            </w:r>
          </w:p>
        </w:tc>
        <w:tc>
          <w:tcPr>
            <w:tcW w:w="1408" w:type="dxa"/>
            <w:tcBorders>
              <w:top w:val="nil"/>
              <w:left w:val="single" w:sz="4" w:space="0" w:color="auto"/>
              <w:bottom w:val="single" w:sz="4" w:space="0" w:color="auto"/>
              <w:right w:val="single" w:sz="4" w:space="0" w:color="auto"/>
            </w:tcBorders>
            <w:noWrap/>
            <w:hideMark/>
          </w:tcPr>
          <w:p w14:paraId="7CC8FAED" w14:textId="77777777" w:rsidR="003A70B1" w:rsidRPr="00515ECB" w:rsidRDefault="003A70B1" w:rsidP="00DD52A9">
            <w:pPr>
              <w:keepNext/>
              <w:keepLines/>
              <w:spacing w:after="0" w:line="240" w:lineRule="auto"/>
              <w:rPr>
                <w:rFonts w:eastAsia="Times New Roman" w:cstheme="minorHAnsi"/>
                <w:color w:val="000000"/>
                <w:sz w:val="20"/>
                <w:szCs w:val="20"/>
                <w:lang w:val="es-ES" w:eastAsia="es-ES"/>
              </w:rPr>
            </w:pPr>
            <w:proofErr w:type="spellStart"/>
            <w:r w:rsidRPr="00515ECB">
              <w:rPr>
                <w:rFonts w:eastAsia="Times New Roman" w:cstheme="minorHAnsi"/>
                <w:color w:val="000000"/>
                <w:sz w:val="20"/>
                <w:szCs w:val="20"/>
                <w:lang w:eastAsia="es-ES"/>
              </w:rPr>
              <w:t>UoI</w:t>
            </w:r>
            <w:proofErr w:type="spellEnd"/>
          </w:p>
        </w:tc>
      </w:tr>
      <w:tr w:rsidR="003A70B1" w:rsidRPr="00EF0770" w14:paraId="13073417" w14:textId="77777777" w:rsidTr="00DD52A9">
        <w:trPr>
          <w:trHeight w:val="780"/>
        </w:trPr>
        <w:tc>
          <w:tcPr>
            <w:tcW w:w="1202" w:type="dxa"/>
            <w:tcBorders>
              <w:top w:val="nil"/>
              <w:left w:val="single" w:sz="4" w:space="0" w:color="auto"/>
              <w:bottom w:val="single" w:sz="4" w:space="0" w:color="auto"/>
              <w:right w:val="single" w:sz="4" w:space="0" w:color="auto"/>
            </w:tcBorders>
            <w:noWrap/>
            <w:hideMark/>
          </w:tcPr>
          <w:p w14:paraId="0E0DCC8D" w14:textId="77777777" w:rsidR="003A70B1" w:rsidRPr="00515ECB" w:rsidRDefault="003A70B1" w:rsidP="00DD52A9">
            <w:pPr>
              <w:keepNext/>
              <w:keepLines/>
              <w:spacing w:after="0" w:line="240" w:lineRule="auto"/>
              <w:rPr>
                <w:rFonts w:eastAsia="Times New Roman" w:cstheme="minorHAnsi"/>
                <w:color w:val="000000"/>
                <w:sz w:val="20"/>
                <w:szCs w:val="20"/>
                <w:lang w:eastAsia="es-ES"/>
              </w:rPr>
            </w:pPr>
            <w:r w:rsidRPr="00515ECB">
              <w:rPr>
                <w:rFonts w:eastAsia="Times New Roman" w:cstheme="minorHAnsi"/>
                <w:color w:val="000000"/>
                <w:sz w:val="20"/>
                <w:szCs w:val="20"/>
                <w:lang w:eastAsia="es-ES"/>
              </w:rPr>
              <w:t>05/01/2020</w:t>
            </w:r>
          </w:p>
        </w:tc>
        <w:tc>
          <w:tcPr>
            <w:tcW w:w="1202" w:type="dxa"/>
            <w:tcBorders>
              <w:top w:val="nil"/>
              <w:left w:val="nil"/>
              <w:bottom w:val="single" w:sz="4" w:space="0" w:color="auto"/>
              <w:right w:val="single" w:sz="4" w:space="0" w:color="auto"/>
            </w:tcBorders>
            <w:noWrap/>
            <w:hideMark/>
          </w:tcPr>
          <w:p w14:paraId="426CEDED" w14:textId="77777777" w:rsidR="003A70B1" w:rsidRPr="00515ECB" w:rsidRDefault="003A70B1" w:rsidP="00DD52A9">
            <w:pPr>
              <w:keepNext/>
              <w:keepLines/>
              <w:spacing w:after="0" w:line="240" w:lineRule="auto"/>
              <w:rPr>
                <w:rFonts w:eastAsia="Times New Roman" w:cstheme="minorHAnsi"/>
                <w:color w:val="000000"/>
                <w:sz w:val="20"/>
                <w:szCs w:val="20"/>
                <w:lang w:eastAsia="es-ES"/>
              </w:rPr>
            </w:pPr>
            <w:r w:rsidRPr="00515ECB">
              <w:rPr>
                <w:rFonts w:eastAsia="Times New Roman" w:cstheme="minorHAnsi"/>
                <w:color w:val="000000"/>
                <w:sz w:val="20"/>
                <w:szCs w:val="20"/>
                <w:lang w:eastAsia="es-ES"/>
              </w:rPr>
              <w:t>31/10/2020</w:t>
            </w:r>
          </w:p>
        </w:tc>
        <w:tc>
          <w:tcPr>
            <w:tcW w:w="710" w:type="dxa"/>
            <w:tcBorders>
              <w:top w:val="nil"/>
              <w:left w:val="nil"/>
              <w:bottom w:val="single" w:sz="4" w:space="0" w:color="auto"/>
              <w:right w:val="single" w:sz="4" w:space="0" w:color="auto"/>
            </w:tcBorders>
            <w:noWrap/>
            <w:hideMark/>
          </w:tcPr>
          <w:p w14:paraId="67F0797B" w14:textId="77777777" w:rsidR="003A70B1" w:rsidRPr="00515ECB" w:rsidRDefault="003A70B1" w:rsidP="00DD52A9">
            <w:pPr>
              <w:keepNext/>
              <w:keepLines/>
              <w:spacing w:after="0" w:line="240" w:lineRule="auto"/>
              <w:rPr>
                <w:rFonts w:eastAsia="Times New Roman" w:cstheme="minorHAnsi"/>
                <w:color w:val="000000"/>
                <w:sz w:val="20"/>
                <w:szCs w:val="20"/>
                <w:lang w:eastAsia="es-ES"/>
              </w:rPr>
            </w:pPr>
            <w:r w:rsidRPr="00515ECB">
              <w:rPr>
                <w:rFonts w:eastAsia="Times New Roman" w:cstheme="minorHAnsi"/>
                <w:color w:val="000000"/>
                <w:sz w:val="20"/>
                <w:szCs w:val="20"/>
                <w:lang w:eastAsia="es-ES"/>
              </w:rPr>
              <w:t>2</w:t>
            </w:r>
          </w:p>
        </w:tc>
        <w:tc>
          <w:tcPr>
            <w:tcW w:w="850" w:type="dxa"/>
            <w:tcBorders>
              <w:top w:val="nil"/>
              <w:left w:val="nil"/>
              <w:bottom w:val="single" w:sz="4" w:space="0" w:color="auto"/>
              <w:right w:val="single" w:sz="4" w:space="0" w:color="auto"/>
            </w:tcBorders>
            <w:noWrap/>
            <w:hideMark/>
          </w:tcPr>
          <w:p w14:paraId="0F716277" w14:textId="77777777" w:rsidR="003A70B1" w:rsidRPr="00515ECB" w:rsidRDefault="003A70B1" w:rsidP="00DD52A9">
            <w:pPr>
              <w:keepNext/>
              <w:keepLines/>
              <w:spacing w:after="0" w:line="240" w:lineRule="auto"/>
              <w:rPr>
                <w:rFonts w:eastAsia="Times New Roman" w:cstheme="minorHAnsi"/>
                <w:color w:val="000000"/>
                <w:sz w:val="20"/>
                <w:szCs w:val="20"/>
                <w:lang w:eastAsia="es-ES"/>
              </w:rPr>
            </w:pPr>
            <w:r w:rsidRPr="00515ECB">
              <w:rPr>
                <w:rFonts w:eastAsia="Times New Roman" w:cstheme="minorHAnsi"/>
                <w:color w:val="000000"/>
                <w:sz w:val="20"/>
                <w:szCs w:val="20"/>
                <w:lang w:eastAsia="es-ES"/>
              </w:rPr>
              <w:t>6</w:t>
            </w:r>
          </w:p>
        </w:tc>
        <w:tc>
          <w:tcPr>
            <w:tcW w:w="1087" w:type="dxa"/>
            <w:tcBorders>
              <w:top w:val="nil"/>
              <w:left w:val="nil"/>
              <w:bottom w:val="single" w:sz="4" w:space="0" w:color="auto"/>
              <w:right w:val="single" w:sz="4" w:space="0" w:color="auto"/>
            </w:tcBorders>
            <w:noWrap/>
            <w:hideMark/>
          </w:tcPr>
          <w:p w14:paraId="0BDB2F99" w14:textId="77777777" w:rsidR="003A70B1" w:rsidRPr="00515ECB" w:rsidRDefault="003A70B1" w:rsidP="00DD52A9">
            <w:pPr>
              <w:keepNext/>
              <w:keepLines/>
              <w:spacing w:after="0" w:line="240" w:lineRule="auto"/>
              <w:rPr>
                <w:rFonts w:eastAsia="Times New Roman" w:cstheme="minorHAnsi"/>
                <w:color w:val="000000"/>
                <w:sz w:val="20"/>
                <w:szCs w:val="20"/>
                <w:lang w:eastAsia="es-ES"/>
              </w:rPr>
            </w:pPr>
            <w:r w:rsidRPr="00515ECB">
              <w:rPr>
                <w:rFonts w:eastAsia="Times New Roman" w:cstheme="minorHAnsi"/>
                <w:color w:val="000000"/>
                <w:sz w:val="20"/>
                <w:szCs w:val="20"/>
                <w:lang w:eastAsia="es-ES"/>
              </w:rPr>
              <w:t>9</w:t>
            </w:r>
          </w:p>
        </w:tc>
        <w:tc>
          <w:tcPr>
            <w:tcW w:w="3733" w:type="dxa"/>
            <w:tcBorders>
              <w:top w:val="nil"/>
              <w:left w:val="nil"/>
              <w:bottom w:val="single" w:sz="4" w:space="0" w:color="auto"/>
              <w:right w:val="nil"/>
            </w:tcBorders>
            <w:hideMark/>
          </w:tcPr>
          <w:p w14:paraId="72BDB52E" w14:textId="77777777" w:rsidR="003A70B1" w:rsidRPr="00515ECB" w:rsidRDefault="003A70B1" w:rsidP="00DD52A9">
            <w:pPr>
              <w:keepNext/>
              <w:keepLines/>
              <w:spacing w:after="0" w:line="240" w:lineRule="auto"/>
              <w:rPr>
                <w:rFonts w:eastAsia="Times New Roman" w:cstheme="minorHAnsi"/>
                <w:color w:val="000000"/>
                <w:sz w:val="20"/>
                <w:szCs w:val="20"/>
                <w:lang w:eastAsia="es-ES"/>
              </w:rPr>
            </w:pPr>
            <w:r w:rsidRPr="00515ECB">
              <w:rPr>
                <w:rFonts w:eastAsia="Times New Roman" w:cstheme="minorHAnsi"/>
                <w:color w:val="000000"/>
                <w:sz w:val="20"/>
                <w:szCs w:val="20"/>
                <w:lang w:eastAsia="es-ES"/>
              </w:rPr>
              <w:t xml:space="preserve">Monte Carlo Simulations, Characterization of actinide targets, Optimization of </w:t>
            </w:r>
            <w:proofErr w:type="spellStart"/>
            <w:r w:rsidRPr="00515ECB">
              <w:rPr>
                <w:rFonts w:eastAsia="Times New Roman" w:cstheme="minorHAnsi"/>
                <w:color w:val="000000"/>
                <w:sz w:val="20"/>
                <w:szCs w:val="20"/>
                <w:lang w:eastAsia="es-ES"/>
              </w:rPr>
              <w:t>Micromegas</w:t>
            </w:r>
            <w:proofErr w:type="spellEnd"/>
            <w:r w:rsidRPr="00515ECB">
              <w:rPr>
                <w:rFonts w:eastAsia="Times New Roman" w:cstheme="minorHAnsi"/>
                <w:color w:val="000000"/>
                <w:sz w:val="20"/>
                <w:szCs w:val="20"/>
                <w:lang w:eastAsia="es-ES"/>
              </w:rPr>
              <w:t xml:space="preserve"> detectors</w:t>
            </w:r>
          </w:p>
        </w:tc>
        <w:tc>
          <w:tcPr>
            <w:tcW w:w="1408" w:type="dxa"/>
            <w:tcBorders>
              <w:top w:val="nil"/>
              <w:left w:val="single" w:sz="4" w:space="0" w:color="auto"/>
              <w:bottom w:val="single" w:sz="4" w:space="0" w:color="auto"/>
              <w:right w:val="single" w:sz="4" w:space="0" w:color="auto"/>
            </w:tcBorders>
            <w:noWrap/>
            <w:hideMark/>
          </w:tcPr>
          <w:p w14:paraId="72DC932E" w14:textId="77777777" w:rsidR="003A70B1" w:rsidRPr="00515ECB" w:rsidRDefault="003A70B1" w:rsidP="00DD52A9">
            <w:pPr>
              <w:keepNext/>
              <w:keepLines/>
              <w:spacing w:after="0" w:line="240" w:lineRule="auto"/>
              <w:rPr>
                <w:rFonts w:eastAsia="Times New Roman" w:cstheme="minorHAnsi"/>
                <w:color w:val="000000"/>
                <w:sz w:val="20"/>
                <w:szCs w:val="20"/>
                <w:lang w:val="es-ES" w:eastAsia="es-ES"/>
              </w:rPr>
            </w:pPr>
            <w:r w:rsidRPr="00515ECB">
              <w:rPr>
                <w:rFonts w:eastAsia="Times New Roman" w:cstheme="minorHAnsi"/>
                <w:color w:val="000000"/>
                <w:sz w:val="20"/>
                <w:szCs w:val="20"/>
                <w:lang w:eastAsia="es-ES"/>
              </w:rPr>
              <w:t>NTUA</w:t>
            </w:r>
          </w:p>
        </w:tc>
      </w:tr>
      <w:tr w:rsidR="003A70B1" w:rsidRPr="00EF0770" w14:paraId="4FB32BCD" w14:textId="77777777" w:rsidTr="00DD52A9">
        <w:trPr>
          <w:trHeight w:val="315"/>
        </w:trPr>
        <w:tc>
          <w:tcPr>
            <w:tcW w:w="1202" w:type="dxa"/>
            <w:tcBorders>
              <w:top w:val="single" w:sz="4" w:space="0" w:color="auto"/>
              <w:left w:val="single" w:sz="4" w:space="0" w:color="auto"/>
              <w:bottom w:val="single" w:sz="4" w:space="0" w:color="auto"/>
              <w:right w:val="single" w:sz="4" w:space="0" w:color="auto"/>
            </w:tcBorders>
            <w:noWrap/>
          </w:tcPr>
          <w:p w14:paraId="16660AE2"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eastAsia="Times New Roman" w:cstheme="minorHAnsi"/>
                <w:color w:val="000000"/>
                <w:sz w:val="20"/>
                <w:szCs w:val="20"/>
                <w:lang w:eastAsia="es-ES"/>
              </w:rPr>
              <w:t>17/01/2022</w:t>
            </w:r>
          </w:p>
        </w:tc>
        <w:tc>
          <w:tcPr>
            <w:tcW w:w="1202" w:type="dxa"/>
            <w:tcBorders>
              <w:top w:val="single" w:sz="4" w:space="0" w:color="auto"/>
              <w:left w:val="nil"/>
              <w:bottom w:val="single" w:sz="4" w:space="0" w:color="auto"/>
              <w:right w:val="single" w:sz="4" w:space="0" w:color="auto"/>
            </w:tcBorders>
            <w:noWrap/>
          </w:tcPr>
          <w:p w14:paraId="63BC403D"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eastAsia="Times New Roman" w:cstheme="minorHAnsi"/>
                <w:color w:val="000000"/>
                <w:sz w:val="20"/>
                <w:szCs w:val="20"/>
                <w:lang w:eastAsia="es-ES"/>
              </w:rPr>
              <w:t>16/03/2022</w:t>
            </w:r>
          </w:p>
        </w:tc>
        <w:tc>
          <w:tcPr>
            <w:tcW w:w="710" w:type="dxa"/>
            <w:tcBorders>
              <w:top w:val="single" w:sz="4" w:space="0" w:color="auto"/>
              <w:left w:val="nil"/>
              <w:bottom w:val="single" w:sz="4" w:space="0" w:color="auto"/>
              <w:right w:val="single" w:sz="4" w:space="0" w:color="auto"/>
            </w:tcBorders>
            <w:noWrap/>
          </w:tcPr>
          <w:p w14:paraId="47F95095"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eastAsia="Times New Roman" w:cstheme="minorHAnsi"/>
                <w:color w:val="000000"/>
                <w:sz w:val="20"/>
                <w:szCs w:val="20"/>
                <w:lang w:eastAsia="es-ES"/>
              </w:rPr>
              <w:t>2</w:t>
            </w:r>
          </w:p>
        </w:tc>
        <w:tc>
          <w:tcPr>
            <w:tcW w:w="850" w:type="dxa"/>
            <w:tcBorders>
              <w:top w:val="single" w:sz="4" w:space="0" w:color="auto"/>
              <w:left w:val="nil"/>
              <w:bottom w:val="single" w:sz="4" w:space="0" w:color="auto"/>
              <w:right w:val="single" w:sz="4" w:space="0" w:color="auto"/>
            </w:tcBorders>
            <w:noWrap/>
          </w:tcPr>
          <w:p w14:paraId="42953799"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eastAsia="Times New Roman" w:cstheme="minorHAnsi"/>
                <w:color w:val="000000"/>
                <w:sz w:val="20"/>
                <w:szCs w:val="20"/>
                <w:lang w:eastAsia="es-ES"/>
              </w:rPr>
              <w:t>3</w:t>
            </w:r>
          </w:p>
        </w:tc>
        <w:tc>
          <w:tcPr>
            <w:tcW w:w="1087" w:type="dxa"/>
            <w:tcBorders>
              <w:top w:val="single" w:sz="4" w:space="0" w:color="auto"/>
              <w:left w:val="nil"/>
              <w:bottom w:val="single" w:sz="4" w:space="0" w:color="auto"/>
              <w:right w:val="single" w:sz="4" w:space="0" w:color="auto"/>
            </w:tcBorders>
            <w:noWrap/>
          </w:tcPr>
          <w:p w14:paraId="7182CFC1" w14:textId="77777777" w:rsidR="003A70B1" w:rsidRPr="00515ECB" w:rsidRDefault="003A70B1" w:rsidP="00DD52A9">
            <w:pPr>
              <w:spacing w:after="0" w:line="240" w:lineRule="auto"/>
              <w:rPr>
                <w:rFonts w:eastAsia="Times New Roman" w:cstheme="minorHAnsi"/>
                <w:color w:val="000000"/>
                <w:sz w:val="20"/>
                <w:szCs w:val="20"/>
                <w:lang w:eastAsia="es-ES"/>
              </w:rPr>
            </w:pPr>
          </w:p>
        </w:tc>
        <w:tc>
          <w:tcPr>
            <w:tcW w:w="3733" w:type="dxa"/>
            <w:tcBorders>
              <w:top w:val="single" w:sz="4" w:space="0" w:color="auto"/>
              <w:bottom w:val="single" w:sz="4" w:space="0" w:color="auto"/>
            </w:tcBorders>
          </w:tcPr>
          <w:p w14:paraId="426923E3"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eastAsia="Times New Roman" w:cstheme="minorHAnsi"/>
                <w:color w:val="000000"/>
                <w:sz w:val="20"/>
                <w:szCs w:val="20"/>
                <w:lang w:eastAsia="es-ES"/>
              </w:rPr>
              <w:t>Theoretical calculations with the EMPIRE code for the 230Th(</w:t>
            </w:r>
            <w:proofErr w:type="spellStart"/>
            <w:r w:rsidRPr="00515ECB">
              <w:rPr>
                <w:rFonts w:eastAsia="Times New Roman" w:cstheme="minorHAnsi"/>
                <w:color w:val="000000"/>
                <w:sz w:val="20"/>
                <w:szCs w:val="20"/>
                <w:lang w:eastAsia="es-ES"/>
              </w:rPr>
              <w:t>n,f</w:t>
            </w:r>
            <w:proofErr w:type="spellEnd"/>
            <w:r w:rsidRPr="00515ECB">
              <w:rPr>
                <w:rFonts w:eastAsia="Times New Roman" w:cstheme="minorHAnsi"/>
                <w:color w:val="000000"/>
                <w:sz w:val="20"/>
                <w:szCs w:val="20"/>
                <w:lang w:eastAsia="es-ES"/>
              </w:rPr>
              <w:t>) reaction</w:t>
            </w:r>
          </w:p>
        </w:tc>
        <w:tc>
          <w:tcPr>
            <w:tcW w:w="1408" w:type="dxa"/>
            <w:tcBorders>
              <w:top w:val="single" w:sz="4" w:space="0" w:color="auto"/>
              <w:left w:val="single" w:sz="4" w:space="0" w:color="auto"/>
              <w:bottom w:val="single" w:sz="4" w:space="0" w:color="auto"/>
              <w:right w:val="single" w:sz="4" w:space="0" w:color="auto"/>
            </w:tcBorders>
            <w:noWrap/>
          </w:tcPr>
          <w:p w14:paraId="56929035"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eastAsia="Times New Roman" w:cstheme="minorHAnsi"/>
                <w:color w:val="000000"/>
                <w:sz w:val="20"/>
                <w:szCs w:val="20"/>
                <w:lang w:eastAsia="es-ES"/>
              </w:rPr>
              <w:t>NTUA</w:t>
            </w:r>
          </w:p>
        </w:tc>
      </w:tr>
      <w:tr w:rsidR="003A70B1" w:rsidRPr="00EF0770" w14:paraId="38CF3B6F" w14:textId="77777777" w:rsidTr="00DD52A9">
        <w:trPr>
          <w:trHeight w:val="315"/>
        </w:trPr>
        <w:tc>
          <w:tcPr>
            <w:tcW w:w="1202" w:type="dxa"/>
            <w:tcBorders>
              <w:top w:val="single" w:sz="4" w:space="0" w:color="auto"/>
              <w:left w:val="single" w:sz="4" w:space="0" w:color="auto"/>
              <w:bottom w:val="single" w:sz="4" w:space="0" w:color="auto"/>
              <w:right w:val="single" w:sz="4" w:space="0" w:color="auto"/>
            </w:tcBorders>
            <w:noWrap/>
            <w:hideMark/>
          </w:tcPr>
          <w:p w14:paraId="27A43C8D"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eastAsia="Times New Roman" w:cstheme="minorHAnsi"/>
                <w:color w:val="000000"/>
                <w:sz w:val="20"/>
                <w:szCs w:val="20"/>
                <w:lang w:eastAsia="es-ES"/>
              </w:rPr>
              <w:t>01/07/2018</w:t>
            </w:r>
          </w:p>
        </w:tc>
        <w:tc>
          <w:tcPr>
            <w:tcW w:w="1202" w:type="dxa"/>
            <w:tcBorders>
              <w:top w:val="single" w:sz="4" w:space="0" w:color="auto"/>
              <w:left w:val="nil"/>
              <w:bottom w:val="single" w:sz="4" w:space="0" w:color="auto"/>
              <w:right w:val="single" w:sz="4" w:space="0" w:color="auto"/>
            </w:tcBorders>
            <w:noWrap/>
            <w:hideMark/>
          </w:tcPr>
          <w:p w14:paraId="62B3C855"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eastAsia="Times New Roman" w:cstheme="minorHAnsi"/>
                <w:color w:val="000000"/>
                <w:sz w:val="20"/>
                <w:szCs w:val="20"/>
                <w:lang w:eastAsia="es-ES"/>
              </w:rPr>
              <w:t>30/11/2022</w:t>
            </w:r>
          </w:p>
        </w:tc>
        <w:tc>
          <w:tcPr>
            <w:tcW w:w="710" w:type="dxa"/>
            <w:tcBorders>
              <w:top w:val="single" w:sz="4" w:space="0" w:color="auto"/>
              <w:left w:val="nil"/>
              <w:bottom w:val="single" w:sz="4" w:space="0" w:color="auto"/>
              <w:right w:val="single" w:sz="4" w:space="0" w:color="auto"/>
            </w:tcBorders>
            <w:noWrap/>
            <w:hideMark/>
          </w:tcPr>
          <w:p w14:paraId="2619604A"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eastAsia="Times New Roman" w:cstheme="minorHAnsi"/>
                <w:color w:val="000000"/>
                <w:sz w:val="20"/>
                <w:szCs w:val="20"/>
                <w:lang w:eastAsia="es-ES"/>
              </w:rPr>
              <w:t>2</w:t>
            </w:r>
          </w:p>
        </w:tc>
        <w:tc>
          <w:tcPr>
            <w:tcW w:w="850" w:type="dxa"/>
            <w:tcBorders>
              <w:top w:val="single" w:sz="4" w:space="0" w:color="auto"/>
              <w:left w:val="nil"/>
              <w:bottom w:val="single" w:sz="4" w:space="0" w:color="auto"/>
              <w:right w:val="single" w:sz="4" w:space="0" w:color="auto"/>
            </w:tcBorders>
            <w:noWrap/>
            <w:hideMark/>
          </w:tcPr>
          <w:p w14:paraId="368FB094"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eastAsia="Times New Roman" w:cstheme="minorHAnsi"/>
                <w:color w:val="000000"/>
                <w:sz w:val="20"/>
                <w:szCs w:val="20"/>
                <w:lang w:eastAsia="es-ES"/>
              </w:rPr>
              <w:t>18</w:t>
            </w:r>
          </w:p>
        </w:tc>
        <w:tc>
          <w:tcPr>
            <w:tcW w:w="1087" w:type="dxa"/>
            <w:tcBorders>
              <w:top w:val="single" w:sz="4" w:space="0" w:color="auto"/>
              <w:left w:val="nil"/>
              <w:bottom w:val="single" w:sz="4" w:space="0" w:color="auto"/>
              <w:right w:val="single" w:sz="4" w:space="0" w:color="auto"/>
            </w:tcBorders>
            <w:noWrap/>
            <w:hideMark/>
          </w:tcPr>
          <w:p w14:paraId="4175F25C"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eastAsia="Times New Roman" w:cstheme="minorHAnsi"/>
                <w:color w:val="000000"/>
                <w:sz w:val="20"/>
                <w:szCs w:val="20"/>
                <w:lang w:eastAsia="es-ES"/>
              </w:rPr>
              <w:t>53</w:t>
            </w:r>
          </w:p>
        </w:tc>
        <w:tc>
          <w:tcPr>
            <w:tcW w:w="3733" w:type="dxa"/>
            <w:tcBorders>
              <w:top w:val="single" w:sz="4" w:space="0" w:color="auto"/>
            </w:tcBorders>
            <w:hideMark/>
          </w:tcPr>
          <w:p w14:paraId="64DF9008"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eastAsia="Times New Roman" w:cstheme="minorHAnsi"/>
                <w:color w:val="000000"/>
                <w:sz w:val="20"/>
                <w:szCs w:val="20"/>
                <w:lang w:eastAsia="es-ES"/>
              </w:rPr>
              <w:t>Measurement of b</w:t>
            </w:r>
            <w:r w:rsidRPr="00515ECB">
              <w:rPr>
                <w:rFonts w:eastAsia="Times New Roman" w:cstheme="minorHAnsi"/>
                <w:color w:val="000000"/>
                <w:sz w:val="20"/>
                <w:szCs w:val="20"/>
                <w:vertAlign w:val="superscript"/>
                <w:lang w:eastAsia="es-ES"/>
              </w:rPr>
              <w:t>+</w:t>
            </w:r>
            <w:r w:rsidRPr="00515ECB">
              <w:rPr>
                <w:rFonts w:eastAsia="Times New Roman" w:cstheme="minorHAnsi"/>
                <w:color w:val="000000"/>
                <w:sz w:val="20"/>
                <w:szCs w:val="20"/>
                <w:lang w:eastAsia="es-ES"/>
              </w:rPr>
              <w:t xml:space="preserve"> emitters for proton therapy </w:t>
            </w:r>
          </w:p>
        </w:tc>
        <w:tc>
          <w:tcPr>
            <w:tcW w:w="1408" w:type="dxa"/>
            <w:tcBorders>
              <w:top w:val="single" w:sz="4" w:space="0" w:color="auto"/>
              <w:left w:val="single" w:sz="4" w:space="0" w:color="auto"/>
              <w:bottom w:val="single" w:sz="4" w:space="0" w:color="auto"/>
              <w:right w:val="single" w:sz="4" w:space="0" w:color="auto"/>
            </w:tcBorders>
            <w:noWrap/>
            <w:hideMark/>
          </w:tcPr>
          <w:p w14:paraId="6FA57039" w14:textId="77777777" w:rsidR="003A70B1" w:rsidRPr="00515ECB" w:rsidRDefault="003A70B1" w:rsidP="00DD52A9">
            <w:pPr>
              <w:spacing w:after="0" w:line="240" w:lineRule="auto"/>
              <w:rPr>
                <w:rFonts w:eastAsia="Times New Roman" w:cstheme="minorHAnsi"/>
                <w:color w:val="000000"/>
                <w:sz w:val="20"/>
                <w:szCs w:val="20"/>
                <w:lang w:val="es-ES" w:eastAsia="es-ES"/>
              </w:rPr>
            </w:pPr>
            <w:r w:rsidRPr="00515ECB">
              <w:rPr>
                <w:rFonts w:eastAsia="Times New Roman" w:cstheme="minorHAnsi"/>
                <w:color w:val="000000"/>
                <w:sz w:val="20"/>
                <w:szCs w:val="20"/>
                <w:lang w:eastAsia="es-ES"/>
              </w:rPr>
              <w:t xml:space="preserve">U </w:t>
            </w:r>
            <w:proofErr w:type="spellStart"/>
            <w:r w:rsidRPr="00515ECB">
              <w:rPr>
                <w:rFonts w:eastAsia="Times New Roman" w:cstheme="minorHAnsi"/>
                <w:color w:val="000000"/>
                <w:sz w:val="20"/>
                <w:szCs w:val="20"/>
                <w:lang w:eastAsia="es-ES"/>
              </w:rPr>
              <w:t>Sevilla</w:t>
            </w:r>
            <w:proofErr w:type="spellEnd"/>
          </w:p>
        </w:tc>
      </w:tr>
      <w:tr w:rsidR="003A70B1" w:rsidRPr="00EF0770" w14:paraId="78207195" w14:textId="77777777" w:rsidTr="00DD52A9">
        <w:trPr>
          <w:trHeight w:val="525"/>
        </w:trPr>
        <w:tc>
          <w:tcPr>
            <w:tcW w:w="1202" w:type="dxa"/>
            <w:tcBorders>
              <w:top w:val="nil"/>
              <w:left w:val="single" w:sz="4" w:space="0" w:color="auto"/>
              <w:bottom w:val="single" w:sz="4" w:space="0" w:color="auto"/>
              <w:right w:val="single" w:sz="4" w:space="0" w:color="auto"/>
            </w:tcBorders>
            <w:noWrap/>
            <w:hideMark/>
          </w:tcPr>
          <w:p w14:paraId="0127ED91"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eastAsia="Times New Roman" w:cstheme="minorHAnsi"/>
                <w:color w:val="000000"/>
                <w:sz w:val="20"/>
                <w:szCs w:val="20"/>
                <w:lang w:eastAsia="es-ES"/>
              </w:rPr>
              <w:t>01/01/2020</w:t>
            </w:r>
          </w:p>
        </w:tc>
        <w:tc>
          <w:tcPr>
            <w:tcW w:w="1202" w:type="dxa"/>
            <w:tcBorders>
              <w:top w:val="nil"/>
              <w:left w:val="nil"/>
              <w:bottom w:val="single" w:sz="4" w:space="0" w:color="auto"/>
              <w:right w:val="single" w:sz="4" w:space="0" w:color="auto"/>
            </w:tcBorders>
            <w:noWrap/>
            <w:hideMark/>
          </w:tcPr>
          <w:p w14:paraId="73D177CA"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eastAsia="Times New Roman" w:cstheme="minorHAnsi"/>
                <w:color w:val="000000"/>
                <w:sz w:val="20"/>
                <w:szCs w:val="20"/>
                <w:lang w:eastAsia="es-ES"/>
              </w:rPr>
              <w:t>31/12/2020</w:t>
            </w:r>
          </w:p>
        </w:tc>
        <w:tc>
          <w:tcPr>
            <w:tcW w:w="710" w:type="dxa"/>
            <w:tcBorders>
              <w:top w:val="nil"/>
              <w:left w:val="nil"/>
              <w:bottom w:val="single" w:sz="4" w:space="0" w:color="auto"/>
              <w:right w:val="single" w:sz="4" w:space="0" w:color="auto"/>
            </w:tcBorders>
            <w:noWrap/>
            <w:hideMark/>
          </w:tcPr>
          <w:p w14:paraId="45ED6F5A"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eastAsia="Times New Roman" w:cstheme="minorHAnsi"/>
                <w:color w:val="000000"/>
                <w:sz w:val="20"/>
                <w:szCs w:val="20"/>
                <w:lang w:eastAsia="es-ES"/>
              </w:rPr>
              <w:t>2</w:t>
            </w:r>
          </w:p>
        </w:tc>
        <w:tc>
          <w:tcPr>
            <w:tcW w:w="850" w:type="dxa"/>
            <w:tcBorders>
              <w:top w:val="nil"/>
              <w:left w:val="nil"/>
              <w:bottom w:val="single" w:sz="4" w:space="0" w:color="auto"/>
              <w:right w:val="single" w:sz="4" w:space="0" w:color="auto"/>
            </w:tcBorders>
            <w:noWrap/>
            <w:hideMark/>
          </w:tcPr>
          <w:p w14:paraId="40D5B586"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eastAsia="Times New Roman" w:cstheme="minorHAnsi"/>
                <w:color w:val="000000"/>
                <w:sz w:val="20"/>
                <w:szCs w:val="20"/>
                <w:lang w:eastAsia="es-ES"/>
              </w:rPr>
              <w:t>2</w:t>
            </w:r>
          </w:p>
        </w:tc>
        <w:tc>
          <w:tcPr>
            <w:tcW w:w="1087" w:type="dxa"/>
            <w:tcBorders>
              <w:top w:val="nil"/>
              <w:left w:val="nil"/>
              <w:bottom w:val="single" w:sz="4" w:space="0" w:color="auto"/>
              <w:right w:val="single" w:sz="4" w:space="0" w:color="auto"/>
            </w:tcBorders>
            <w:noWrap/>
            <w:hideMark/>
          </w:tcPr>
          <w:p w14:paraId="61A1A9BF"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eastAsia="Times New Roman" w:cstheme="minorHAnsi"/>
                <w:color w:val="000000"/>
                <w:sz w:val="20"/>
                <w:szCs w:val="20"/>
                <w:lang w:eastAsia="es-ES"/>
              </w:rPr>
              <w:t>2</w:t>
            </w:r>
          </w:p>
        </w:tc>
        <w:tc>
          <w:tcPr>
            <w:tcW w:w="3733" w:type="dxa"/>
            <w:tcBorders>
              <w:top w:val="single" w:sz="4" w:space="0" w:color="auto"/>
              <w:left w:val="nil"/>
              <w:bottom w:val="single" w:sz="4" w:space="0" w:color="auto"/>
              <w:right w:val="nil"/>
            </w:tcBorders>
            <w:hideMark/>
          </w:tcPr>
          <w:p w14:paraId="11F9FCF3"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eastAsia="Times New Roman" w:cstheme="minorHAnsi"/>
                <w:color w:val="000000"/>
                <w:sz w:val="20"/>
                <w:szCs w:val="20"/>
                <w:lang w:eastAsia="es-ES"/>
              </w:rPr>
              <w:t>Construction of the detection system for (</w:t>
            </w:r>
            <w:proofErr w:type="spellStart"/>
            <w:r w:rsidRPr="00515ECB">
              <w:rPr>
                <w:rFonts w:eastAsia="Times New Roman" w:cstheme="minorHAnsi"/>
                <w:color w:val="000000"/>
                <w:sz w:val="20"/>
                <w:szCs w:val="20"/>
                <w:lang w:eastAsia="es-ES"/>
              </w:rPr>
              <w:t>n,charged</w:t>
            </w:r>
            <w:proofErr w:type="spellEnd"/>
            <w:r w:rsidRPr="00515ECB">
              <w:rPr>
                <w:rFonts w:eastAsia="Times New Roman" w:cstheme="minorHAnsi"/>
                <w:color w:val="000000"/>
                <w:sz w:val="20"/>
                <w:szCs w:val="20"/>
                <w:lang w:eastAsia="es-ES"/>
              </w:rPr>
              <w:t xml:space="preserve"> particle) reactions GEANT4 simulations</w:t>
            </w:r>
          </w:p>
        </w:tc>
        <w:tc>
          <w:tcPr>
            <w:tcW w:w="1408" w:type="dxa"/>
            <w:tcBorders>
              <w:top w:val="nil"/>
              <w:left w:val="single" w:sz="4" w:space="0" w:color="auto"/>
              <w:bottom w:val="single" w:sz="4" w:space="0" w:color="auto"/>
              <w:right w:val="single" w:sz="4" w:space="0" w:color="auto"/>
            </w:tcBorders>
            <w:noWrap/>
            <w:hideMark/>
          </w:tcPr>
          <w:p w14:paraId="3E69B3B8" w14:textId="77777777" w:rsidR="003A70B1" w:rsidRPr="00515ECB" w:rsidRDefault="003A70B1" w:rsidP="00DD52A9">
            <w:pPr>
              <w:spacing w:after="0" w:line="240" w:lineRule="auto"/>
              <w:rPr>
                <w:rFonts w:eastAsia="Times New Roman" w:cstheme="minorHAnsi"/>
                <w:color w:val="000000"/>
                <w:sz w:val="20"/>
                <w:szCs w:val="20"/>
                <w:lang w:val="es-ES" w:eastAsia="es-ES"/>
              </w:rPr>
            </w:pPr>
            <w:r w:rsidRPr="00515ECB">
              <w:rPr>
                <w:rFonts w:eastAsia="Times New Roman" w:cstheme="minorHAnsi"/>
                <w:color w:val="000000"/>
                <w:sz w:val="20"/>
                <w:szCs w:val="20"/>
                <w:lang w:eastAsia="es-ES"/>
              </w:rPr>
              <w:t xml:space="preserve">NPI </w:t>
            </w:r>
            <w:proofErr w:type="spellStart"/>
            <w:r w:rsidRPr="00515ECB">
              <w:rPr>
                <w:rFonts w:eastAsia="Times New Roman" w:cstheme="minorHAnsi"/>
                <w:color w:val="000000"/>
                <w:sz w:val="20"/>
                <w:szCs w:val="20"/>
                <w:lang w:eastAsia="es-ES"/>
              </w:rPr>
              <w:t>Rez</w:t>
            </w:r>
            <w:proofErr w:type="spellEnd"/>
          </w:p>
        </w:tc>
      </w:tr>
      <w:tr w:rsidR="003A70B1" w:rsidRPr="00EF0770" w14:paraId="10E68B75" w14:textId="77777777" w:rsidTr="00DD52A9">
        <w:trPr>
          <w:trHeight w:val="525"/>
        </w:trPr>
        <w:tc>
          <w:tcPr>
            <w:tcW w:w="1202" w:type="dxa"/>
            <w:tcBorders>
              <w:top w:val="nil"/>
              <w:left w:val="single" w:sz="4" w:space="0" w:color="auto"/>
              <w:bottom w:val="single" w:sz="4" w:space="0" w:color="auto"/>
              <w:right w:val="single" w:sz="4" w:space="0" w:color="auto"/>
            </w:tcBorders>
            <w:noWrap/>
            <w:hideMark/>
          </w:tcPr>
          <w:p w14:paraId="0FB255DF"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eastAsia="Times New Roman" w:cstheme="minorHAnsi"/>
                <w:color w:val="000000"/>
                <w:sz w:val="20"/>
                <w:szCs w:val="20"/>
                <w:lang w:eastAsia="es-ES"/>
              </w:rPr>
              <w:t>01/01/2021</w:t>
            </w:r>
          </w:p>
        </w:tc>
        <w:tc>
          <w:tcPr>
            <w:tcW w:w="1202" w:type="dxa"/>
            <w:tcBorders>
              <w:top w:val="nil"/>
              <w:left w:val="nil"/>
              <w:bottom w:val="single" w:sz="4" w:space="0" w:color="auto"/>
              <w:right w:val="single" w:sz="4" w:space="0" w:color="auto"/>
            </w:tcBorders>
            <w:noWrap/>
            <w:hideMark/>
          </w:tcPr>
          <w:p w14:paraId="4794FF7D"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eastAsia="Times New Roman" w:cstheme="minorHAnsi"/>
                <w:color w:val="000000"/>
                <w:sz w:val="20"/>
                <w:szCs w:val="20"/>
                <w:lang w:eastAsia="es-ES"/>
              </w:rPr>
              <w:t>31/12/2021</w:t>
            </w:r>
          </w:p>
        </w:tc>
        <w:tc>
          <w:tcPr>
            <w:tcW w:w="710" w:type="dxa"/>
            <w:tcBorders>
              <w:top w:val="nil"/>
              <w:left w:val="nil"/>
              <w:bottom w:val="single" w:sz="4" w:space="0" w:color="auto"/>
              <w:right w:val="single" w:sz="4" w:space="0" w:color="auto"/>
            </w:tcBorders>
            <w:noWrap/>
            <w:hideMark/>
          </w:tcPr>
          <w:p w14:paraId="3A1A3015"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eastAsia="Times New Roman" w:cstheme="minorHAnsi"/>
                <w:color w:val="000000"/>
                <w:sz w:val="20"/>
                <w:szCs w:val="20"/>
                <w:lang w:eastAsia="es-ES"/>
              </w:rPr>
              <w:t>2</w:t>
            </w:r>
          </w:p>
        </w:tc>
        <w:tc>
          <w:tcPr>
            <w:tcW w:w="850" w:type="dxa"/>
            <w:tcBorders>
              <w:top w:val="nil"/>
              <w:left w:val="nil"/>
              <w:bottom w:val="single" w:sz="4" w:space="0" w:color="auto"/>
              <w:right w:val="single" w:sz="4" w:space="0" w:color="auto"/>
            </w:tcBorders>
            <w:noWrap/>
            <w:hideMark/>
          </w:tcPr>
          <w:p w14:paraId="19B36F05"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eastAsia="Times New Roman" w:cstheme="minorHAnsi"/>
                <w:color w:val="000000"/>
                <w:sz w:val="20"/>
                <w:szCs w:val="20"/>
                <w:lang w:eastAsia="es-ES"/>
              </w:rPr>
              <w:t>1.1</w:t>
            </w:r>
          </w:p>
        </w:tc>
        <w:tc>
          <w:tcPr>
            <w:tcW w:w="1087" w:type="dxa"/>
            <w:tcBorders>
              <w:top w:val="nil"/>
              <w:left w:val="nil"/>
              <w:bottom w:val="single" w:sz="4" w:space="0" w:color="auto"/>
              <w:right w:val="single" w:sz="4" w:space="0" w:color="auto"/>
            </w:tcBorders>
            <w:noWrap/>
            <w:hideMark/>
          </w:tcPr>
          <w:p w14:paraId="13B6E10B"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eastAsia="Times New Roman" w:cstheme="minorHAnsi"/>
                <w:color w:val="000000"/>
                <w:sz w:val="20"/>
                <w:szCs w:val="20"/>
                <w:lang w:eastAsia="es-ES"/>
              </w:rPr>
              <w:t>0</w:t>
            </w:r>
          </w:p>
        </w:tc>
        <w:tc>
          <w:tcPr>
            <w:tcW w:w="3733" w:type="dxa"/>
            <w:tcBorders>
              <w:top w:val="nil"/>
              <w:left w:val="nil"/>
              <w:bottom w:val="single" w:sz="4" w:space="0" w:color="auto"/>
              <w:right w:val="nil"/>
            </w:tcBorders>
            <w:hideMark/>
          </w:tcPr>
          <w:p w14:paraId="69E42EBF"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eastAsia="Times New Roman" w:cstheme="minorHAnsi"/>
                <w:color w:val="000000"/>
                <w:sz w:val="20"/>
                <w:szCs w:val="20"/>
                <w:lang w:eastAsia="es-ES"/>
              </w:rPr>
              <w:t>Construction of the detection system for (</w:t>
            </w:r>
            <w:proofErr w:type="spellStart"/>
            <w:r w:rsidRPr="00515ECB">
              <w:rPr>
                <w:rFonts w:eastAsia="Times New Roman" w:cstheme="minorHAnsi"/>
                <w:color w:val="000000"/>
                <w:sz w:val="20"/>
                <w:szCs w:val="20"/>
                <w:lang w:eastAsia="es-ES"/>
              </w:rPr>
              <w:t>n,charged</w:t>
            </w:r>
            <w:proofErr w:type="spellEnd"/>
            <w:r w:rsidRPr="00515ECB">
              <w:rPr>
                <w:rFonts w:eastAsia="Times New Roman" w:cstheme="minorHAnsi"/>
                <w:color w:val="000000"/>
                <w:sz w:val="20"/>
                <w:szCs w:val="20"/>
                <w:lang w:eastAsia="es-ES"/>
              </w:rPr>
              <w:t xml:space="preserve"> particle) reactions GEANT4 simulations</w:t>
            </w:r>
          </w:p>
        </w:tc>
        <w:tc>
          <w:tcPr>
            <w:tcW w:w="1408" w:type="dxa"/>
            <w:tcBorders>
              <w:top w:val="nil"/>
              <w:left w:val="single" w:sz="4" w:space="0" w:color="auto"/>
              <w:bottom w:val="single" w:sz="4" w:space="0" w:color="auto"/>
              <w:right w:val="single" w:sz="4" w:space="0" w:color="auto"/>
            </w:tcBorders>
            <w:noWrap/>
            <w:hideMark/>
          </w:tcPr>
          <w:p w14:paraId="71E247B9" w14:textId="77777777" w:rsidR="003A70B1" w:rsidRPr="00515ECB" w:rsidRDefault="003A70B1" w:rsidP="00DD52A9">
            <w:pPr>
              <w:spacing w:after="0" w:line="240" w:lineRule="auto"/>
              <w:rPr>
                <w:rFonts w:eastAsia="Times New Roman" w:cstheme="minorHAnsi"/>
                <w:color w:val="000000"/>
                <w:sz w:val="20"/>
                <w:szCs w:val="20"/>
                <w:lang w:val="es-ES" w:eastAsia="es-ES"/>
              </w:rPr>
            </w:pPr>
            <w:r w:rsidRPr="00515ECB">
              <w:rPr>
                <w:rFonts w:eastAsia="Times New Roman" w:cstheme="minorHAnsi"/>
                <w:color w:val="000000"/>
                <w:sz w:val="20"/>
                <w:szCs w:val="20"/>
                <w:lang w:eastAsia="es-ES"/>
              </w:rPr>
              <w:t xml:space="preserve">NPI </w:t>
            </w:r>
            <w:proofErr w:type="spellStart"/>
            <w:r w:rsidRPr="00515ECB">
              <w:rPr>
                <w:rFonts w:eastAsia="Times New Roman" w:cstheme="minorHAnsi"/>
                <w:color w:val="000000"/>
                <w:sz w:val="20"/>
                <w:szCs w:val="20"/>
                <w:lang w:eastAsia="es-ES"/>
              </w:rPr>
              <w:t>Rez</w:t>
            </w:r>
            <w:proofErr w:type="spellEnd"/>
          </w:p>
        </w:tc>
      </w:tr>
      <w:tr w:rsidR="003A70B1" w:rsidRPr="00EF0770" w14:paraId="120250C9" w14:textId="77777777" w:rsidTr="00DD52A9">
        <w:trPr>
          <w:trHeight w:val="525"/>
        </w:trPr>
        <w:tc>
          <w:tcPr>
            <w:tcW w:w="1202" w:type="dxa"/>
            <w:tcBorders>
              <w:top w:val="nil"/>
              <w:left w:val="single" w:sz="4" w:space="0" w:color="auto"/>
              <w:bottom w:val="single" w:sz="4" w:space="0" w:color="auto"/>
              <w:right w:val="single" w:sz="4" w:space="0" w:color="auto"/>
            </w:tcBorders>
            <w:noWrap/>
          </w:tcPr>
          <w:p w14:paraId="7780B5BB"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ascii="Calibri" w:eastAsia="Times New Roman" w:hAnsi="Calibri" w:cs="Calibri"/>
                <w:color w:val="000000"/>
                <w:sz w:val="20"/>
                <w:szCs w:val="20"/>
                <w:lang w:eastAsia="es-ES"/>
              </w:rPr>
              <w:t>01/01/2022</w:t>
            </w:r>
          </w:p>
        </w:tc>
        <w:tc>
          <w:tcPr>
            <w:tcW w:w="1202" w:type="dxa"/>
            <w:tcBorders>
              <w:top w:val="nil"/>
              <w:left w:val="nil"/>
              <w:bottom w:val="single" w:sz="4" w:space="0" w:color="auto"/>
              <w:right w:val="single" w:sz="4" w:space="0" w:color="auto"/>
            </w:tcBorders>
            <w:noWrap/>
          </w:tcPr>
          <w:p w14:paraId="1FC8C9E9"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ascii="Calibri" w:eastAsia="Times New Roman" w:hAnsi="Calibri" w:cs="Calibri"/>
                <w:color w:val="000000"/>
                <w:sz w:val="20"/>
                <w:szCs w:val="20"/>
                <w:lang w:eastAsia="es-ES"/>
              </w:rPr>
              <w:t>31/12/2022</w:t>
            </w:r>
          </w:p>
        </w:tc>
        <w:tc>
          <w:tcPr>
            <w:tcW w:w="710" w:type="dxa"/>
            <w:tcBorders>
              <w:top w:val="nil"/>
              <w:left w:val="nil"/>
              <w:bottom w:val="single" w:sz="4" w:space="0" w:color="auto"/>
              <w:right w:val="single" w:sz="4" w:space="0" w:color="auto"/>
            </w:tcBorders>
            <w:noWrap/>
          </w:tcPr>
          <w:p w14:paraId="74F6B699"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ascii="Calibri" w:eastAsia="Times New Roman" w:hAnsi="Calibri" w:cs="Calibri"/>
                <w:color w:val="000000"/>
                <w:sz w:val="20"/>
                <w:szCs w:val="20"/>
                <w:lang w:eastAsia="es-ES"/>
              </w:rPr>
              <w:t>2</w:t>
            </w:r>
          </w:p>
        </w:tc>
        <w:tc>
          <w:tcPr>
            <w:tcW w:w="850" w:type="dxa"/>
            <w:tcBorders>
              <w:top w:val="nil"/>
              <w:left w:val="nil"/>
              <w:bottom w:val="single" w:sz="4" w:space="0" w:color="auto"/>
              <w:right w:val="single" w:sz="4" w:space="0" w:color="auto"/>
            </w:tcBorders>
            <w:noWrap/>
          </w:tcPr>
          <w:p w14:paraId="37C80C4F"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ascii="Calibri" w:eastAsia="Times New Roman" w:hAnsi="Calibri" w:cs="Calibri"/>
                <w:color w:val="000000"/>
                <w:sz w:val="20"/>
                <w:szCs w:val="20"/>
                <w:lang w:eastAsia="es-ES"/>
              </w:rPr>
              <w:t>1.6</w:t>
            </w:r>
          </w:p>
        </w:tc>
        <w:tc>
          <w:tcPr>
            <w:tcW w:w="1087" w:type="dxa"/>
            <w:tcBorders>
              <w:top w:val="nil"/>
              <w:left w:val="nil"/>
              <w:bottom w:val="single" w:sz="4" w:space="0" w:color="auto"/>
              <w:right w:val="single" w:sz="4" w:space="0" w:color="auto"/>
            </w:tcBorders>
            <w:noWrap/>
          </w:tcPr>
          <w:p w14:paraId="108D0EF0"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ascii="Calibri" w:eastAsia="Times New Roman" w:hAnsi="Calibri" w:cs="Calibri"/>
                <w:color w:val="000000"/>
                <w:sz w:val="20"/>
                <w:szCs w:val="20"/>
                <w:lang w:eastAsia="es-ES"/>
              </w:rPr>
              <w:t>0.8</w:t>
            </w:r>
          </w:p>
        </w:tc>
        <w:tc>
          <w:tcPr>
            <w:tcW w:w="3733" w:type="dxa"/>
            <w:tcBorders>
              <w:top w:val="nil"/>
              <w:left w:val="nil"/>
              <w:bottom w:val="single" w:sz="4" w:space="0" w:color="auto"/>
              <w:right w:val="nil"/>
            </w:tcBorders>
          </w:tcPr>
          <w:p w14:paraId="0E82D7AB"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ascii="Calibri" w:eastAsia="Times New Roman" w:hAnsi="Calibri" w:cs="Calibri"/>
                <w:color w:val="000000"/>
                <w:sz w:val="20"/>
                <w:szCs w:val="20"/>
                <w:lang w:eastAsia="es-ES"/>
              </w:rPr>
              <w:t>Construction of the detection system for (</w:t>
            </w:r>
            <w:proofErr w:type="spellStart"/>
            <w:r w:rsidRPr="00515ECB">
              <w:rPr>
                <w:rFonts w:ascii="Calibri" w:eastAsia="Times New Roman" w:hAnsi="Calibri" w:cs="Calibri"/>
                <w:color w:val="000000"/>
                <w:sz w:val="20"/>
                <w:szCs w:val="20"/>
                <w:lang w:eastAsia="es-ES"/>
              </w:rPr>
              <w:t>n,charged</w:t>
            </w:r>
            <w:proofErr w:type="spellEnd"/>
            <w:r w:rsidRPr="00515ECB">
              <w:rPr>
                <w:rFonts w:ascii="Calibri" w:eastAsia="Times New Roman" w:hAnsi="Calibri" w:cs="Calibri"/>
                <w:color w:val="000000"/>
                <w:sz w:val="20"/>
                <w:szCs w:val="20"/>
                <w:lang w:eastAsia="es-ES"/>
              </w:rPr>
              <w:t xml:space="preserve"> particle) reactions; GEANT4 simulations</w:t>
            </w:r>
          </w:p>
        </w:tc>
        <w:tc>
          <w:tcPr>
            <w:tcW w:w="1408" w:type="dxa"/>
            <w:tcBorders>
              <w:top w:val="nil"/>
              <w:left w:val="single" w:sz="4" w:space="0" w:color="auto"/>
              <w:bottom w:val="single" w:sz="4" w:space="0" w:color="auto"/>
              <w:right w:val="single" w:sz="4" w:space="0" w:color="auto"/>
            </w:tcBorders>
            <w:noWrap/>
          </w:tcPr>
          <w:p w14:paraId="4C9883BA"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ascii="Calibri" w:eastAsia="Times New Roman" w:hAnsi="Calibri" w:cs="Calibri"/>
                <w:color w:val="000000"/>
                <w:sz w:val="20"/>
                <w:szCs w:val="20"/>
                <w:lang w:eastAsia="es-ES"/>
              </w:rPr>
              <w:t xml:space="preserve">NPI </w:t>
            </w:r>
            <w:proofErr w:type="spellStart"/>
            <w:r w:rsidRPr="00515ECB">
              <w:rPr>
                <w:rFonts w:ascii="Calibri" w:eastAsia="Times New Roman" w:hAnsi="Calibri" w:cs="Calibri"/>
                <w:color w:val="000000"/>
                <w:sz w:val="20"/>
                <w:szCs w:val="20"/>
                <w:lang w:eastAsia="es-ES"/>
              </w:rPr>
              <w:t>Rez</w:t>
            </w:r>
            <w:proofErr w:type="spellEnd"/>
          </w:p>
        </w:tc>
      </w:tr>
      <w:tr w:rsidR="003A70B1" w:rsidRPr="00EF0770" w14:paraId="59BC5B27" w14:textId="77777777" w:rsidTr="00DD52A9">
        <w:trPr>
          <w:trHeight w:val="525"/>
        </w:trPr>
        <w:tc>
          <w:tcPr>
            <w:tcW w:w="1202" w:type="dxa"/>
            <w:tcBorders>
              <w:top w:val="nil"/>
              <w:left w:val="single" w:sz="4" w:space="0" w:color="auto"/>
              <w:bottom w:val="single" w:sz="4" w:space="0" w:color="auto"/>
              <w:right w:val="single" w:sz="4" w:space="0" w:color="auto"/>
            </w:tcBorders>
            <w:noWrap/>
            <w:hideMark/>
          </w:tcPr>
          <w:p w14:paraId="7DE1FD2B"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eastAsia="Times New Roman" w:cstheme="minorHAnsi"/>
                <w:color w:val="000000"/>
                <w:sz w:val="20"/>
                <w:szCs w:val="20"/>
                <w:lang w:eastAsia="es-ES"/>
              </w:rPr>
              <w:t>01/11/2019</w:t>
            </w:r>
          </w:p>
        </w:tc>
        <w:tc>
          <w:tcPr>
            <w:tcW w:w="1202" w:type="dxa"/>
            <w:tcBorders>
              <w:top w:val="nil"/>
              <w:left w:val="nil"/>
              <w:bottom w:val="single" w:sz="4" w:space="0" w:color="auto"/>
              <w:right w:val="single" w:sz="4" w:space="0" w:color="auto"/>
            </w:tcBorders>
            <w:noWrap/>
            <w:hideMark/>
          </w:tcPr>
          <w:p w14:paraId="61BA45C4"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eastAsia="Times New Roman" w:cstheme="minorHAnsi"/>
                <w:color w:val="000000"/>
                <w:sz w:val="20"/>
                <w:szCs w:val="20"/>
                <w:lang w:eastAsia="es-ES"/>
              </w:rPr>
              <w:t>31/10/2021</w:t>
            </w:r>
          </w:p>
        </w:tc>
        <w:tc>
          <w:tcPr>
            <w:tcW w:w="710" w:type="dxa"/>
            <w:tcBorders>
              <w:top w:val="nil"/>
              <w:left w:val="nil"/>
              <w:bottom w:val="single" w:sz="4" w:space="0" w:color="auto"/>
              <w:right w:val="single" w:sz="4" w:space="0" w:color="auto"/>
            </w:tcBorders>
            <w:noWrap/>
            <w:hideMark/>
          </w:tcPr>
          <w:p w14:paraId="421366D1"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eastAsia="Times New Roman" w:cstheme="minorHAnsi"/>
                <w:color w:val="000000"/>
                <w:sz w:val="20"/>
                <w:szCs w:val="20"/>
                <w:lang w:eastAsia="es-ES"/>
              </w:rPr>
              <w:t>1</w:t>
            </w:r>
          </w:p>
        </w:tc>
        <w:tc>
          <w:tcPr>
            <w:tcW w:w="850" w:type="dxa"/>
            <w:tcBorders>
              <w:top w:val="nil"/>
              <w:left w:val="nil"/>
              <w:bottom w:val="single" w:sz="4" w:space="0" w:color="auto"/>
              <w:right w:val="single" w:sz="4" w:space="0" w:color="auto"/>
            </w:tcBorders>
            <w:noWrap/>
            <w:hideMark/>
          </w:tcPr>
          <w:p w14:paraId="7D5C2801"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eastAsia="Times New Roman" w:cstheme="minorHAnsi"/>
                <w:color w:val="000000"/>
                <w:sz w:val="20"/>
                <w:szCs w:val="20"/>
                <w:lang w:eastAsia="es-ES"/>
              </w:rPr>
              <w:t>16</w:t>
            </w:r>
          </w:p>
        </w:tc>
        <w:tc>
          <w:tcPr>
            <w:tcW w:w="1087" w:type="dxa"/>
            <w:tcBorders>
              <w:top w:val="nil"/>
              <w:left w:val="nil"/>
              <w:bottom w:val="single" w:sz="4" w:space="0" w:color="auto"/>
              <w:right w:val="single" w:sz="4" w:space="0" w:color="auto"/>
            </w:tcBorders>
            <w:noWrap/>
            <w:hideMark/>
          </w:tcPr>
          <w:p w14:paraId="5377A486"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eastAsia="Times New Roman" w:cstheme="minorHAnsi"/>
                <w:color w:val="000000"/>
                <w:sz w:val="20"/>
                <w:szCs w:val="20"/>
                <w:lang w:eastAsia="es-ES"/>
              </w:rPr>
              <w:t>0</w:t>
            </w:r>
          </w:p>
        </w:tc>
        <w:tc>
          <w:tcPr>
            <w:tcW w:w="3733" w:type="dxa"/>
            <w:tcBorders>
              <w:top w:val="nil"/>
              <w:left w:val="nil"/>
              <w:bottom w:val="single" w:sz="4" w:space="0" w:color="auto"/>
              <w:right w:val="nil"/>
            </w:tcBorders>
            <w:hideMark/>
          </w:tcPr>
          <w:p w14:paraId="2FEF93C1"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eastAsia="Times New Roman" w:cstheme="minorHAnsi"/>
                <w:color w:val="000000"/>
                <w:sz w:val="20"/>
                <w:szCs w:val="20"/>
                <w:lang w:eastAsia="es-ES"/>
              </w:rPr>
              <w:t>Design and test of a Gaseous Proton Recoil Telescope</w:t>
            </w:r>
          </w:p>
        </w:tc>
        <w:tc>
          <w:tcPr>
            <w:tcW w:w="1408" w:type="dxa"/>
            <w:tcBorders>
              <w:top w:val="nil"/>
              <w:left w:val="single" w:sz="4" w:space="0" w:color="auto"/>
              <w:bottom w:val="single" w:sz="4" w:space="0" w:color="auto"/>
              <w:right w:val="single" w:sz="4" w:space="0" w:color="auto"/>
            </w:tcBorders>
            <w:noWrap/>
            <w:hideMark/>
          </w:tcPr>
          <w:p w14:paraId="15041C3F" w14:textId="77777777" w:rsidR="003A70B1" w:rsidRPr="00515ECB" w:rsidRDefault="003A70B1" w:rsidP="00DD52A9">
            <w:pPr>
              <w:spacing w:after="0" w:line="240" w:lineRule="auto"/>
              <w:rPr>
                <w:rFonts w:eastAsia="Times New Roman" w:cstheme="minorHAnsi"/>
                <w:color w:val="000000"/>
                <w:sz w:val="20"/>
                <w:szCs w:val="20"/>
                <w:lang w:val="es-ES" w:eastAsia="es-ES"/>
              </w:rPr>
            </w:pPr>
            <w:r w:rsidRPr="00515ECB">
              <w:rPr>
                <w:rFonts w:eastAsia="Times New Roman" w:cstheme="minorHAnsi"/>
                <w:color w:val="000000"/>
                <w:sz w:val="20"/>
                <w:szCs w:val="20"/>
                <w:lang w:eastAsia="es-ES"/>
              </w:rPr>
              <w:t>CEA/CENBG</w:t>
            </w:r>
          </w:p>
        </w:tc>
      </w:tr>
      <w:tr w:rsidR="003A70B1" w:rsidRPr="00EF0770" w14:paraId="28DE09CD" w14:textId="77777777" w:rsidTr="00DD52A9">
        <w:trPr>
          <w:trHeight w:val="300"/>
        </w:trPr>
        <w:tc>
          <w:tcPr>
            <w:tcW w:w="1202" w:type="dxa"/>
            <w:tcBorders>
              <w:top w:val="nil"/>
              <w:left w:val="single" w:sz="4" w:space="0" w:color="auto"/>
              <w:bottom w:val="single" w:sz="4" w:space="0" w:color="auto"/>
              <w:right w:val="single" w:sz="4" w:space="0" w:color="auto"/>
            </w:tcBorders>
            <w:noWrap/>
            <w:hideMark/>
          </w:tcPr>
          <w:p w14:paraId="2A01BED6"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eastAsia="Times New Roman" w:cstheme="minorHAnsi"/>
                <w:color w:val="000000"/>
                <w:sz w:val="20"/>
                <w:szCs w:val="20"/>
                <w:lang w:eastAsia="es-ES"/>
              </w:rPr>
              <w:t>15/10/2019</w:t>
            </w:r>
          </w:p>
        </w:tc>
        <w:tc>
          <w:tcPr>
            <w:tcW w:w="1202" w:type="dxa"/>
            <w:tcBorders>
              <w:top w:val="nil"/>
              <w:left w:val="nil"/>
              <w:bottom w:val="single" w:sz="4" w:space="0" w:color="auto"/>
              <w:right w:val="single" w:sz="4" w:space="0" w:color="auto"/>
            </w:tcBorders>
            <w:noWrap/>
            <w:hideMark/>
          </w:tcPr>
          <w:p w14:paraId="2002DF27"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eastAsia="Times New Roman" w:cstheme="minorHAnsi"/>
                <w:color w:val="000000"/>
                <w:sz w:val="20"/>
                <w:szCs w:val="20"/>
                <w:lang w:eastAsia="es-ES"/>
              </w:rPr>
              <w:t>14/10/2022</w:t>
            </w:r>
          </w:p>
        </w:tc>
        <w:tc>
          <w:tcPr>
            <w:tcW w:w="710" w:type="dxa"/>
            <w:tcBorders>
              <w:top w:val="nil"/>
              <w:left w:val="nil"/>
              <w:bottom w:val="single" w:sz="4" w:space="0" w:color="auto"/>
              <w:right w:val="single" w:sz="4" w:space="0" w:color="auto"/>
            </w:tcBorders>
            <w:noWrap/>
            <w:hideMark/>
          </w:tcPr>
          <w:p w14:paraId="2937929E"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eastAsia="Times New Roman" w:cstheme="minorHAnsi"/>
                <w:color w:val="000000"/>
                <w:sz w:val="20"/>
                <w:szCs w:val="20"/>
                <w:lang w:eastAsia="es-ES"/>
              </w:rPr>
              <w:t>2 &amp; 4</w:t>
            </w:r>
          </w:p>
        </w:tc>
        <w:tc>
          <w:tcPr>
            <w:tcW w:w="850" w:type="dxa"/>
            <w:tcBorders>
              <w:top w:val="nil"/>
              <w:left w:val="nil"/>
              <w:bottom w:val="single" w:sz="4" w:space="0" w:color="auto"/>
              <w:right w:val="single" w:sz="4" w:space="0" w:color="auto"/>
            </w:tcBorders>
            <w:noWrap/>
            <w:hideMark/>
          </w:tcPr>
          <w:p w14:paraId="54007AC2"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eastAsia="Times New Roman" w:cstheme="minorHAnsi"/>
                <w:color w:val="000000"/>
                <w:sz w:val="20"/>
                <w:szCs w:val="20"/>
                <w:lang w:eastAsia="es-ES"/>
              </w:rPr>
              <w:t>36</w:t>
            </w:r>
          </w:p>
        </w:tc>
        <w:tc>
          <w:tcPr>
            <w:tcW w:w="1087" w:type="dxa"/>
            <w:tcBorders>
              <w:top w:val="nil"/>
              <w:left w:val="nil"/>
              <w:bottom w:val="single" w:sz="4" w:space="0" w:color="auto"/>
              <w:right w:val="single" w:sz="4" w:space="0" w:color="auto"/>
            </w:tcBorders>
            <w:noWrap/>
            <w:hideMark/>
          </w:tcPr>
          <w:p w14:paraId="317249A2"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eastAsia="Times New Roman" w:cstheme="minorHAnsi"/>
                <w:color w:val="000000"/>
                <w:sz w:val="20"/>
                <w:szCs w:val="20"/>
                <w:lang w:eastAsia="es-ES"/>
              </w:rPr>
              <w:t>42</w:t>
            </w:r>
          </w:p>
        </w:tc>
        <w:tc>
          <w:tcPr>
            <w:tcW w:w="3733" w:type="dxa"/>
            <w:tcBorders>
              <w:top w:val="nil"/>
              <w:left w:val="nil"/>
              <w:bottom w:val="single" w:sz="4" w:space="0" w:color="auto"/>
              <w:right w:val="nil"/>
            </w:tcBorders>
            <w:hideMark/>
          </w:tcPr>
          <w:p w14:paraId="087F8793"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eastAsia="Times New Roman" w:cstheme="minorHAnsi"/>
                <w:color w:val="000000"/>
                <w:sz w:val="20"/>
                <w:szCs w:val="20"/>
                <w:lang w:eastAsia="es-ES"/>
              </w:rPr>
              <w:t>(</w:t>
            </w:r>
            <w:proofErr w:type="spellStart"/>
            <w:r w:rsidRPr="00515ECB">
              <w:rPr>
                <w:rFonts w:eastAsia="Times New Roman" w:cstheme="minorHAnsi"/>
                <w:color w:val="000000"/>
                <w:sz w:val="20"/>
                <w:szCs w:val="20"/>
                <w:lang w:eastAsia="es-ES"/>
              </w:rPr>
              <w:t>n,xn</w:t>
            </w:r>
            <w:proofErr w:type="spellEnd"/>
            <w:r w:rsidRPr="00515ECB">
              <w:rPr>
                <w:rFonts w:eastAsia="Times New Roman" w:cstheme="minorHAnsi"/>
                <w:color w:val="000000"/>
                <w:sz w:val="20"/>
                <w:szCs w:val="20"/>
                <w:lang w:eastAsia="es-ES"/>
              </w:rPr>
              <w:t xml:space="preserve"> g) measurements and 238U evaluation</w:t>
            </w:r>
          </w:p>
        </w:tc>
        <w:tc>
          <w:tcPr>
            <w:tcW w:w="1408" w:type="dxa"/>
            <w:tcBorders>
              <w:top w:val="nil"/>
              <w:left w:val="single" w:sz="4" w:space="0" w:color="auto"/>
              <w:bottom w:val="single" w:sz="4" w:space="0" w:color="auto"/>
              <w:right w:val="single" w:sz="4" w:space="0" w:color="auto"/>
            </w:tcBorders>
            <w:noWrap/>
            <w:hideMark/>
          </w:tcPr>
          <w:p w14:paraId="1F80BCF7" w14:textId="77777777" w:rsidR="003A70B1" w:rsidRPr="00515ECB" w:rsidRDefault="003A70B1" w:rsidP="00DD52A9">
            <w:pPr>
              <w:spacing w:after="0" w:line="240" w:lineRule="auto"/>
              <w:rPr>
                <w:rFonts w:eastAsia="Times New Roman" w:cstheme="minorHAnsi"/>
                <w:color w:val="000000"/>
                <w:sz w:val="20"/>
                <w:szCs w:val="20"/>
                <w:lang w:val="es-ES" w:eastAsia="es-ES"/>
              </w:rPr>
            </w:pPr>
            <w:r w:rsidRPr="00515ECB">
              <w:rPr>
                <w:rFonts w:eastAsia="Times New Roman" w:cstheme="minorHAnsi"/>
                <w:color w:val="000000"/>
                <w:sz w:val="20"/>
                <w:szCs w:val="20"/>
                <w:lang w:eastAsia="es-ES"/>
              </w:rPr>
              <w:t>IPHC</w:t>
            </w:r>
          </w:p>
        </w:tc>
      </w:tr>
      <w:tr w:rsidR="003A70B1" w:rsidRPr="00EF0770" w14:paraId="5CBB7EF7" w14:textId="77777777" w:rsidTr="00DD52A9">
        <w:trPr>
          <w:trHeight w:val="780"/>
        </w:trPr>
        <w:tc>
          <w:tcPr>
            <w:tcW w:w="1202" w:type="dxa"/>
            <w:tcBorders>
              <w:top w:val="nil"/>
              <w:left w:val="single" w:sz="4" w:space="0" w:color="auto"/>
              <w:bottom w:val="single" w:sz="4" w:space="0" w:color="auto"/>
              <w:right w:val="single" w:sz="4" w:space="0" w:color="auto"/>
            </w:tcBorders>
            <w:noWrap/>
            <w:hideMark/>
          </w:tcPr>
          <w:p w14:paraId="692ACE8B"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eastAsia="Times New Roman" w:cstheme="minorHAnsi"/>
                <w:color w:val="000000"/>
                <w:sz w:val="20"/>
                <w:szCs w:val="20"/>
                <w:lang w:eastAsia="es-ES"/>
              </w:rPr>
              <w:t>01/10/2019</w:t>
            </w:r>
          </w:p>
        </w:tc>
        <w:tc>
          <w:tcPr>
            <w:tcW w:w="1202" w:type="dxa"/>
            <w:tcBorders>
              <w:top w:val="nil"/>
              <w:left w:val="nil"/>
              <w:bottom w:val="single" w:sz="4" w:space="0" w:color="auto"/>
              <w:right w:val="single" w:sz="4" w:space="0" w:color="auto"/>
            </w:tcBorders>
            <w:noWrap/>
            <w:hideMark/>
          </w:tcPr>
          <w:p w14:paraId="2A4298DE"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eastAsia="Times New Roman" w:cstheme="minorHAnsi"/>
                <w:color w:val="000000"/>
                <w:sz w:val="20"/>
                <w:szCs w:val="20"/>
                <w:lang w:eastAsia="es-ES"/>
              </w:rPr>
              <w:t>30/09/2023</w:t>
            </w:r>
          </w:p>
        </w:tc>
        <w:tc>
          <w:tcPr>
            <w:tcW w:w="710" w:type="dxa"/>
            <w:tcBorders>
              <w:top w:val="nil"/>
              <w:left w:val="nil"/>
              <w:bottom w:val="single" w:sz="4" w:space="0" w:color="auto"/>
              <w:right w:val="single" w:sz="4" w:space="0" w:color="auto"/>
            </w:tcBorders>
            <w:noWrap/>
            <w:hideMark/>
          </w:tcPr>
          <w:p w14:paraId="57EF457A"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eastAsia="Times New Roman" w:cstheme="minorHAnsi"/>
                <w:color w:val="000000"/>
                <w:sz w:val="20"/>
                <w:szCs w:val="20"/>
                <w:lang w:eastAsia="es-ES"/>
              </w:rPr>
              <w:t>2 &amp; 4</w:t>
            </w:r>
          </w:p>
        </w:tc>
        <w:tc>
          <w:tcPr>
            <w:tcW w:w="850" w:type="dxa"/>
            <w:tcBorders>
              <w:top w:val="nil"/>
              <w:left w:val="nil"/>
              <w:bottom w:val="single" w:sz="4" w:space="0" w:color="auto"/>
              <w:right w:val="single" w:sz="4" w:space="0" w:color="auto"/>
            </w:tcBorders>
            <w:noWrap/>
            <w:hideMark/>
          </w:tcPr>
          <w:p w14:paraId="11494871"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eastAsia="Times New Roman" w:cstheme="minorHAnsi"/>
                <w:color w:val="000000"/>
                <w:sz w:val="20"/>
                <w:szCs w:val="20"/>
                <w:lang w:eastAsia="es-ES"/>
              </w:rPr>
              <w:t>9</w:t>
            </w:r>
          </w:p>
        </w:tc>
        <w:tc>
          <w:tcPr>
            <w:tcW w:w="1087" w:type="dxa"/>
            <w:tcBorders>
              <w:top w:val="nil"/>
              <w:left w:val="nil"/>
              <w:bottom w:val="single" w:sz="4" w:space="0" w:color="auto"/>
              <w:right w:val="single" w:sz="4" w:space="0" w:color="auto"/>
            </w:tcBorders>
            <w:noWrap/>
            <w:hideMark/>
          </w:tcPr>
          <w:p w14:paraId="436CD8D7"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eastAsia="Times New Roman" w:cstheme="minorHAnsi"/>
                <w:color w:val="000000"/>
                <w:sz w:val="20"/>
                <w:szCs w:val="20"/>
                <w:lang w:eastAsia="es-ES"/>
              </w:rPr>
              <w:t>9</w:t>
            </w:r>
          </w:p>
        </w:tc>
        <w:tc>
          <w:tcPr>
            <w:tcW w:w="3733" w:type="dxa"/>
            <w:tcBorders>
              <w:top w:val="nil"/>
              <w:left w:val="nil"/>
              <w:bottom w:val="single" w:sz="4" w:space="0" w:color="auto"/>
              <w:right w:val="nil"/>
            </w:tcBorders>
            <w:hideMark/>
          </w:tcPr>
          <w:p w14:paraId="41C77604"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eastAsia="Times New Roman" w:cstheme="minorHAnsi"/>
                <w:color w:val="000000"/>
                <w:sz w:val="20"/>
                <w:szCs w:val="20"/>
                <w:lang w:eastAsia="es-ES"/>
              </w:rPr>
              <w:t>Total Absorption Gamma-ray Spectroscopy data for reactor decay heat and antineutrinos, and nuclear astrophysics and structure</w:t>
            </w:r>
          </w:p>
        </w:tc>
        <w:tc>
          <w:tcPr>
            <w:tcW w:w="1408" w:type="dxa"/>
            <w:tcBorders>
              <w:top w:val="nil"/>
              <w:left w:val="single" w:sz="4" w:space="0" w:color="auto"/>
              <w:bottom w:val="single" w:sz="4" w:space="0" w:color="auto"/>
              <w:right w:val="single" w:sz="4" w:space="0" w:color="auto"/>
            </w:tcBorders>
            <w:hideMark/>
          </w:tcPr>
          <w:p w14:paraId="1C073CFD" w14:textId="77777777" w:rsidR="003A70B1" w:rsidRPr="00515ECB" w:rsidRDefault="003A70B1" w:rsidP="00DD52A9">
            <w:pPr>
              <w:spacing w:after="0" w:line="240" w:lineRule="auto"/>
              <w:rPr>
                <w:rFonts w:eastAsia="Times New Roman" w:cstheme="minorHAnsi"/>
                <w:color w:val="000000"/>
                <w:sz w:val="20"/>
                <w:szCs w:val="20"/>
                <w:lang w:val="es-ES" w:eastAsia="es-ES"/>
              </w:rPr>
            </w:pPr>
            <w:r w:rsidRPr="00515ECB">
              <w:rPr>
                <w:rFonts w:eastAsia="Times New Roman" w:cstheme="minorHAnsi"/>
                <w:color w:val="000000"/>
                <w:sz w:val="20"/>
                <w:szCs w:val="20"/>
                <w:lang w:eastAsia="es-ES"/>
              </w:rPr>
              <w:t xml:space="preserve">CNRS/ </w:t>
            </w:r>
            <w:proofErr w:type="spellStart"/>
            <w:r w:rsidRPr="00515ECB">
              <w:rPr>
                <w:rFonts w:eastAsia="Times New Roman" w:cstheme="minorHAnsi"/>
                <w:color w:val="000000"/>
                <w:sz w:val="20"/>
                <w:szCs w:val="20"/>
                <w:lang w:eastAsia="es-ES"/>
              </w:rPr>
              <w:t>Subatech</w:t>
            </w:r>
            <w:proofErr w:type="spellEnd"/>
          </w:p>
        </w:tc>
      </w:tr>
      <w:tr w:rsidR="003A70B1" w:rsidRPr="00EF0770" w14:paraId="69C11975" w14:textId="77777777" w:rsidTr="00DD52A9">
        <w:trPr>
          <w:trHeight w:val="525"/>
        </w:trPr>
        <w:tc>
          <w:tcPr>
            <w:tcW w:w="1202" w:type="dxa"/>
            <w:tcBorders>
              <w:top w:val="nil"/>
              <w:left w:val="single" w:sz="4" w:space="0" w:color="000000"/>
              <w:bottom w:val="single" w:sz="4" w:space="0" w:color="000000"/>
              <w:right w:val="single" w:sz="4" w:space="0" w:color="000000"/>
            </w:tcBorders>
            <w:noWrap/>
            <w:hideMark/>
          </w:tcPr>
          <w:p w14:paraId="2002A765"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eastAsia="Times New Roman" w:cstheme="minorHAnsi"/>
                <w:color w:val="000000"/>
                <w:sz w:val="20"/>
                <w:szCs w:val="20"/>
                <w:lang w:eastAsia="es-ES"/>
              </w:rPr>
              <w:t>01/05/2018</w:t>
            </w:r>
          </w:p>
        </w:tc>
        <w:tc>
          <w:tcPr>
            <w:tcW w:w="1202" w:type="dxa"/>
            <w:tcBorders>
              <w:top w:val="nil"/>
              <w:left w:val="nil"/>
              <w:bottom w:val="single" w:sz="4" w:space="0" w:color="000000"/>
              <w:right w:val="single" w:sz="4" w:space="0" w:color="000000"/>
            </w:tcBorders>
            <w:noWrap/>
            <w:hideMark/>
          </w:tcPr>
          <w:p w14:paraId="20DC831E"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eastAsia="Times New Roman" w:cstheme="minorHAnsi"/>
                <w:color w:val="000000"/>
                <w:sz w:val="20"/>
                <w:szCs w:val="20"/>
                <w:lang w:eastAsia="es-ES"/>
              </w:rPr>
              <w:t>01/10/2021</w:t>
            </w:r>
          </w:p>
        </w:tc>
        <w:tc>
          <w:tcPr>
            <w:tcW w:w="710" w:type="dxa"/>
            <w:tcBorders>
              <w:top w:val="nil"/>
              <w:left w:val="nil"/>
              <w:bottom w:val="single" w:sz="4" w:space="0" w:color="000000"/>
              <w:right w:val="single" w:sz="4" w:space="0" w:color="000000"/>
            </w:tcBorders>
            <w:noWrap/>
            <w:hideMark/>
          </w:tcPr>
          <w:p w14:paraId="469EDCEE"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eastAsia="Times New Roman" w:cstheme="minorHAnsi"/>
                <w:color w:val="000000"/>
                <w:sz w:val="20"/>
                <w:szCs w:val="20"/>
                <w:lang w:eastAsia="es-ES"/>
              </w:rPr>
              <w:t>5</w:t>
            </w:r>
          </w:p>
        </w:tc>
        <w:tc>
          <w:tcPr>
            <w:tcW w:w="850" w:type="dxa"/>
            <w:tcBorders>
              <w:top w:val="nil"/>
              <w:left w:val="nil"/>
              <w:bottom w:val="single" w:sz="4" w:space="0" w:color="000000"/>
              <w:right w:val="single" w:sz="4" w:space="0" w:color="000000"/>
            </w:tcBorders>
            <w:noWrap/>
            <w:hideMark/>
          </w:tcPr>
          <w:p w14:paraId="578E77CB"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eastAsia="Times New Roman" w:cstheme="minorHAnsi"/>
                <w:color w:val="000000"/>
                <w:sz w:val="20"/>
                <w:szCs w:val="20"/>
                <w:lang w:eastAsia="es-ES"/>
              </w:rPr>
              <w:t>5</w:t>
            </w:r>
          </w:p>
        </w:tc>
        <w:tc>
          <w:tcPr>
            <w:tcW w:w="1087" w:type="dxa"/>
            <w:tcBorders>
              <w:top w:val="nil"/>
              <w:left w:val="nil"/>
              <w:bottom w:val="single" w:sz="4" w:space="0" w:color="000000"/>
              <w:right w:val="single" w:sz="4" w:space="0" w:color="000000"/>
            </w:tcBorders>
            <w:noWrap/>
            <w:hideMark/>
          </w:tcPr>
          <w:p w14:paraId="0F967EB7"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eastAsia="Times New Roman" w:cstheme="minorHAnsi"/>
                <w:color w:val="000000"/>
                <w:sz w:val="20"/>
                <w:szCs w:val="20"/>
                <w:lang w:eastAsia="es-ES"/>
              </w:rPr>
              <w:t>1</w:t>
            </w:r>
          </w:p>
        </w:tc>
        <w:tc>
          <w:tcPr>
            <w:tcW w:w="3733" w:type="dxa"/>
            <w:tcBorders>
              <w:top w:val="nil"/>
              <w:left w:val="nil"/>
              <w:bottom w:val="single" w:sz="4" w:space="0" w:color="000000"/>
              <w:right w:val="nil"/>
            </w:tcBorders>
            <w:hideMark/>
          </w:tcPr>
          <w:p w14:paraId="1B87EF66"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eastAsia="Times New Roman" w:cstheme="minorHAnsi"/>
                <w:color w:val="000000"/>
                <w:sz w:val="20"/>
                <w:szCs w:val="20"/>
                <w:lang w:eastAsia="es-ES"/>
              </w:rPr>
              <w:t>Uncertainties propagation in the industrial reactor physics code</w:t>
            </w:r>
          </w:p>
        </w:tc>
        <w:tc>
          <w:tcPr>
            <w:tcW w:w="1408" w:type="dxa"/>
            <w:tcBorders>
              <w:top w:val="nil"/>
              <w:left w:val="single" w:sz="4" w:space="0" w:color="auto"/>
              <w:bottom w:val="single" w:sz="4" w:space="0" w:color="auto"/>
              <w:right w:val="single" w:sz="4" w:space="0" w:color="auto"/>
            </w:tcBorders>
            <w:noWrap/>
            <w:hideMark/>
          </w:tcPr>
          <w:p w14:paraId="48F7E961" w14:textId="77777777" w:rsidR="003A70B1" w:rsidRPr="00515ECB" w:rsidRDefault="003A70B1" w:rsidP="00DD52A9">
            <w:pPr>
              <w:spacing w:after="0" w:line="240" w:lineRule="auto"/>
              <w:rPr>
                <w:rFonts w:eastAsia="Times New Roman" w:cstheme="minorHAnsi"/>
                <w:color w:val="000000"/>
                <w:sz w:val="20"/>
                <w:szCs w:val="20"/>
                <w:lang w:val="es-ES" w:eastAsia="es-ES"/>
              </w:rPr>
            </w:pPr>
            <w:r w:rsidRPr="00515ECB">
              <w:rPr>
                <w:rFonts w:eastAsia="Times New Roman" w:cstheme="minorHAnsi"/>
                <w:color w:val="000000"/>
                <w:sz w:val="20"/>
                <w:szCs w:val="20"/>
                <w:lang w:eastAsia="es-ES"/>
              </w:rPr>
              <w:t>CNRS/ LPSC</w:t>
            </w:r>
          </w:p>
        </w:tc>
      </w:tr>
      <w:tr w:rsidR="003A70B1" w:rsidRPr="00EF0770" w14:paraId="1E65FA1A" w14:textId="77777777" w:rsidTr="00DD52A9">
        <w:trPr>
          <w:trHeight w:val="525"/>
        </w:trPr>
        <w:tc>
          <w:tcPr>
            <w:tcW w:w="1202" w:type="dxa"/>
            <w:tcBorders>
              <w:top w:val="nil"/>
              <w:left w:val="single" w:sz="4" w:space="0" w:color="000000"/>
              <w:bottom w:val="single" w:sz="4" w:space="0" w:color="000000"/>
              <w:right w:val="single" w:sz="4" w:space="0" w:color="000000"/>
            </w:tcBorders>
            <w:noWrap/>
            <w:hideMark/>
          </w:tcPr>
          <w:p w14:paraId="2FFA9AEF"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eastAsia="Times New Roman" w:cstheme="minorHAnsi"/>
                <w:color w:val="000000"/>
                <w:sz w:val="20"/>
                <w:szCs w:val="20"/>
                <w:lang w:eastAsia="es-ES"/>
              </w:rPr>
              <w:t>01/10/2019</w:t>
            </w:r>
          </w:p>
        </w:tc>
        <w:tc>
          <w:tcPr>
            <w:tcW w:w="1202" w:type="dxa"/>
            <w:tcBorders>
              <w:top w:val="nil"/>
              <w:left w:val="nil"/>
              <w:bottom w:val="single" w:sz="4" w:space="0" w:color="000000"/>
              <w:right w:val="single" w:sz="4" w:space="0" w:color="000000"/>
            </w:tcBorders>
            <w:noWrap/>
            <w:hideMark/>
          </w:tcPr>
          <w:p w14:paraId="3C169F36"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eastAsia="Times New Roman" w:cstheme="minorHAnsi"/>
                <w:color w:val="000000"/>
                <w:sz w:val="20"/>
                <w:szCs w:val="20"/>
                <w:lang w:eastAsia="es-ES"/>
              </w:rPr>
              <w:t>30/09/2022</w:t>
            </w:r>
          </w:p>
        </w:tc>
        <w:tc>
          <w:tcPr>
            <w:tcW w:w="710" w:type="dxa"/>
            <w:tcBorders>
              <w:top w:val="nil"/>
              <w:left w:val="nil"/>
              <w:bottom w:val="single" w:sz="4" w:space="0" w:color="000000"/>
              <w:right w:val="single" w:sz="4" w:space="0" w:color="000000"/>
            </w:tcBorders>
            <w:noWrap/>
            <w:hideMark/>
          </w:tcPr>
          <w:p w14:paraId="4AE6B308"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eastAsia="Times New Roman" w:cstheme="minorHAnsi"/>
                <w:color w:val="000000"/>
                <w:sz w:val="20"/>
                <w:szCs w:val="20"/>
                <w:lang w:eastAsia="es-ES"/>
              </w:rPr>
              <w:t>5</w:t>
            </w:r>
          </w:p>
        </w:tc>
        <w:tc>
          <w:tcPr>
            <w:tcW w:w="850" w:type="dxa"/>
            <w:tcBorders>
              <w:top w:val="nil"/>
              <w:left w:val="nil"/>
              <w:bottom w:val="single" w:sz="4" w:space="0" w:color="000000"/>
              <w:right w:val="single" w:sz="4" w:space="0" w:color="000000"/>
            </w:tcBorders>
            <w:noWrap/>
            <w:hideMark/>
          </w:tcPr>
          <w:p w14:paraId="0F6F20A3"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eastAsia="Times New Roman" w:cstheme="minorHAnsi"/>
                <w:color w:val="000000"/>
                <w:sz w:val="20"/>
                <w:szCs w:val="20"/>
                <w:lang w:eastAsia="es-ES"/>
              </w:rPr>
              <w:t>3</w:t>
            </w:r>
          </w:p>
        </w:tc>
        <w:tc>
          <w:tcPr>
            <w:tcW w:w="1087" w:type="dxa"/>
            <w:tcBorders>
              <w:top w:val="nil"/>
              <w:left w:val="nil"/>
              <w:bottom w:val="single" w:sz="4" w:space="0" w:color="000000"/>
              <w:right w:val="single" w:sz="4" w:space="0" w:color="000000"/>
            </w:tcBorders>
            <w:noWrap/>
            <w:hideMark/>
          </w:tcPr>
          <w:p w14:paraId="3543C1D1"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eastAsia="Times New Roman" w:cstheme="minorHAnsi"/>
                <w:color w:val="000000"/>
                <w:sz w:val="20"/>
                <w:szCs w:val="20"/>
                <w:lang w:eastAsia="es-ES"/>
              </w:rPr>
              <w:t>6</w:t>
            </w:r>
          </w:p>
        </w:tc>
        <w:tc>
          <w:tcPr>
            <w:tcW w:w="3733" w:type="dxa"/>
            <w:tcBorders>
              <w:top w:val="nil"/>
              <w:left w:val="nil"/>
              <w:bottom w:val="single" w:sz="4" w:space="0" w:color="000000"/>
              <w:right w:val="nil"/>
            </w:tcBorders>
            <w:hideMark/>
          </w:tcPr>
          <w:p w14:paraId="036F3609"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eastAsia="Times New Roman" w:cstheme="minorHAnsi"/>
                <w:color w:val="000000"/>
                <w:sz w:val="20"/>
                <w:szCs w:val="20"/>
                <w:lang w:eastAsia="es-ES"/>
              </w:rPr>
              <w:t>Uncertainties of safety parameters of the future HALEU cores of High Flux Reactor at ILL</w:t>
            </w:r>
          </w:p>
        </w:tc>
        <w:tc>
          <w:tcPr>
            <w:tcW w:w="1408" w:type="dxa"/>
            <w:tcBorders>
              <w:top w:val="nil"/>
              <w:left w:val="single" w:sz="4" w:space="0" w:color="auto"/>
              <w:bottom w:val="single" w:sz="4" w:space="0" w:color="auto"/>
              <w:right w:val="single" w:sz="4" w:space="0" w:color="auto"/>
            </w:tcBorders>
            <w:noWrap/>
            <w:hideMark/>
          </w:tcPr>
          <w:p w14:paraId="5C78B934" w14:textId="77777777" w:rsidR="003A70B1" w:rsidRPr="00515ECB" w:rsidRDefault="003A70B1" w:rsidP="00DD52A9">
            <w:pPr>
              <w:spacing w:after="0" w:line="240" w:lineRule="auto"/>
              <w:rPr>
                <w:rFonts w:eastAsia="Times New Roman" w:cstheme="minorHAnsi"/>
                <w:color w:val="000000"/>
                <w:sz w:val="20"/>
                <w:szCs w:val="20"/>
                <w:lang w:val="es-ES" w:eastAsia="es-ES"/>
              </w:rPr>
            </w:pPr>
            <w:r w:rsidRPr="00515ECB">
              <w:rPr>
                <w:rFonts w:eastAsia="Times New Roman" w:cstheme="minorHAnsi"/>
                <w:color w:val="000000"/>
                <w:sz w:val="20"/>
                <w:szCs w:val="20"/>
                <w:lang w:eastAsia="es-ES"/>
              </w:rPr>
              <w:t>CNRS/ LPSC</w:t>
            </w:r>
          </w:p>
        </w:tc>
      </w:tr>
      <w:tr w:rsidR="003A70B1" w:rsidRPr="00EF0770" w14:paraId="6F98238F" w14:textId="77777777" w:rsidTr="00DD52A9">
        <w:trPr>
          <w:trHeight w:val="300"/>
        </w:trPr>
        <w:tc>
          <w:tcPr>
            <w:tcW w:w="1202" w:type="dxa"/>
            <w:tcBorders>
              <w:top w:val="nil"/>
              <w:left w:val="single" w:sz="4" w:space="0" w:color="auto"/>
              <w:bottom w:val="single" w:sz="4" w:space="0" w:color="auto"/>
              <w:right w:val="single" w:sz="4" w:space="0" w:color="auto"/>
            </w:tcBorders>
            <w:noWrap/>
          </w:tcPr>
          <w:p w14:paraId="493874BD"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cstheme="minorHAnsi"/>
                <w:sz w:val="20"/>
                <w:szCs w:val="20"/>
              </w:rPr>
              <w:t>01/10/2020</w:t>
            </w:r>
          </w:p>
        </w:tc>
        <w:tc>
          <w:tcPr>
            <w:tcW w:w="1202" w:type="dxa"/>
            <w:tcBorders>
              <w:top w:val="nil"/>
              <w:left w:val="nil"/>
              <w:bottom w:val="single" w:sz="4" w:space="0" w:color="auto"/>
              <w:right w:val="single" w:sz="4" w:space="0" w:color="auto"/>
            </w:tcBorders>
            <w:noWrap/>
          </w:tcPr>
          <w:p w14:paraId="15E34078"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cstheme="minorHAnsi"/>
                <w:sz w:val="20"/>
                <w:szCs w:val="20"/>
              </w:rPr>
              <w:t>30/09/2023</w:t>
            </w:r>
          </w:p>
        </w:tc>
        <w:tc>
          <w:tcPr>
            <w:tcW w:w="710" w:type="dxa"/>
            <w:tcBorders>
              <w:top w:val="nil"/>
              <w:left w:val="nil"/>
              <w:bottom w:val="single" w:sz="4" w:space="0" w:color="auto"/>
              <w:right w:val="single" w:sz="4" w:space="0" w:color="auto"/>
            </w:tcBorders>
            <w:noWrap/>
          </w:tcPr>
          <w:p w14:paraId="4A2CEBD9"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cstheme="minorHAnsi"/>
                <w:sz w:val="20"/>
                <w:szCs w:val="20"/>
              </w:rPr>
              <w:t>2</w:t>
            </w:r>
          </w:p>
        </w:tc>
        <w:tc>
          <w:tcPr>
            <w:tcW w:w="850" w:type="dxa"/>
            <w:tcBorders>
              <w:top w:val="nil"/>
              <w:left w:val="nil"/>
              <w:bottom w:val="single" w:sz="4" w:space="0" w:color="auto"/>
              <w:right w:val="single" w:sz="4" w:space="0" w:color="auto"/>
            </w:tcBorders>
            <w:noWrap/>
          </w:tcPr>
          <w:p w14:paraId="3860BCC6"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cstheme="minorHAnsi"/>
                <w:sz w:val="20"/>
                <w:szCs w:val="20"/>
              </w:rPr>
              <w:t>24</w:t>
            </w:r>
          </w:p>
        </w:tc>
        <w:tc>
          <w:tcPr>
            <w:tcW w:w="1087" w:type="dxa"/>
            <w:tcBorders>
              <w:top w:val="nil"/>
              <w:left w:val="nil"/>
              <w:bottom w:val="single" w:sz="4" w:space="0" w:color="auto"/>
              <w:right w:val="single" w:sz="4" w:space="0" w:color="auto"/>
            </w:tcBorders>
            <w:noWrap/>
          </w:tcPr>
          <w:p w14:paraId="7236C2B5"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cstheme="minorHAnsi"/>
                <w:sz w:val="20"/>
                <w:szCs w:val="20"/>
              </w:rPr>
              <w:t>36</w:t>
            </w:r>
          </w:p>
        </w:tc>
        <w:tc>
          <w:tcPr>
            <w:tcW w:w="3733" w:type="dxa"/>
            <w:tcBorders>
              <w:top w:val="nil"/>
              <w:left w:val="nil"/>
              <w:bottom w:val="single" w:sz="4" w:space="0" w:color="auto"/>
              <w:right w:val="single" w:sz="4" w:space="0" w:color="auto"/>
            </w:tcBorders>
          </w:tcPr>
          <w:p w14:paraId="39D87E3C"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cstheme="minorHAnsi"/>
                <w:sz w:val="20"/>
                <w:szCs w:val="20"/>
              </w:rPr>
              <w:t>235U(</w:t>
            </w:r>
            <w:proofErr w:type="spellStart"/>
            <w:r w:rsidRPr="00515ECB">
              <w:rPr>
                <w:rFonts w:cstheme="minorHAnsi"/>
                <w:sz w:val="20"/>
                <w:szCs w:val="20"/>
              </w:rPr>
              <w:t>nth,f</w:t>
            </w:r>
            <w:proofErr w:type="spellEnd"/>
            <w:r w:rsidRPr="00515ECB">
              <w:rPr>
                <w:rFonts w:cstheme="minorHAnsi"/>
                <w:sz w:val="20"/>
                <w:szCs w:val="20"/>
              </w:rPr>
              <w:t xml:space="preserve">) fission yield measurements at </w:t>
            </w:r>
            <w:proofErr w:type="spellStart"/>
            <w:r w:rsidRPr="00515ECB">
              <w:rPr>
                <w:rFonts w:cstheme="minorHAnsi"/>
                <w:sz w:val="20"/>
                <w:szCs w:val="20"/>
              </w:rPr>
              <w:t>Lohengrin</w:t>
            </w:r>
            <w:proofErr w:type="spellEnd"/>
          </w:p>
        </w:tc>
        <w:tc>
          <w:tcPr>
            <w:tcW w:w="1408" w:type="dxa"/>
            <w:tcBorders>
              <w:top w:val="nil"/>
              <w:left w:val="nil"/>
              <w:bottom w:val="single" w:sz="4" w:space="0" w:color="auto"/>
              <w:right w:val="single" w:sz="4" w:space="0" w:color="auto"/>
            </w:tcBorders>
            <w:noWrap/>
          </w:tcPr>
          <w:p w14:paraId="416F8D9A"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cstheme="minorHAnsi"/>
                <w:sz w:val="20"/>
                <w:szCs w:val="20"/>
              </w:rPr>
              <w:t>CNRS/LPSC and CEA/Cad</w:t>
            </w:r>
          </w:p>
        </w:tc>
      </w:tr>
      <w:tr w:rsidR="003A70B1" w:rsidRPr="00EF0770" w14:paraId="33CFE7AF" w14:textId="77777777" w:rsidTr="00DD52A9">
        <w:trPr>
          <w:trHeight w:val="300"/>
        </w:trPr>
        <w:tc>
          <w:tcPr>
            <w:tcW w:w="1202" w:type="dxa"/>
            <w:tcBorders>
              <w:top w:val="nil"/>
              <w:left w:val="single" w:sz="4" w:space="0" w:color="auto"/>
              <w:bottom w:val="single" w:sz="4" w:space="0" w:color="auto"/>
              <w:right w:val="single" w:sz="4" w:space="0" w:color="auto"/>
            </w:tcBorders>
            <w:noWrap/>
          </w:tcPr>
          <w:p w14:paraId="3A992441"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cstheme="minorHAnsi"/>
                <w:color w:val="000000"/>
                <w:sz w:val="20"/>
                <w:szCs w:val="20"/>
                <w:lang w:eastAsia="es-ES"/>
              </w:rPr>
              <w:t>01/12/2022</w:t>
            </w:r>
          </w:p>
        </w:tc>
        <w:tc>
          <w:tcPr>
            <w:tcW w:w="1202" w:type="dxa"/>
            <w:tcBorders>
              <w:top w:val="nil"/>
              <w:left w:val="nil"/>
              <w:bottom w:val="single" w:sz="4" w:space="0" w:color="auto"/>
              <w:right w:val="single" w:sz="4" w:space="0" w:color="auto"/>
            </w:tcBorders>
            <w:noWrap/>
          </w:tcPr>
          <w:p w14:paraId="20109C78"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cstheme="minorHAnsi"/>
                <w:color w:val="000000"/>
                <w:sz w:val="20"/>
                <w:szCs w:val="20"/>
                <w:lang w:eastAsia="es-ES"/>
              </w:rPr>
              <w:t>30/11/2025</w:t>
            </w:r>
          </w:p>
        </w:tc>
        <w:tc>
          <w:tcPr>
            <w:tcW w:w="710" w:type="dxa"/>
            <w:tcBorders>
              <w:top w:val="nil"/>
              <w:left w:val="nil"/>
              <w:bottom w:val="single" w:sz="4" w:space="0" w:color="auto"/>
              <w:right w:val="single" w:sz="4" w:space="0" w:color="auto"/>
            </w:tcBorders>
            <w:noWrap/>
          </w:tcPr>
          <w:p w14:paraId="384F6CAE"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cstheme="minorHAnsi"/>
                <w:color w:val="000000"/>
                <w:sz w:val="20"/>
                <w:szCs w:val="20"/>
                <w:lang w:eastAsia="es-ES"/>
              </w:rPr>
              <w:t>5</w:t>
            </w:r>
          </w:p>
        </w:tc>
        <w:tc>
          <w:tcPr>
            <w:tcW w:w="850" w:type="dxa"/>
            <w:tcBorders>
              <w:top w:val="nil"/>
              <w:left w:val="nil"/>
              <w:bottom w:val="single" w:sz="4" w:space="0" w:color="auto"/>
              <w:right w:val="single" w:sz="4" w:space="0" w:color="auto"/>
            </w:tcBorders>
            <w:noWrap/>
          </w:tcPr>
          <w:p w14:paraId="5A0914D1"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cstheme="minorHAnsi"/>
                <w:color w:val="000000"/>
                <w:sz w:val="20"/>
                <w:szCs w:val="20"/>
                <w:lang w:eastAsia="es-ES"/>
              </w:rPr>
              <w:t>0</w:t>
            </w:r>
            <w:r w:rsidRPr="00515ECB">
              <w:rPr>
                <w:rFonts w:cstheme="minorHAnsi"/>
                <w:color w:val="000000"/>
                <w:sz w:val="20"/>
                <w:szCs w:val="20"/>
                <w:lang w:eastAsia="es-ES"/>
              </w:rPr>
              <w:br/>
            </w:r>
          </w:p>
        </w:tc>
        <w:tc>
          <w:tcPr>
            <w:tcW w:w="1087" w:type="dxa"/>
            <w:tcBorders>
              <w:top w:val="nil"/>
              <w:left w:val="nil"/>
              <w:bottom w:val="single" w:sz="4" w:space="0" w:color="auto"/>
              <w:right w:val="single" w:sz="4" w:space="0" w:color="auto"/>
            </w:tcBorders>
            <w:noWrap/>
          </w:tcPr>
          <w:p w14:paraId="29708C50"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cstheme="minorHAnsi"/>
                <w:color w:val="000000"/>
                <w:sz w:val="20"/>
                <w:szCs w:val="20"/>
                <w:lang w:eastAsia="es-ES"/>
              </w:rPr>
              <w:t>6</w:t>
            </w:r>
          </w:p>
        </w:tc>
        <w:tc>
          <w:tcPr>
            <w:tcW w:w="3733" w:type="dxa"/>
            <w:tcBorders>
              <w:top w:val="nil"/>
              <w:left w:val="nil"/>
              <w:bottom w:val="single" w:sz="4" w:space="0" w:color="auto"/>
              <w:right w:val="single" w:sz="4" w:space="0" w:color="auto"/>
            </w:tcBorders>
          </w:tcPr>
          <w:p w14:paraId="5DC3B29A"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cstheme="minorHAnsi"/>
                <w:color w:val="000000"/>
                <w:sz w:val="20"/>
                <w:szCs w:val="20"/>
                <w:lang w:eastAsia="es-ES"/>
              </w:rPr>
              <w:t>Sensitivity of neutron modes calculated with Monte Carlo Methods</w:t>
            </w:r>
            <w:r w:rsidRPr="00515ECB">
              <w:rPr>
                <w:rFonts w:cstheme="minorHAnsi"/>
                <w:color w:val="000000"/>
                <w:sz w:val="20"/>
                <w:szCs w:val="20"/>
                <w:lang w:eastAsia="es-ES"/>
              </w:rPr>
              <w:br/>
            </w:r>
          </w:p>
        </w:tc>
        <w:tc>
          <w:tcPr>
            <w:tcW w:w="1408" w:type="dxa"/>
            <w:tcBorders>
              <w:top w:val="nil"/>
              <w:left w:val="nil"/>
              <w:bottom w:val="single" w:sz="4" w:space="0" w:color="auto"/>
              <w:right w:val="single" w:sz="4" w:space="0" w:color="auto"/>
            </w:tcBorders>
            <w:noWrap/>
          </w:tcPr>
          <w:p w14:paraId="37A79A1C"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cstheme="minorHAnsi"/>
                <w:color w:val="000000"/>
                <w:sz w:val="20"/>
                <w:szCs w:val="20"/>
                <w:lang w:eastAsia="es-ES"/>
              </w:rPr>
              <w:t>CNRS/ LPSC</w:t>
            </w:r>
          </w:p>
        </w:tc>
      </w:tr>
      <w:tr w:rsidR="003A70B1" w:rsidRPr="00EF0770" w14:paraId="286F3FB9" w14:textId="77777777" w:rsidTr="00DD52A9">
        <w:trPr>
          <w:trHeight w:val="300"/>
        </w:trPr>
        <w:tc>
          <w:tcPr>
            <w:tcW w:w="1202" w:type="dxa"/>
            <w:tcBorders>
              <w:top w:val="nil"/>
              <w:left w:val="single" w:sz="4" w:space="0" w:color="auto"/>
              <w:bottom w:val="single" w:sz="4" w:space="0" w:color="auto"/>
              <w:right w:val="single" w:sz="4" w:space="0" w:color="auto"/>
            </w:tcBorders>
            <w:noWrap/>
          </w:tcPr>
          <w:p w14:paraId="49F7F14D"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cstheme="minorHAnsi"/>
                <w:sz w:val="20"/>
                <w:szCs w:val="20"/>
              </w:rPr>
              <w:t>01/10/2021</w:t>
            </w:r>
          </w:p>
        </w:tc>
        <w:tc>
          <w:tcPr>
            <w:tcW w:w="1202" w:type="dxa"/>
            <w:tcBorders>
              <w:top w:val="nil"/>
              <w:left w:val="nil"/>
              <w:bottom w:val="single" w:sz="4" w:space="0" w:color="auto"/>
              <w:right w:val="single" w:sz="4" w:space="0" w:color="auto"/>
            </w:tcBorders>
            <w:noWrap/>
          </w:tcPr>
          <w:p w14:paraId="47F0F0D0"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cstheme="minorHAnsi"/>
                <w:sz w:val="20"/>
                <w:szCs w:val="20"/>
              </w:rPr>
              <w:t>30/09/2024</w:t>
            </w:r>
          </w:p>
        </w:tc>
        <w:tc>
          <w:tcPr>
            <w:tcW w:w="710" w:type="dxa"/>
            <w:tcBorders>
              <w:top w:val="nil"/>
              <w:left w:val="nil"/>
              <w:bottom w:val="single" w:sz="4" w:space="0" w:color="auto"/>
              <w:right w:val="single" w:sz="4" w:space="0" w:color="auto"/>
            </w:tcBorders>
            <w:noWrap/>
          </w:tcPr>
          <w:p w14:paraId="01532D3D"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cstheme="minorHAnsi"/>
                <w:sz w:val="20"/>
                <w:szCs w:val="20"/>
              </w:rPr>
              <w:t>2</w:t>
            </w:r>
          </w:p>
        </w:tc>
        <w:tc>
          <w:tcPr>
            <w:tcW w:w="850" w:type="dxa"/>
            <w:tcBorders>
              <w:top w:val="nil"/>
              <w:left w:val="nil"/>
              <w:bottom w:val="single" w:sz="4" w:space="0" w:color="auto"/>
              <w:right w:val="single" w:sz="4" w:space="0" w:color="auto"/>
            </w:tcBorders>
            <w:noWrap/>
          </w:tcPr>
          <w:p w14:paraId="6EFB302F" w14:textId="77777777" w:rsidR="003A70B1" w:rsidRPr="00515ECB" w:rsidRDefault="003A70B1" w:rsidP="00DD52A9">
            <w:pPr>
              <w:spacing w:after="0" w:line="240" w:lineRule="auto"/>
              <w:rPr>
                <w:rFonts w:eastAsia="Times New Roman" w:cstheme="minorHAnsi"/>
                <w:color w:val="000000"/>
                <w:sz w:val="20"/>
                <w:szCs w:val="20"/>
                <w:lang w:eastAsia="es-ES"/>
              </w:rPr>
            </w:pPr>
          </w:p>
        </w:tc>
        <w:tc>
          <w:tcPr>
            <w:tcW w:w="1087" w:type="dxa"/>
            <w:tcBorders>
              <w:top w:val="nil"/>
              <w:left w:val="nil"/>
              <w:bottom w:val="single" w:sz="4" w:space="0" w:color="auto"/>
              <w:right w:val="single" w:sz="4" w:space="0" w:color="auto"/>
            </w:tcBorders>
            <w:noWrap/>
          </w:tcPr>
          <w:p w14:paraId="35746FAA" w14:textId="77777777" w:rsidR="003A70B1" w:rsidRPr="00515ECB" w:rsidRDefault="003A70B1" w:rsidP="00DD52A9">
            <w:pPr>
              <w:spacing w:after="0" w:line="240" w:lineRule="auto"/>
              <w:rPr>
                <w:rFonts w:eastAsia="Times New Roman" w:cstheme="minorHAnsi"/>
                <w:color w:val="000000"/>
                <w:sz w:val="20"/>
                <w:szCs w:val="20"/>
                <w:lang w:eastAsia="es-ES"/>
              </w:rPr>
            </w:pPr>
          </w:p>
        </w:tc>
        <w:tc>
          <w:tcPr>
            <w:tcW w:w="3733" w:type="dxa"/>
            <w:tcBorders>
              <w:top w:val="nil"/>
              <w:left w:val="nil"/>
              <w:bottom w:val="single" w:sz="4" w:space="0" w:color="auto"/>
              <w:right w:val="single" w:sz="4" w:space="0" w:color="auto"/>
            </w:tcBorders>
          </w:tcPr>
          <w:p w14:paraId="4EECA40C"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cstheme="minorHAnsi"/>
                <w:sz w:val="20"/>
                <w:szCs w:val="20"/>
              </w:rPr>
              <w:t>16O(</w:t>
            </w:r>
            <w:proofErr w:type="spellStart"/>
            <w:r w:rsidRPr="00515ECB">
              <w:rPr>
                <w:rFonts w:cstheme="minorHAnsi"/>
                <w:sz w:val="20"/>
                <w:szCs w:val="20"/>
              </w:rPr>
              <w:t>n,a</w:t>
            </w:r>
            <w:proofErr w:type="spellEnd"/>
            <w:r w:rsidRPr="00515ECB">
              <w:rPr>
                <w:rFonts w:cstheme="minorHAnsi"/>
                <w:sz w:val="20"/>
                <w:szCs w:val="20"/>
              </w:rPr>
              <w:t>) measurements</w:t>
            </w:r>
          </w:p>
        </w:tc>
        <w:tc>
          <w:tcPr>
            <w:tcW w:w="1408" w:type="dxa"/>
            <w:tcBorders>
              <w:top w:val="nil"/>
              <w:left w:val="nil"/>
              <w:bottom w:val="single" w:sz="4" w:space="0" w:color="auto"/>
              <w:right w:val="single" w:sz="4" w:space="0" w:color="auto"/>
            </w:tcBorders>
            <w:noWrap/>
          </w:tcPr>
          <w:p w14:paraId="675E51A6"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cstheme="minorHAnsi"/>
                <w:sz w:val="20"/>
                <w:szCs w:val="20"/>
              </w:rPr>
              <w:t>CNRS/LPCC</w:t>
            </w:r>
          </w:p>
        </w:tc>
      </w:tr>
      <w:tr w:rsidR="003A70B1" w:rsidRPr="00EF0770" w14:paraId="72DD0861" w14:textId="77777777" w:rsidTr="00DD52A9">
        <w:trPr>
          <w:trHeight w:val="300"/>
        </w:trPr>
        <w:tc>
          <w:tcPr>
            <w:tcW w:w="1202" w:type="dxa"/>
            <w:tcBorders>
              <w:top w:val="nil"/>
              <w:left w:val="single" w:sz="4" w:space="0" w:color="auto"/>
              <w:bottom w:val="single" w:sz="4" w:space="0" w:color="auto"/>
              <w:right w:val="single" w:sz="4" w:space="0" w:color="auto"/>
            </w:tcBorders>
            <w:noWrap/>
          </w:tcPr>
          <w:p w14:paraId="4EEC5DB2"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cstheme="minorHAnsi"/>
                <w:sz w:val="20"/>
                <w:szCs w:val="20"/>
              </w:rPr>
              <w:lastRenderedPageBreak/>
              <w:t>01/10/2022</w:t>
            </w:r>
          </w:p>
        </w:tc>
        <w:tc>
          <w:tcPr>
            <w:tcW w:w="1202" w:type="dxa"/>
            <w:tcBorders>
              <w:top w:val="nil"/>
              <w:left w:val="nil"/>
              <w:bottom w:val="single" w:sz="4" w:space="0" w:color="auto"/>
              <w:right w:val="single" w:sz="4" w:space="0" w:color="auto"/>
            </w:tcBorders>
            <w:noWrap/>
          </w:tcPr>
          <w:p w14:paraId="5CD34610"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cstheme="minorHAnsi"/>
                <w:sz w:val="20"/>
                <w:szCs w:val="20"/>
              </w:rPr>
              <w:t>30/09/2025</w:t>
            </w:r>
          </w:p>
        </w:tc>
        <w:tc>
          <w:tcPr>
            <w:tcW w:w="710" w:type="dxa"/>
            <w:tcBorders>
              <w:top w:val="nil"/>
              <w:left w:val="nil"/>
              <w:bottom w:val="single" w:sz="4" w:space="0" w:color="auto"/>
              <w:right w:val="single" w:sz="4" w:space="0" w:color="auto"/>
            </w:tcBorders>
            <w:noWrap/>
          </w:tcPr>
          <w:p w14:paraId="3033A9D5"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cstheme="minorHAnsi"/>
                <w:sz w:val="20"/>
                <w:szCs w:val="20"/>
              </w:rPr>
              <w:t>2</w:t>
            </w:r>
          </w:p>
        </w:tc>
        <w:tc>
          <w:tcPr>
            <w:tcW w:w="850" w:type="dxa"/>
            <w:tcBorders>
              <w:top w:val="nil"/>
              <w:left w:val="nil"/>
              <w:bottom w:val="single" w:sz="4" w:space="0" w:color="auto"/>
              <w:right w:val="single" w:sz="4" w:space="0" w:color="auto"/>
            </w:tcBorders>
            <w:noWrap/>
          </w:tcPr>
          <w:p w14:paraId="490717EF" w14:textId="77777777" w:rsidR="003A70B1" w:rsidRPr="00515ECB" w:rsidRDefault="003A70B1" w:rsidP="00DD52A9">
            <w:pPr>
              <w:spacing w:after="0" w:line="240" w:lineRule="auto"/>
              <w:rPr>
                <w:rFonts w:eastAsia="Times New Roman" w:cstheme="minorHAnsi"/>
                <w:color w:val="000000"/>
                <w:sz w:val="20"/>
                <w:szCs w:val="20"/>
                <w:lang w:eastAsia="es-ES"/>
              </w:rPr>
            </w:pPr>
          </w:p>
        </w:tc>
        <w:tc>
          <w:tcPr>
            <w:tcW w:w="1087" w:type="dxa"/>
            <w:tcBorders>
              <w:top w:val="nil"/>
              <w:left w:val="nil"/>
              <w:bottom w:val="single" w:sz="4" w:space="0" w:color="auto"/>
              <w:right w:val="single" w:sz="4" w:space="0" w:color="auto"/>
            </w:tcBorders>
            <w:noWrap/>
          </w:tcPr>
          <w:p w14:paraId="302E1793" w14:textId="77777777" w:rsidR="003A70B1" w:rsidRPr="00515ECB" w:rsidRDefault="003A70B1" w:rsidP="00DD52A9">
            <w:pPr>
              <w:spacing w:after="0" w:line="240" w:lineRule="auto"/>
              <w:rPr>
                <w:rFonts w:eastAsia="Times New Roman" w:cstheme="minorHAnsi"/>
                <w:color w:val="000000"/>
                <w:sz w:val="20"/>
                <w:szCs w:val="20"/>
                <w:lang w:eastAsia="es-ES"/>
              </w:rPr>
            </w:pPr>
          </w:p>
        </w:tc>
        <w:tc>
          <w:tcPr>
            <w:tcW w:w="3733" w:type="dxa"/>
            <w:tcBorders>
              <w:top w:val="nil"/>
              <w:left w:val="nil"/>
              <w:bottom w:val="single" w:sz="4" w:space="0" w:color="auto"/>
              <w:right w:val="single" w:sz="4" w:space="0" w:color="auto"/>
            </w:tcBorders>
          </w:tcPr>
          <w:p w14:paraId="734B1D85"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cstheme="minorHAnsi"/>
                <w:sz w:val="20"/>
                <w:szCs w:val="20"/>
              </w:rPr>
              <w:t>Beta decay measurements</w:t>
            </w:r>
          </w:p>
        </w:tc>
        <w:tc>
          <w:tcPr>
            <w:tcW w:w="1408" w:type="dxa"/>
            <w:tcBorders>
              <w:top w:val="nil"/>
              <w:left w:val="nil"/>
              <w:bottom w:val="single" w:sz="4" w:space="0" w:color="auto"/>
              <w:right w:val="single" w:sz="4" w:space="0" w:color="auto"/>
            </w:tcBorders>
            <w:noWrap/>
          </w:tcPr>
          <w:p w14:paraId="23B85D39"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cstheme="minorHAnsi"/>
                <w:sz w:val="20"/>
                <w:szCs w:val="20"/>
              </w:rPr>
              <w:t>CNRS/</w:t>
            </w:r>
            <w:proofErr w:type="spellStart"/>
            <w:r w:rsidRPr="00515ECB">
              <w:rPr>
                <w:rFonts w:cstheme="minorHAnsi"/>
                <w:sz w:val="20"/>
                <w:szCs w:val="20"/>
              </w:rPr>
              <w:t>Subatech</w:t>
            </w:r>
            <w:proofErr w:type="spellEnd"/>
            <w:r w:rsidRPr="00515ECB">
              <w:rPr>
                <w:rFonts w:cstheme="minorHAnsi"/>
                <w:sz w:val="20"/>
                <w:szCs w:val="20"/>
              </w:rPr>
              <w:t xml:space="preserve"> &amp; IFIC Valencia</w:t>
            </w:r>
          </w:p>
        </w:tc>
      </w:tr>
      <w:tr w:rsidR="003A70B1" w:rsidRPr="00EF0770" w14:paraId="57229A45" w14:textId="77777777" w:rsidTr="00DD52A9">
        <w:trPr>
          <w:trHeight w:val="300"/>
        </w:trPr>
        <w:tc>
          <w:tcPr>
            <w:tcW w:w="1202" w:type="dxa"/>
            <w:tcBorders>
              <w:top w:val="nil"/>
              <w:left w:val="single" w:sz="4" w:space="0" w:color="auto"/>
              <w:bottom w:val="single" w:sz="4" w:space="0" w:color="auto"/>
              <w:right w:val="single" w:sz="4" w:space="0" w:color="auto"/>
            </w:tcBorders>
            <w:noWrap/>
            <w:hideMark/>
          </w:tcPr>
          <w:p w14:paraId="249765AE"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eastAsia="Times New Roman" w:cstheme="minorHAnsi"/>
                <w:color w:val="000000"/>
                <w:sz w:val="20"/>
                <w:szCs w:val="20"/>
                <w:lang w:eastAsia="es-ES"/>
              </w:rPr>
              <w:t>01/09/2019</w:t>
            </w:r>
          </w:p>
        </w:tc>
        <w:tc>
          <w:tcPr>
            <w:tcW w:w="1202" w:type="dxa"/>
            <w:tcBorders>
              <w:top w:val="nil"/>
              <w:left w:val="nil"/>
              <w:bottom w:val="single" w:sz="4" w:space="0" w:color="auto"/>
              <w:right w:val="single" w:sz="4" w:space="0" w:color="auto"/>
            </w:tcBorders>
            <w:noWrap/>
            <w:hideMark/>
          </w:tcPr>
          <w:p w14:paraId="5F24822D"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eastAsia="Times New Roman" w:cstheme="minorHAnsi"/>
                <w:color w:val="000000"/>
                <w:sz w:val="20"/>
                <w:szCs w:val="20"/>
                <w:lang w:eastAsia="es-ES"/>
              </w:rPr>
              <w:t>01/03/2021</w:t>
            </w:r>
          </w:p>
        </w:tc>
        <w:tc>
          <w:tcPr>
            <w:tcW w:w="710" w:type="dxa"/>
            <w:tcBorders>
              <w:top w:val="nil"/>
              <w:left w:val="nil"/>
              <w:bottom w:val="single" w:sz="4" w:space="0" w:color="auto"/>
              <w:right w:val="single" w:sz="4" w:space="0" w:color="auto"/>
            </w:tcBorders>
            <w:noWrap/>
            <w:hideMark/>
          </w:tcPr>
          <w:p w14:paraId="16A2DA82"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eastAsia="Times New Roman" w:cstheme="minorHAnsi"/>
                <w:color w:val="000000"/>
                <w:sz w:val="20"/>
                <w:szCs w:val="20"/>
                <w:lang w:eastAsia="es-ES"/>
              </w:rPr>
              <w:t>2.1.1</w:t>
            </w:r>
          </w:p>
        </w:tc>
        <w:tc>
          <w:tcPr>
            <w:tcW w:w="850" w:type="dxa"/>
            <w:tcBorders>
              <w:top w:val="nil"/>
              <w:left w:val="nil"/>
              <w:bottom w:val="single" w:sz="4" w:space="0" w:color="auto"/>
              <w:right w:val="single" w:sz="4" w:space="0" w:color="auto"/>
            </w:tcBorders>
            <w:noWrap/>
            <w:hideMark/>
          </w:tcPr>
          <w:p w14:paraId="00A55EC2"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eastAsia="Times New Roman" w:cstheme="minorHAnsi"/>
                <w:color w:val="000000"/>
                <w:sz w:val="20"/>
                <w:szCs w:val="20"/>
                <w:lang w:eastAsia="es-ES"/>
              </w:rPr>
              <w:t>9</w:t>
            </w:r>
          </w:p>
        </w:tc>
        <w:tc>
          <w:tcPr>
            <w:tcW w:w="1087" w:type="dxa"/>
            <w:tcBorders>
              <w:top w:val="nil"/>
              <w:left w:val="nil"/>
              <w:bottom w:val="single" w:sz="4" w:space="0" w:color="auto"/>
              <w:right w:val="single" w:sz="4" w:space="0" w:color="auto"/>
            </w:tcBorders>
            <w:noWrap/>
            <w:hideMark/>
          </w:tcPr>
          <w:p w14:paraId="6330EE6C"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eastAsia="Times New Roman" w:cstheme="minorHAnsi"/>
                <w:color w:val="000000"/>
                <w:sz w:val="20"/>
                <w:szCs w:val="20"/>
                <w:lang w:eastAsia="es-ES"/>
              </w:rPr>
              <w:t>6</w:t>
            </w:r>
          </w:p>
        </w:tc>
        <w:tc>
          <w:tcPr>
            <w:tcW w:w="3733" w:type="dxa"/>
            <w:tcBorders>
              <w:top w:val="nil"/>
              <w:left w:val="nil"/>
              <w:bottom w:val="single" w:sz="4" w:space="0" w:color="auto"/>
              <w:right w:val="single" w:sz="4" w:space="0" w:color="auto"/>
            </w:tcBorders>
            <w:hideMark/>
          </w:tcPr>
          <w:p w14:paraId="67379D0B"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eastAsia="Times New Roman" w:cstheme="minorHAnsi"/>
                <w:color w:val="000000"/>
                <w:sz w:val="20"/>
                <w:szCs w:val="20"/>
                <w:lang w:eastAsia="es-ES"/>
              </w:rPr>
              <w:t>239Pu Fission</w:t>
            </w:r>
          </w:p>
        </w:tc>
        <w:tc>
          <w:tcPr>
            <w:tcW w:w="1408" w:type="dxa"/>
            <w:tcBorders>
              <w:top w:val="nil"/>
              <w:left w:val="nil"/>
              <w:bottom w:val="single" w:sz="4" w:space="0" w:color="auto"/>
              <w:right w:val="single" w:sz="4" w:space="0" w:color="auto"/>
            </w:tcBorders>
            <w:noWrap/>
            <w:hideMark/>
          </w:tcPr>
          <w:p w14:paraId="5B90A54E"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eastAsia="Times New Roman" w:cstheme="minorHAnsi"/>
                <w:color w:val="000000"/>
                <w:sz w:val="20"/>
                <w:szCs w:val="20"/>
                <w:lang w:eastAsia="es-ES"/>
              </w:rPr>
              <w:t xml:space="preserve">U. </w:t>
            </w:r>
            <w:proofErr w:type="spellStart"/>
            <w:r w:rsidRPr="00515ECB">
              <w:rPr>
                <w:rFonts w:eastAsia="Times New Roman" w:cstheme="minorHAnsi"/>
                <w:color w:val="000000"/>
                <w:sz w:val="20"/>
                <w:szCs w:val="20"/>
                <w:lang w:eastAsia="es-ES"/>
              </w:rPr>
              <w:t>Manch</w:t>
            </w:r>
            <w:proofErr w:type="spellEnd"/>
          </w:p>
        </w:tc>
      </w:tr>
      <w:tr w:rsidR="003A70B1" w:rsidRPr="00EF0770" w14:paraId="1D7E5A3B" w14:textId="77777777" w:rsidTr="00DD52A9">
        <w:trPr>
          <w:trHeight w:val="300"/>
        </w:trPr>
        <w:tc>
          <w:tcPr>
            <w:tcW w:w="1202" w:type="dxa"/>
            <w:tcBorders>
              <w:top w:val="nil"/>
              <w:left w:val="single" w:sz="4" w:space="0" w:color="auto"/>
              <w:bottom w:val="single" w:sz="4" w:space="0" w:color="auto"/>
              <w:right w:val="single" w:sz="4" w:space="0" w:color="auto"/>
            </w:tcBorders>
            <w:noWrap/>
            <w:hideMark/>
          </w:tcPr>
          <w:p w14:paraId="65852959"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eastAsia="Times New Roman" w:cstheme="minorHAnsi"/>
                <w:color w:val="000000"/>
                <w:sz w:val="20"/>
                <w:szCs w:val="20"/>
                <w:lang w:eastAsia="es-ES"/>
              </w:rPr>
              <w:t>01/09/2019</w:t>
            </w:r>
          </w:p>
        </w:tc>
        <w:tc>
          <w:tcPr>
            <w:tcW w:w="1202" w:type="dxa"/>
            <w:tcBorders>
              <w:top w:val="nil"/>
              <w:left w:val="nil"/>
              <w:bottom w:val="single" w:sz="4" w:space="0" w:color="auto"/>
              <w:right w:val="single" w:sz="4" w:space="0" w:color="auto"/>
            </w:tcBorders>
            <w:noWrap/>
            <w:hideMark/>
          </w:tcPr>
          <w:p w14:paraId="409024D5"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eastAsia="Times New Roman" w:cstheme="minorHAnsi"/>
                <w:color w:val="000000"/>
                <w:sz w:val="20"/>
                <w:szCs w:val="20"/>
                <w:lang w:eastAsia="es-ES"/>
              </w:rPr>
              <w:t>01/03/2021</w:t>
            </w:r>
          </w:p>
        </w:tc>
        <w:tc>
          <w:tcPr>
            <w:tcW w:w="710" w:type="dxa"/>
            <w:tcBorders>
              <w:top w:val="nil"/>
              <w:left w:val="nil"/>
              <w:bottom w:val="single" w:sz="4" w:space="0" w:color="auto"/>
              <w:right w:val="single" w:sz="4" w:space="0" w:color="auto"/>
            </w:tcBorders>
            <w:noWrap/>
            <w:hideMark/>
          </w:tcPr>
          <w:p w14:paraId="74E1CFA0"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eastAsia="Times New Roman" w:cstheme="minorHAnsi"/>
                <w:color w:val="000000"/>
                <w:sz w:val="20"/>
                <w:szCs w:val="20"/>
                <w:lang w:eastAsia="es-ES"/>
              </w:rPr>
              <w:t>2.1.1</w:t>
            </w:r>
          </w:p>
        </w:tc>
        <w:tc>
          <w:tcPr>
            <w:tcW w:w="850" w:type="dxa"/>
            <w:tcBorders>
              <w:top w:val="nil"/>
              <w:left w:val="nil"/>
              <w:bottom w:val="single" w:sz="4" w:space="0" w:color="auto"/>
              <w:right w:val="single" w:sz="4" w:space="0" w:color="auto"/>
            </w:tcBorders>
            <w:noWrap/>
            <w:hideMark/>
          </w:tcPr>
          <w:p w14:paraId="15E71B92"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eastAsia="Times New Roman" w:cstheme="minorHAnsi"/>
                <w:color w:val="000000"/>
                <w:sz w:val="20"/>
                <w:szCs w:val="20"/>
                <w:lang w:eastAsia="es-ES"/>
              </w:rPr>
              <w:t>6</w:t>
            </w:r>
          </w:p>
        </w:tc>
        <w:tc>
          <w:tcPr>
            <w:tcW w:w="1087" w:type="dxa"/>
            <w:tcBorders>
              <w:top w:val="nil"/>
              <w:left w:val="nil"/>
              <w:bottom w:val="single" w:sz="4" w:space="0" w:color="auto"/>
              <w:right w:val="single" w:sz="4" w:space="0" w:color="auto"/>
            </w:tcBorders>
            <w:noWrap/>
            <w:hideMark/>
          </w:tcPr>
          <w:p w14:paraId="5E197FFC"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eastAsia="Times New Roman" w:cstheme="minorHAnsi"/>
                <w:color w:val="000000"/>
                <w:sz w:val="20"/>
                <w:szCs w:val="20"/>
                <w:lang w:eastAsia="es-ES"/>
              </w:rPr>
              <w:t>6</w:t>
            </w:r>
          </w:p>
        </w:tc>
        <w:tc>
          <w:tcPr>
            <w:tcW w:w="3733" w:type="dxa"/>
            <w:tcBorders>
              <w:top w:val="nil"/>
              <w:left w:val="nil"/>
              <w:bottom w:val="single" w:sz="4" w:space="0" w:color="auto"/>
              <w:right w:val="single" w:sz="4" w:space="0" w:color="auto"/>
            </w:tcBorders>
            <w:hideMark/>
          </w:tcPr>
          <w:p w14:paraId="134FDF7C"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eastAsia="Times New Roman" w:cstheme="minorHAnsi"/>
                <w:color w:val="000000"/>
                <w:sz w:val="20"/>
                <w:szCs w:val="20"/>
                <w:lang w:eastAsia="es-ES"/>
              </w:rPr>
              <w:t>235U Fission/ Double Gridded Bragg detector</w:t>
            </w:r>
          </w:p>
        </w:tc>
        <w:tc>
          <w:tcPr>
            <w:tcW w:w="1408" w:type="dxa"/>
            <w:tcBorders>
              <w:top w:val="nil"/>
              <w:left w:val="nil"/>
              <w:bottom w:val="single" w:sz="4" w:space="0" w:color="auto"/>
              <w:right w:val="single" w:sz="4" w:space="0" w:color="auto"/>
            </w:tcBorders>
            <w:noWrap/>
            <w:hideMark/>
          </w:tcPr>
          <w:p w14:paraId="7A3D51F7" w14:textId="77777777" w:rsidR="003A70B1" w:rsidRPr="00515ECB" w:rsidRDefault="003A70B1" w:rsidP="00DD52A9">
            <w:pPr>
              <w:spacing w:after="0" w:line="240" w:lineRule="auto"/>
              <w:rPr>
                <w:rFonts w:eastAsia="Times New Roman" w:cstheme="minorHAnsi"/>
                <w:color w:val="000000"/>
                <w:sz w:val="20"/>
                <w:szCs w:val="20"/>
                <w:lang w:val="es-ES" w:eastAsia="es-ES"/>
              </w:rPr>
            </w:pPr>
            <w:r w:rsidRPr="00515ECB">
              <w:rPr>
                <w:rFonts w:eastAsia="Times New Roman" w:cstheme="minorHAnsi"/>
                <w:color w:val="000000"/>
                <w:sz w:val="20"/>
                <w:szCs w:val="20"/>
                <w:lang w:eastAsia="es-ES"/>
              </w:rPr>
              <w:t xml:space="preserve">U. </w:t>
            </w:r>
            <w:proofErr w:type="spellStart"/>
            <w:r w:rsidRPr="00515ECB">
              <w:rPr>
                <w:rFonts w:eastAsia="Times New Roman" w:cstheme="minorHAnsi"/>
                <w:color w:val="000000"/>
                <w:sz w:val="20"/>
                <w:szCs w:val="20"/>
                <w:lang w:eastAsia="es-ES"/>
              </w:rPr>
              <w:t>Manch</w:t>
            </w:r>
            <w:proofErr w:type="spellEnd"/>
          </w:p>
        </w:tc>
      </w:tr>
      <w:tr w:rsidR="003A70B1" w:rsidRPr="00EF0770" w14:paraId="07FC75FF" w14:textId="77777777" w:rsidTr="00DD52A9">
        <w:trPr>
          <w:trHeight w:val="780"/>
        </w:trPr>
        <w:tc>
          <w:tcPr>
            <w:tcW w:w="1202" w:type="dxa"/>
            <w:tcBorders>
              <w:top w:val="nil"/>
              <w:left w:val="single" w:sz="4" w:space="0" w:color="auto"/>
              <w:bottom w:val="single" w:sz="4" w:space="0" w:color="auto"/>
              <w:right w:val="single" w:sz="4" w:space="0" w:color="auto"/>
            </w:tcBorders>
            <w:noWrap/>
            <w:hideMark/>
          </w:tcPr>
          <w:p w14:paraId="135859AF"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eastAsia="Times New Roman" w:cstheme="minorHAnsi"/>
                <w:color w:val="000000"/>
                <w:sz w:val="20"/>
                <w:szCs w:val="20"/>
                <w:lang w:eastAsia="es-ES"/>
              </w:rPr>
              <w:t>01/01/2021</w:t>
            </w:r>
          </w:p>
        </w:tc>
        <w:tc>
          <w:tcPr>
            <w:tcW w:w="1202" w:type="dxa"/>
            <w:tcBorders>
              <w:top w:val="nil"/>
              <w:left w:val="nil"/>
              <w:bottom w:val="single" w:sz="4" w:space="0" w:color="auto"/>
              <w:right w:val="single" w:sz="4" w:space="0" w:color="auto"/>
            </w:tcBorders>
            <w:noWrap/>
            <w:hideMark/>
          </w:tcPr>
          <w:p w14:paraId="3F7556A8"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eastAsia="Times New Roman" w:cstheme="minorHAnsi"/>
                <w:color w:val="000000"/>
                <w:sz w:val="20"/>
                <w:szCs w:val="20"/>
                <w:lang w:eastAsia="es-ES"/>
              </w:rPr>
              <w:t>28/02/2021</w:t>
            </w:r>
          </w:p>
        </w:tc>
        <w:tc>
          <w:tcPr>
            <w:tcW w:w="710" w:type="dxa"/>
            <w:tcBorders>
              <w:top w:val="nil"/>
              <w:left w:val="nil"/>
              <w:bottom w:val="single" w:sz="4" w:space="0" w:color="auto"/>
              <w:right w:val="single" w:sz="4" w:space="0" w:color="auto"/>
            </w:tcBorders>
            <w:noWrap/>
            <w:hideMark/>
          </w:tcPr>
          <w:p w14:paraId="138A3AD5"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eastAsia="Times New Roman" w:cstheme="minorHAnsi"/>
                <w:color w:val="000000"/>
                <w:sz w:val="20"/>
                <w:szCs w:val="20"/>
                <w:lang w:eastAsia="es-ES"/>
              </w:rPr>
              <w:t>5</w:t>
            </w:r>
          </w:p>
        </w:tc>
        <w:tc>
          <w:tcPr>
            <w:tcW w:w="850" w:type="dxa"/>
            <w:tcBorders>
              <w:top w:val="nil"/>
              <w:left w:val="nil"/>
              <w:bottom w:val="single" w:sz="4" w:space="0" w:color="auto"/>
              <w:right w:val="single" w:sz="4" w:space="0" w:color="auto"/>
            </w:tcBorders>
            <w:noWrap/>
            <w:hideMark/>
          </w:tcPr>
          <w:p w14:paraId="38FFC204"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eastAsia="Times New Roman" w:cstheme="minorHAnsi"/>
                <w:color w:val="000000"/>
                <w:sz w:val="20"/>
                <w:szCs w:val="20"/>
                <w:lang w:eastAsia="es-ES"/>
              </w:rPr>
              <w:t>2 (20h)</w:t>
            </w:r>
          </w:p>
        </w:tc>
        <w:tc>
          <w:tcPr>
            <w:tcW w:w="1087" w:type="dxa"/>
            <w:tcBorders>
              <w:top w:val="nil"/>
              <w:left w:val="nil"/>
              <w:bottom w:val="single" w:sz="4" w:space="0" w:color="auto"/>
              <w:right w:val="single" w:sz="4" w:space="0" w:color="auto"/>
            </w:tcBorders>
            <w:noWrap/>
            <w:hideMark/>
          </w:tcPr>
          <w:p w14:paraId="46C2D59D"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eastAsia="Times New Roman" w:cstheme="minorHAnsi"/>
                <w:color w:val="000000"/>
                <w:sz w:val="20"/>
                <w:szCs w:val="20"/>
                <w:lang w:eastAsia="es-ES"/>
              </w:rPr>
              <w:t>2 ( 40h)</w:t>
            </w:r>
          </w:p>
        </w:tc>
        <w:tc>
          <w:tcPr>
            <w:tcW w:w="3733" w:type="dxa"/>
            <w:tcBorders>
              <w:top w:val="nil"/>
              <w:left w:val="nil"/>
              <w:bottom w:val="single" w:sz="4" w:space="0" w:color="auto"/>
              <w:right w:val="single" w:sz="4" w:space="0" w:color="auto"/>
            </w:tcBorders>
            <w:hideMark/>
          </w:tcPr>
          <w:p w14:paraId="3B89D0C9"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eastAsia="Times New Roman" w:cstheme="minorHAnsi"/>
                <w:color w:val="000000"/>
                <w:sz w:val="20"/>
                <w:szCs w:val="20"/>
                <w:lang w:eastAsia="es-ES"/>
              </w:rPr>
              <w:t>On the importance of target accuracy assessments and data assimilation for the co-development of nuclear data and fast reactors: MYRRHA and ESFR</w:t>
            </w:r>
          </w:p>
        </w:tc>
        <w:tc>
          <w:tcPr>
            <w:tcW w:w="1408" w:type="dxa"/>
            <w:tcBorders>
              <w:top w:val="nil"/>
              <w:left w:val="nil"/>
              <w:bottom w:val="single" w:sz="4" w:space="0" w:color="auto"/>
              <w:right w:val="single" w:sz="4" w:space="0" w:color="auto"/>
            </w:tcBorders>
            <w:noWrap/>
            <w:hideMark/>
          </w:tcPr>
          <w:p w14:paraId="311B8650" w14:textId="77777777" w:rsidR="003A70B1" w:rsidRPr="00515ECB" w:rsidRDefault="003A70B1" w:rsidP="00DD52A9">
            <w:pPr>
              <w:spacing w:after="0" w:line="240" w:lineRule="auto"/>
              <w:rPr>
                <w:rFonts w:eastAsia="Times New Roman" w:cstheme="minorHAnsi"/>
                <w:color w:val="000000"/>
                <w:sz w:val="20"/>
                <w:szCs w:val="20"/>
                <w:lang w:val="es-ES" w:eastAsia="es-ES"/>
              </w:rPr>
            </w:pPr>
            <w:r w:rsidRPr="00515ECB">
              <w:rPr>
                <w:rFonts w:eastAsia="Times New Roman" w:cstheme="minorHAnsi"/>
                <w:color w:val="000000"/>
                <w:sz w:val="20"/>
                <w:szCs w:val="20"/>
                <w:lang w:eastAsia="es-ES"/>
              </w:rPr>
              <w:t>UPM</w:t>
            </w:r>
          </w:p>
        </w:tc>
      </w:tr>
      <w:tr w:rsidR="003A70B1" w:rsidRPr="00EF0770" w14:paraId="5882FD1D" w14:textId="77777777" w:rsidTr="00DD52A9">
        <w:trPr>
          <w:trHeight w:val="478"/>
        </w:trPr>
        <w:tc>
          <w:tcPr>
            <w:tcW w:w="1202" w:type="dxa"/>
            <w:tcBorders>
              <w:top w:val="single" w:sz="4" w:space="0" w:color="auto"/>
              <w:left w:val="single" w:sz="4" w:space="0" w:color="auto"/>
              <w:bottom w:val="single" w:sz="4" w:space="0" w:color="auto"/>
              <w:right w:val="single" w:sz="4" w:space="0" w:color="auto"/>
            </w:tcBorders>
            <w:noWrap/>
            <w:hideMark/>
          </w:tcPr>
          <w:p w14:paraId="7B475D53"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cstheme="minorHAnsi"/>
                <w:sz w:val="20"/>
                <w:szCs w:val="20"/>
              </w:rPr>
              <w:t>01/10/2018</w:t>
            </w:r>
          </w:p>
        </w:tc>
        <w:tc>
          <w:tcPr>
            <w:tcW w:w="1202" w:type="dxa"/>
            <w:tcBorders>
              <w:top w:val="single" w:sz="4" w:space="0" w:color="auto"/>
              <w:left w:val="nil"/>
              <w:bottom w:val="single" w:sz="4" w:space="0" w:color="auto"/>
              <w:right w:val="single" w:sz="4" w:space="0" w:color="auto"/>
            </w:tcBorders>
            <w:noWrap/>
            <w:hideMark/>
          </w:tcPr>
          <w:p w14:paraId="7BD42100"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cstheme="minorHAnsi"/>
                <w:sz w:val="20"/>
                <w:szCs w:val="20"/>
              </w:rPr>
              <w:t>01/03/2022</w:t>
            </w:r>
          </w:p>
        </w:tc>
        <w:tc>
          <w:tcPr>
            <w:tcW w:w="710" w:type="dxa"/>
            <w:tcBorders>
              <w:top w:val="single" w:sz="4" w:space="0" w:color="auto"/>
              <w:left w:val="nil"/>
              <w:bottom w:val="single" w:sz="4" w:space="0" w:color="auto"/>
              <w:right w:val="single" w:sz="4" w:space="0" w:color="auto"/>
            </w:tcBorders>
            <w:noWrap/>
            <w:hideMark/>
          </w:tcPr>
          <w:p w14:paraId="1402F3EA"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cstheme="minorHAnsi"/>
                <w:sz w:val="20"/>
                <w:szCs w:val="20"/>
              </w:rPr>
              <w:t>1</w:t>
            </w:r>
          </w:p>
        </w:tc>
        <w:tc>
          <w:tcPr>
            <w:tcW w:w="850" w:type="dxa"/>
            <w:tcBorders>
              <w:top w:val="single" w:sz="4" w:space="0" w:color="auto"/>
              <w:left w:val="nil"/>
              <w:bottom w:val="single" w:sz="4" w:space="0" w:color="auto"/>
              <w:right w:val="single" w:sz="4" w:space="0" w:color="auto"/>
            </w:tcBorders>
            <w:noWrap/>
            <w:hideMark/>
          </w:tcPr>
          <w:p w14:paraId="505415AC"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cstheme="minorHAnsi"/>
                <w:sz w:val="20"/>
                <w:szCs w:val="20"/>
              </w:rPr>
              <w:t>18</w:t>
            </w:r>
          </w:p>
        </w:tc>
        <w:tc>
          <w:tcPr>
            <w:tcW w:w="1087" w:type="dxa"/>
            <w:tcBorders>
              <w:top w:val="single" w:sz="4" w:space="0" w:color="auto"/>
              <w:left w:val="nil"/>
              <w:bottom w:val="single" w:sz="4" w:space="0" w:color="auto"/>
              <w:right w:val="single" w:sz="4" w:space="0" w:color="auto"/>
            </w:tcBorders>
            <w:noWrap/>
            <w:hideMark/>
          </w:tcPr>
          <w:p w14:paraId="44D05421"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cstheme="minorHAnsi"/>
                <w:sz w:val="20"/>
                <w:szCs w:val="20"/>
              </w:rPr>
              <w:t>24</w:t>
            </w:r>
          </w:p>
        </w:tc>
        <w:tc>
          <w:tcPr>
            <w:tcW w:w="3733" w:type="dxa"/>
            <w:tcBorders>
              <w:top w:val="single" w:sz="4" w:space="0" w:color="auto"/>
              <w:left w:val="nil"/>
              <w:bottom w:val="single" w:sz="4" w:space="0" w:color="auto"/>
              <w:right w:val="single" w:sz="4" w:space="0" w:color="auto"/>
            </w:tcBorders>
            <w:hideMark/>
          </w:tcPr>
          <w:p w14:paraId="07385E5E"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cstheme="minorHAnsi"/>
                <w:sz w:val="20"/>
                <w:szCs w:val="20"/>
              </w:rPr>
              <w:t>T1.2.1 – Innovative devices for neutron emission studies</w:t>
            </w:r>
          </w:p>
        </w:tc>
        <w:tc>
          <w:tcPr>
            <w:tcW w:w="1408" w:type="dxa"/>
            <w:tcBorders>
              <w:top w:val="single" w:sz="4" w:space="0" w:color="auto"/>
              <w:left w:val="nil"/>
              <w:bottom w:val="single" w:sz="4" w:space="0" w:color="auto"/>
              <w:right w:val="single" w:sz="4" w:space="0" w:color="auto"/>
            </w:tcBorders>
            <w:noWrap/>
            <w:hideMark/>
          </w:tcPr>
          <w:p w14:paraId="1888F09A"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cstheme="minorHAnsi"/>
                <w:sz w:val="20"/>
                <w:szCs w:val="20"/>
              </w:rPr>
              <w:t>CEA/Cad</w:t>
            </w:r>
          </w:p>
        </w:tc>
      </w:tr>
      <w:tr w:rsidR="003A70B1" w:rsidRPr="00EF0770" w14:paraId="6D4BB7FB" w14:textId="77777777" w:rsidTr="00DD52A9">
        <w:trPr>
          <w:trHeight w:val="359"/>
        </w:trPr>
        <w:tc>
          <w:tcPr>
            <w:tcW w:w="1202" w:type="dxa"/>
            <w:tcBorders>
              <w:top w:val="single" w:sz="4" w:space="0" w:color="auto"/>
              <w:left w:val="single" w:sz="4" w:space="0" w:color="auto"/>
              <w:bottom w:val="single" w:sz="4" w:space="0" w:color="auto"/>
              <w:right w:val="single" w:sz="4" w:space="0" w:color="auto"/>
            </w:tcBorders>
            <w:noWrap/>
            <w:hideMark/>
          </w:tcPr>
          <w:p w14:paraId="34353214"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cstheme="minorHAnsi"/>
                <w:sz w:val="20"/>
                <w:szCs w:val="20"/>
              </w:rPr>
              <w:t>01/10/2018</w:t>
            </w:r>
          </w:p>
        </w:tc>
        <w:tc>
          <w:tcPr>
            <w:tcW w:w="1202" w:type="dxa"/>
            <w:tcBorders>
              <w:top w:val="single" w:sz="4" w:space="0" w:color="auto"/>
              <w:left w:val="nil"/>
              <w:bottom w:val="single" w:sz="4" w:space="0" w:color="auto"/>
              <w:right w:val="single" w:sz="4" w:space="0" w:color="auto"/>
            </w:tcBorders>
            <w:noWrap/>
            <w:hideMark/>
          </w:tcPr>
          <w:p w14:paraId="77CEFC5C"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cstheme="minorHAnsi"/>
                <w:sz w:val="20"/>
                <w:szCs w:val="20"/>
              </w:rPr>
              <w:t>01/10/2021</w:t>
            </w:r>
          </w:p>
        </w:tc>
        <w:tc>
          <w:tcPr>
            <w:tcW w:w="710" w:type="dxa"/>
            <w:tcBorders>
              <w:top w:val="single" w:sz="4" w:space="0" w:color="auto"/>
              <w:left w:val="nil"/>
              <w:bottom w:val="single" w:sz="4" w:space="0" w:color="auto"/>
              <w:right w:val="single" w:sz="4" w:space="0" w:color="auto"/>
            </w:tcBorders>
            <w:noWrap/>
            <w:hideMark/>
          </w:tcPr>
          <w:p w14:paraId="5AB4401E"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cstheme="minorHAnsi"/>
                <w:sz w:val="20"/>
                <w:szCs w:val="20"/>
              </w:rPr>
              <w:t>2 &amp; 4</w:t>
            </w:r>
          </w:p>
        </w:tc>
        <w:tc>
          <w:tcPr>
            <w:tcW w:w="850" w:type="dxa"/>
            <w:tcBorders>
              <w:top w:val="single" w:sz="4" w:space="0" w:color="auto"/>
              <w:left w:val="nil"/>
              <w:bottom w:val="single" w:sz="4" w:space="0" w:color="auto"/>
              <w:right w:val="single" w:sz="4" w:space="0" w:color="auto"/>
            </w:tcBorders>
            <w:noWrap/>
            <w:hideMark/>
          </w:tcPr>
          <w:p w14:paraId="500CB1EA"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cstheme="minorHAnsi"/>
                <w:sz w:val="20"/>
                <w:szCs w:val="20"/>
              </w:rPr>
              <w:t>12</w:t>
            </w:r>
          </w:p>
        </w:tc>
        <w:tc>
          <w:tcPr>
            <w:tcW w:w="1087" w:type="dxa"/>
            <w:tcBorders>
              <w:top w:val="single" w:sz="4" w:space="0" w:color="auto"/>
              <w:left w:val="nil"/>
              <w:bottom w:val="single" w:sz="4" w:space="0" w:color="auto"/>
              <w:right w:val="single" w:sz="4" w:space="0" w:color="auto"/>
            </w:tcBorders>
            <w:noWrap/>
            <w:hideMark/>
          </w:tcPr>
          <w:p w14:paraId="121230E2"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cstheme="minorHAnsi"/>
                <w:sz w:val="20"/>
                <w:szCs w:val="20"/>
              </w:rPr>
              <w:t>18</w:t>
            </w:r>
          </w:p>
        </w:tc>
        <w:tc>
          <w:tcPr>
            <w:tcW w:w="3733" w:type="dxa"/>
            <w:tcBorders>
              <w:top w:val="single" w:sz="4" w:space="0" w:color="auto"/>
              <w:left w:val="nil"/>
              <w:bottom w:val="single" w:sz="4" w:space="0" w:color="auto"/>
              <w:right w:val="single" w:sz="4" w:space="0" w:color="auto"/>
            </w:tcBorders>
            <w:hideMark/>
          </w:tcPr>
          <w:p w14:paraId="5EE9FD88" w14:textId="77777777" w:rsidR="003A70B1" w:rsidRPr="00515ECB" w:rsidRDefault="003A70B1" w:rsidP="00DD52A9">
            <w:pPr>
              <w:spacing w:after="0" w:line="240" w:lineRule="auto"/>
              <w:rPr>
                <w:rFonts w:eastAsia="Times New Roman" w:cstheme="minorHAnsi"/>
                <w:color w:val="000000"/>
                <w:sz w:val="20"/>
                <w:szCs w:val="20"/>
                <w:lang w:eastAsia="es-ES"/>
              </w:rPr>
            </w:pPr>
            <w:r w:rsidRPr="00515ECB">
              <w:rPr>
                <w:rFonts w:cstheme="minorHAnsi"/>
                <w:sz w:val="20"/>
                <w:szCs w:val="20"/>
              </w:rPr>
              <w:t xml:space="preserve">T4.2.1 – Evaluation of fission yields </w:t>
            </w:r>
          </w:p>
        </w:tc>
        <w:tc>
          <w:tcPr>
            <w:tcW w:w="1408" w:type="dxa"/>
            <w:tcBorders>
              <w:top w:val="single" w:sz="4" w:space="0" w:color="auto"/>
              <w:left w:val="nil"/>
              <w:bottom w:val="single" w:sz="4" w:space="0" w:color="auto"/>
              <w:right w:val="single" w:sz="4" w:space="0" w:color="auto"/>
            </w:tcBorders>
            <w:noWrap/>
            <w:hideMark/>
          </w:tcPr>
          <w:p w14:paraId="51B0236C" w14:textId="77777777" w:rsidR="003A70B1" w:rsidRPr="00515ECB" w:rsidRDefault="003A70B1" w:rsidP="00DD52A9">
            <w:pPr>
              <w:spacing w:after="0" w:line="240" w:lineRule="auto"/>
              <w:rPr>
                <w:rFonts w:eastAsia="Times New Roman" w:cstheme="minorHAnsi"/>
                <w:color w:val="000000"/>
                <w:sz w:val="20"/>
                <w:szCs w:val="20"/>
                <w:lang w:val="es-ES" w:eastAsia="es-ES"/>
              </w:rPr>
            </w:pPr>
            <w:r w:rsidRPr="00515ECB">
              <w:rPr>
                <w:rFonts w:cstheme="minorHAnsi"/>
                <w:sz w:val="20"/>
                <w:szCs w:val="20"/>
              </w:rPr>
              <w:t>CEA/Cad</w:t>
            </w:r>
          </w:p>
        </w:tc>
      </w:tr>
      <w:tr w:rsidR="003A70B1" w:rsidRPr="00EF0770" w14:paraId="5A9E76CB" w14:textId="77777777" w:rsidTr="00DD52A9">
        <w:trPr>
          <w:trHeight w:val="359"/>
        </w:trPr>
        <w:tc>
          <w:tcPr>
            <w:tcW w:w="1202" w:type="dxa"/>
            <w:tcBorders>
              <w:top w:val="single" w:sz="4" w:space="0" w:color="auto"/>
              <w:left w:val="single" w:sz="4" w:space="0" w:color="auto"/>
              <w:bottom w:val="single" w:sz="4" w:space="0" w:color="auto"/>
              <w:right w:val="single" w:sz="4" w:space="0" w:color="auto"/>
            </w:tcBorders>
            <w:noWrap/>
          </w:tcPr>
          <w:p w14:paraId="0CDDF88B" w14:textId="77777777" w:rsidR="003A70B1" w:rsidRPr="00515ECB" w:rsidRDefault="003A70B1" w:rsidP="00DD52A9">
            <w:pPr>
              <w:spacing w:after="0" w:line="240" w:lineRule="auto"/>
              <w:rPr>
                <w:rFonts w:cstheme="minorHAnsi"/>
                <w:sz w:val="20"/>
                <w:szCs w:val="20"/>
              </w:rPr>
            </w:pPr>
            <w:r w:rsidRPr="00515ECB">
              <w:rPr>
                <w:rFonts w:cstheme="minorHAnsi"/>
                <w:sz w:val="20"/>
                <w:szCs w:val="20"/>
              </w:rPr>
              <w:t>01/10/2020</w:t>
            </w:r>
          </w:p>
        </w:tc>
        <w:tc>
          <w:tcPr>
            <w:tcW w:w="1202" w:type="dxa"/>
            <w:tcBorders>
              <w:top w:val="single" w:sz="4" w:space="0" w:color="auto"/>
              <w:left w:val="nil"/>
              <w:bottom w:val="single" w:sz="4" w:space="0" w:color="auto"/>
              <w:right w:val="single" w:sz="4" w:space="0" w:color="auto"/>
            </w:tcBorders>
            <w:noWrap/>
          </w:tcPr>
          <w:p w14:paraId="3A94B6C0" w14:textId="77777777" w:rsidR="003A70B1" w:rsidRPr="00515ECB" w:rsidRDefault="003A70B1" w:rsidP="00DD52A9">
            <w:pPr>
              <w:spacing w:after="0" w:line="240" w:lineRule="auto"/>
              <w:rPr>
                <w:rFonts w:cstheme="minorHAnsi"/>
                <w:sz w:val="20"/>
                <w:szCs w:val="20"/>
              </w:rPr>
            </w:pPr>
            <w:r w:rsidRPr="00515ECB">
              <w:rPr>
                <w:rFonts w:cstheme="minorHAnsi"/>
                <w:sz w:val="20"/>
                <w:szCs w:val="20"/>
              </w:rPr>
              <w:t>31/12/2020</w:t>
            </w:r>
          </w:p>
        </w:tc>
        <w:tc>
          <w:tcPr>
            <w:tcW w:w="710" w:type="dxa"/>
            <w:tcBorders>
              <w:top w:val="single" w:sz="4" w:space="0" w:color="auto"/>
              <w:left w:val="nil"/>
              <w:bottom w:val="single" w:sz="4" w:space="0" w:color="auto"/>
              <w:right w:val="single" w:sz="4" w:space="0" w:color="auto"/>
            </w:tcBorders>
            <w:noWrap/>
          </w:tcPr>
          <w:p w14:paraId="7633BDD0" w14:textId="77777777" w:rsidR="003A70B1" w:rsidRPr="00515ECB" w:rsidRDefault="003A70B1" w:rsidP="00DD52A9">
            <w:pPr>
              <w:spacing w:after="0" w:line="240" w:lineRule="auto"/>
              <w:rPr>
                <w:rFonts w:cstheme="minorHAnsi"/>
                <w:sz w:val="20"/>
                <w:szCs w:val="20"/>
              </w:rPr>
            </w:pPr>
            <w:r w:rsidRPr="00515ECB">
              <w:rPr>
                <w:rFonts w:cstheme="minorHAnsi"/>
                <w:sz w:val="20"/>
                <w:szCs w:val="20"/>
              </w:rPr>
              <w:t>4</w:t>
            </w:r>
          </w:p>
        </w:tc>
        <w:tc>
          <w:tcPr>
            <w:tcW w:w="850" w:type="dxa"/>
            <w:tcBorders>
              <w:top w:val="single" w:sz="4" w:space="0" w:color="auto"/>
              <w:left w:val="nil"/>
              <w:bottom w:val="single" w:sz="4" w:space="0" w:color="auto"/>
              <w:right w:val="single" w:sz="4" w:space="0" w:color="auto"/>
            </w:tcBorders>
            <w:noWrap/>
          </w:tcPr>
          <w:p w14:paraId="3A05BB24" w14:textId="77777777" w:rsidR="003A70B1" w:rsidRPr="00515ECB" w:rsidRDefault="003A70B1" w:rsidP="00DD52A9">
            <w:pPr>
              <w:spacing w:after="0" w:line="240" w:lineRule="auto"/>
              <w:rPr>
                <w:rFonts w:cstheme="minorHAnsi"/>
                <w:sz w:val="20"/>
                <w:szCs w:val="20"/>
              </w:rPr>
            </w:pPr>
            <w:r w:rsidRPr="00515ECB">
              <w:rPr>
                <w:rFonts w:cstheme="minorHAnsi"/>
                <w:sz w:val="20"/>
                <w:szCs w:val="20"/>
              </w:rPr>
              <w:t>1</w:t>
            </w:r>
          </w:p>
        </w:tc>
        <w:tc>
          <w:tcPr>
            <w:tcW w:w="1087" w:type="dxa"/>
            <w:tcBorders>
              <w:top w:val="single" w:sz="4" w:space="0" w:color="auto"/>
              <w:left w:val="nil"/>
              <w:bottom w:val="single" w:sz="4" w:space="0" w:color="auto"/>
              <w:right w:val="single" w:sz="4" w:space="0" w:color="auto"/>
            </w:tcBorders>
            <w:noWrap/>
          </w:tcPr>
          <w:p w14:paraId="08E9212F" w14:textId="77777777" w:rsidR="003A70B1" w:rsidRPr="00515ECB" w:rsidRDefault="003A70B1" w:rsidP="00DD52A9">
            <w:pPr>
              <w:spacing w:after="0" w:line="240" w:lineRule="auto"/>
              <w:rPr>
                <w:rFonts w:cstheme="minorHAnsi"/>
                <w:sz w:val="20"/>
                <w:szCs w:val="20"/>
              </w:rPr>
            </w:pPr>
            <w:r w:rsidRPr="00515ECB">
              <w:rPr>
                <w:rFonts w:cstheme="minorHAnsi"/>
                <w:sz w:val="20"/>
                <w:szCs w:val="20"/>
              </w:rPr>
              <w:t>1</w:t>
            </w:r>
          </w:p>
        </w:tc>
        <w:tc>
          <w:tcPr>
            <w:tcW w:w="3733" w:type="dxa"/>
            <w:tcBorders>
              <w:top w:val="single" w:sz="4" w:space="0" w:color="auto"/>
              <w:left w:val="nil"/>
              <w:bottom w:val="single" w:sz="4" w:space="0" w:color="auto"/>
              <w:right w:val="single" w:sz="4" w:space="0" w:color="auto"/>
            </w:tcBorders>
          </w:tcPr>
          <w:p w14:paraId="72AAB807" w14:textId="77777777" w:rsidR="003A70B1" w:rsidRPr="00515ECB" w:rsidRDefault="003A70B1" w:rsidP="00DD52A9">
            <w:pPr>
              <w:spacing w:after="0" w:line="240" w:lineRule="auto"/>
              <w:rPr>
                <w:rFonts w:cstheme="minorHAnsi"/>
                <w:sz w:val="20"/>
                <w:szCs w:val="20"/>
              </w:rPr>
            </w:pPr>
            <w:r w:rsidRPr="00515ECB">
              <w:rPr>
                <w:rFonts w:cstheme="minorHAnsi"/>
                <w:sz w:val="20"/>
                <w:szCs w:val="20"/>
              </w:rPr>
              <w:t>Inclusion of charged particle reactions into evaluation process</w:t>
            </w:r>
          </w:p>
        </w:tc>
        <w:tc>
          <w:tcPr>
            <w:tcW w:w="1408" w:type="dxa"/>
            <w:tcBorders>
              <w:top w:val="single" w:sz="4" w:space="0" w:color="auto"/>
              <w:left w:val="nil"/>
              <w:bottom w:val="single" w:sz="4" w:space="0" w:color="auto"/>
              <w:right w:val="single" w:sz="4" w:space="0" w:color="auto"/>
            </w:tcBorders>
            <w:noWrap/>
          </w:tcPr>
          <w:p w14:paraId="1A62C7FA" w14:textId="77777777" w:rsidR="003A70B1" w:rsidRPr="00515ECB" w:rsidRDefault="003A70B1" w:rsidP="00DD52A9">
            <w:pPr>
              <w:spacing w:after="0" w:line="240" w:lineRule="auto"/>
              <w:rPr>
                <w:rFonts w:cstheme="minorHAnsi"/>
                <w:sz w:val="20"/>
                <w:szCs w:val="20"/>
              </w:rPr>
            </w:pPr>
            <w:r w:rsidRPr="00515ECB">
              <w:rPr>
                <w:rFonts w:cstheme="minorHAnsi"/>
                <w:sz w:val="20"/>
                <w:szCs w:val="20"/>
              </w:rPr>
              <w:t>TUW</w:t>
            </w:r>
          </w:p>
        </w:tc>
      </w:tr>
    </w:tbl>
    <w:p w14:paraId="0C4033B3" w14:textId="77777777" w:rsidR="003A70B1" w:rsidRPr="00EF0770" w:rsidRDefault="003A70B1" w:rsidP="003A70B1">
      <w:pPr>
        <w:rPr>
          <w:rFonts w:cstheme="minorHAnsi"/>
          <w:sz w:val="20"/>
          <w:szCs w:val="20"/>
        </w:rPr>
      </w:pPr>
    </w:p>
    <w:p w14:paraId="30AA730A" w14:textId="45485644" w:rsidR="003A70B1" w:rsidRPr="00CE6BBA" w:rsidRDefault="003A70B1" w:rsidP="003A70B1">
      <w:pPr>
        <w:pStyle w:val="Descripcin"/>
        <w:spacing w:after="120"/>
        <w:rPr>
          <w:color w:val="215868" w:themeColor="accent5" w:themeShade="80"/>
          <w:sz w:val="22"/>
          <w:szCs w:val="22"/>
        </w:rPr>
      </w:pPr>
      <w:bookmarkStart w:id="182" w:name="_Ref118133415"/>
      <w:r w:rsidRPr="003A70B1">
        <w:rPr>
          <w:color w:val="auto"/>
          <w:sz w:val="22"/>
          <w:szCs w:val="22"/>
        </w:rPr>
        <w:t xml:space="preserve">Table </w:t>
      </w:r>
      <w:r w:rsidRPr="003A70B1">
        <w:rPr>
          <w:color w:val="auto"/>
          <w:sz w:val="22"/>
          <w:szCs w:val="22"/>
        </w:rPr>
        <w:fldChar w:fldCharType="begin"/>
      </w:r>
      <w:r w:rsidRPr="003A70B1">
        <w:rPr>
          <w:color w:val="auto"/>
          <w:sz w:val="22"/>
          <w:szCs w:val="22"/>
        </w:rPr>
        <w:instrText xml:space="preserve"> SEQ Table \* ARABIC </w:instrText>
      </w:r>
      <w:r w:rsidRPr="003A70B1">
        <w:rPr>
          <w:color w:val="auto"/>
          <w:sz w:val="22"/>
          <w:szCs w:val="22"/>
        </w:rPr>
        <w:fldChar w:fldCharType="separate"/>
      </w:r>
      <w:r w:rsidR="000C1F2B">
        <w:rPr>
          <w:noProof/>
          <w:color w:val="auto"/>
          <w:sz w:val="22"/>
          <w:szCs w:val="22"/>
        </w:rPr>
        <w:t>8</w:t>
      </w:r>
      <w:r w:rsidRPr="003A70B1">
        <w:rPr>
          <w:color w:val="auto"/>
          <w:sz w:val="22"/>
          <w:szCs w:val="22"/>
        </w:rPr>
        <w:fldChar w:fldCharType="end"/>
      </w:r>
      <w:bookmarkEnd w:id="182"/>
      <w:r w:rsidRPr="003A70B1">
        <w:rPr>
          <w:color w:val="auto"/>
          <w:sz w:val="22"/>
          <w:szCs w:val="22"/>
        </w:rPr>
        <w:t xml:space="preserve"> Summary statistics of student involvement in SANDA projects, Period</w:t>
      </w:r>
      <w:r>
        <w:rPr>
          <w:color w:val="auto"/>
          <w:sz w:val="22"/>
          <w:szCs w:val="22"/>
        </w:rPr>
        <w:t>s</w:t>
      </w:r>
      <w:r w:rsidRPr="003A70B1">
        <w:rPr>
          <w:color w:val="auto"/>
          <w:sz w:val="22"/>
          <w:szCs w:val="22"/>
        </w:rPr>
        <w:t xml:space="preserve"> 1</w:t>
      </w:r>
      <w:r>
        <w:rPr>
          <w:color w:val="auto"/>
          <w:sz w:val="22"/>
          <w:szCs w:val="22"/>
        </w:rPr>
        <w:t xml:space="preserve"> and 2</w:t>
      </w:r>
      <w:r w:rsidRPr="003A70B1">
        <w:rPr>
          <w:color w:val="auto"/>
          <w:sz w:val="22"/>
          <w:szCs w:val="22"/>
        </w:rPr>
        <w:t>.</w:t>
      </w:r>
      <w:r w:rsidR="00354D36">
        <w:rPr>
          <w:color w:val="auto"/>
          <w:sz w:val="22"/>
          <w:szCs w:val="22"/>
        </w:rPr>
        <w:t xml:space="preserve">    Note 3 PhD</w:t>
      </w:r>
      <w:r w:rsidR="00354D36" w:rsidRPr="00354D36">
        <w:rPr>
          <w:color w:val="auto"/>
          <w:sz w:val="22"/>
          <w:szCs w:val="22"/>
        </w:rPr>
        <w:t xml:space="preserve"> Students contribute to both WP 4 and WP 2</w:t>
      </w:r>
    </w:p>
    <w:tbl>
      <w:tblPr>
        <w:tblStyle w:val="Tablaconcuadrcula"/>
        <w:tblW w:w="0" w:type="auto"/>
        <w:jc w:val="center"/>
        <w:tblLook w:val="04A0" w:firstRow="1" w:lastRow="0" w:firstColumn="1" w:lastColumn="0" w:noHBand="0" w:noVBand="1"/>
      </w:tblPr>
      <w:tblGrid>
        <w:gridCol w:w="1418"/>
        <w:gridCol w:w="1418"/>
        <w:gridCol w:w="1418"/>
        <w:gridCol w:w="1418"/>
        <w:gridCol w:w="1418"/>
      </w:tblGrid>
      <w:tr w:rsidR="003A70B1" w:rsidRPr="00F555A4" w14:paraId="5FEAF94D" w14:textId="77777777" w:rsidTr="003A70B1">
        <w:trPr>
          <w:jc w:val="center"/>
        </w:trPr>
        <w:tc>
          <w:tcPr>
            <w:tcW w:w="1418" w:type="dxa"/>
          </w:tcPr>
          <w:p w14:paraId="160C24F8" w14:textId="77777777" w:rsidR="003A70B1" w:rsidRPr="00F555A4" w:rsidRDefault="003A70B1" w:rsidP="003A70B1">
            <w:pPr>
              <w:jc w:val="center"/>
              <w:rPr>
                <w:b/>
              </w:rPr>
            </w:pPr>
            <w:r w:rsidRPr="00F555A4">
              <w:rPr>
                <w:b/>
              </w:rPr>
              <w:t>WP</w:t>
            </w:r>
          </w:p>
        </w:tc>
        <w:tc>
          <w:tcPr>
            <w:tcW w:w="1418" w:type="dxa"/>
          </w:tcPr>
          <w:p w14:paraId="6AF30BDE" w14:textId="25A4912E" w:rsidR="003A70B1" w:rsidRPr="00F555A4" w:rsidRDefault="003A70B1" w:rsidP="003A70B1">
            <w:pPr>
              <w:jc w:val="center"/>
              <w:rPr>
                <w:b/>
              </w:rPr>
            </w:pPr>
            <w:r>
              <w:rPr>
                <w:b/>
              </w:rPr>
              <w:t>WP</w:t>
            </w:r>
            <w:r w:rsidRPr="00F555A4">
              <w:rPr>
                <w:b/>
              </w:rPr>
              <w:t>1</w:t>
            </w:r>
          </w:p>
        </w:tc>
        <w:tc>
          <w:tcPr>
            <w:tcW w:w="1418" w:type="dxa"/>
          </w:tcPr>
          <w:p w14:paraId="091B3252" w14:textId="1AD07CE4" w:rsidR="003A70B1" w:rsidRPr="00F555A4" w:rsidRDefault="003A70B1" w:rsidP="003A70B1">
            <w:pPr>
              <w:jc w:val="center"/>
              <w:rPr>
                <w:b/>
              </w:rPr>
            </w:pPr>
            <w:r>
              <w:rPr>
                <w:b/>
              </w:rPr>
              <w:t>WP</w:t>
            </w:r>
            <w:r w:rsidRPr="00F555A4">
              <w:rPr>
                <w:b/>
              </w:rPr>
              <w:t>2</w:t>
            </w:r>
          </w:p>
        </w:tc>
        <w:tc>
          <w:tcPr>
            <w:tcW w:w="1418" w:type="dxa"/>
          </w:tcPr>
          <w:p w14:paraId="73663234" w14:textId="6D56DBA4" w:rsidR="003A70B1" w:rsidRPr="00F555A4" w:rsidRDefault="003A70B1" w:rsidP="003A70B1">
            <w:pPr>
              <w:jc w:val="center"/>
              <w:rPr>
                <w:b/>
              </w:rPr>
            </w:pPr>
            <w:r>
              <w:rPr>
                <w:b/>
              </w:rPr>
              <w:t>WP</w:t>
            </w:r>
            <w:r w:rsidRPr="00F555A4">
              <w:rPr>
                <w:b/>
              </w:rPr>
              <w:t>4</w:t>
            </w:r>
          </w:p>
        </w:tc>
        <w:tc>
          <w:tcPr>
            <w:tcW w:w="1418" w:type="dxa"/>
          </w:tcPr>
          <w:p w14:paraId="32A0DA7F" w14:textId="660BEC70" w:rsidR="003A70B1" w:rsidRPr="00F555A4" w:rsidRDefault="003A70B1" w:rsidP="003A70B1">
            <w:pPr>
              <w:jc w:val="center"/>
              <w:rPr>
                <w:b/>
              </w:rPr>
            </w:pPr>
            <w:r>
              <w:rPr>
                <w:b/>
              </w:rPr>
              <w:t>WP</w:t>
            </w:r>
            <w:r w:rsidRPr="00F555A4">
              <w:rPr>
                <w:b/>
              </w:rPr>
              <w:t>5</w:t>
            </w:r>
          </w:p>
        </w:tc>
      </w:tr>
      <w:tr w:rsidR="003A70B1" w14:paraId="7A0CC48A" w14:textId="77777777" w:rsidTr="003A70B1">
        <w:trPr>
          <w:jc w:val="center"/>
        </w:trPr>
        <w:tc>
          <w:tcPr>
            <w:tcW w:w="1418" w:type="dxa"/>
          </w:tcPr>
          <w:p w14:paraId="546ADD88" w14:textId="77777777" w:rsidR="003A70B1" w:rsidRPr="00F555A4" w:rsidRDefault="003A70B1" w:rsidP="003A70B1">
            <w:pPr>
              <w:jc w:val="center"/>
              <w:rPr>
                <w:b/>
              </w:rPr>
            </w:pPr>
            <w:r w:rsidRPr="00F555A4">
              <w:rPr>
                <w:b/>
              </w:rPr>
              <w:t>Master</w:t>
            </w:r>
          </w:p>
        </w:tc>
        <w:tc>
          <w:tcPr>
            <w:tcW w:w="1418" w:type="dxa"/>
          </w:tcPr>
          <w:p w14:paraId="22C18D17" w14:textId="5365B9FC" w:rsidR="003A70B1" w:rsidRDefault="00354D36" w:rsidP="003A70B1">
            <w:pPr>
              <w:jc w:val="center"/>
            </w:pPr>
            <w:r>
              <w:t>1</w:t>
            </w:r>
          </w:p>
        </w:tc>
        <w:tc>
          <w:tcPr>
            <w:tcW w:w="1418" w:type="dxa"/>
          </w:tcPr>
          <w:p w14:paraId="764E674C" w14:textId="1CC6E00D" w:rsidR="003A70B1" w:rsidRDefault="00354D36" w:rsidP="003A70B1">
            <w:pPr>
              <w:jc w:val="center"/>
            </w:pPr>
            <w:r>
              <w:t>3</w:t>
            </w:r>
          </w:p>
        </w:tc>
        <w:tc>
          <w:tcPr>
            <w:tcW w:w="1418" w:type="dxa"/>
          </w:tcPr>
          <w:p w14:paraId="38DDB470" w14:textId="29BE569D" w:rsidR="003A70B1" w:rsidRDefault="00354D36" w:rsidP="003A70B1">
            <w:pPr>
              <w:jc w:val="center"/>
            </w:pPr>
            <w:r>
              <w:t>4</w:t>
            </w:r>
          </w:p>
        </w:tc>
        <w:tc>
          <w:tcPr>
            <w:tcW w:w="1418" w:type="dxa"/>
          </w:tcPr>
          <w:p w14:paraId="2C6000D5" w14:textId="50E17826" w:rsidR="003A70B1" w:rsidRDefault="00354D36" w:rsidP="003A70B1">
            <w:pPr>
              <w:jc w:val="center"/>
            </w:pPr>
            <w:r>
              <w:t>8</w:t>
            </w:r>
          </w:p>
        </w:tc>
      </w:tr>
      <w:tr w:rsidR="003A70B1" w14:paraId="404DE0B2" w14:textId="77777777" w:rsidTr="003A70B1">
        <w:trPr>
          <w:jc w:val="center"/>
        </w:trPr>
        <w:tc>
          <w:tcPr>
            <w:tcW w:w="1418" w:type="dxa"/>
          </w:tcPr>
          <w:p w14:paraId="56DCE82E" w14:textId="77777777" w:rsidR="003A70B1" w:rsidRPr="00F555A4" w:rsidRDefault="003A70B1" w:rsidP="003A70B1">
            <w:pPr>
              <w:jc w:val="center"/>
              <w:rPr>
                <w:b/>
              </w:rPr>
            </w:pPr>
            <w:r w:rsidRPr="00F555A4">
              <w:rPr>
                <w:b/>
              </w:rPr>
              <w:t>PhD</w:t>
            </w:r>
          </w:p>
        </w:tc>
        <w:tc>
          <w:tcPr>
            <w:tcW w:w="1418" w:type="dxa"/>
          </w:tcPr>
          <w:p w14:paraId="73C404E6" w14:textId="77777777" w:rsidR="003A70B1" w:rsidRDefault="003A70B1" w:rsidP="003A70B1">
            <w:pPr>
              <w:jc w:val="center"/>
            </w:pPr>
            <w:r>
              <w:t>2</w:t>
            </w:r>
          </w:p>
        </w:tc>
        <w:tc>
          <w:tcPr>
            <w:tcW w:w="1418" w:type="dxa"/>
          </w:tcPr>
          <w:p w14:paraId="41FCE3BD" w14:textId="1E463F6B" w:rsidR="003A70B1" w:rsidRDefault="00354D36" w:rsidP="003A70B1">
            <w:pPr>
              <w:jc w:val="center"/>
            </w:pPr>
            <w:r>
              <w:t>17</w:t>
            </w:r>
          </w:p>
        </w:tc>
        <w:tc>
          <w:tcPr>
            <w:tcW w:w="1418" w:type="dxa"/>
          </w:tcPr>
          <w:p w14:paraId="1DB9B0FD" w14:textId="42FC4D81" w:rsidR="003A70B1" w:rsidRDefault="00354D36" w:rsidP="003A70B1">
            <w:pPr>
              <w:jc w:val="center"/>
            </w:pPr>
            <w:r>
              <w:t>4</w:t>
            </w:r>
          </w:p>
        </w:tc>
        <w:tc>
          <w:tcPr>
            <w:tcW w:w="1418" w:type="dxa"/>
          </w:tcPr>
          <w:p w14:paraId="77C79FE4" w14:textId="64B79D1C" w:rsidR="003A70B1" w:rsidRDefault="00354D36" w:rsidP="003A70B1">
            <w:pPr>
              <w:jc w:val="center"/>
            </w:pPr>
            <w:r>
              <w:t>7</w:t>
            </w:r>
          </w:p>
        </w:tc>
      </w:tr>
    </w:tbl>
    <w:p w14:paraId="4089E80D" w14:textId="77777777" w:rsidR="00CA02F0" w:rsidRDefault="00CA02F0" w:rsidP="00CA02F0">
      <w:pPr>
        <w:pStyle w:val="Anormal"/>
      </w:pPr>
    </w:p>
    <w:p w14:paraId="0597FEE9" w14:textId="5786364A" w:rsidR="00CA02F0" w:rsidRDefault="00515ECB" w:rsidP="00CA02F0">
      <w:pPr>
        <w:pStyle w:val="Anormal"/>
      </w:pPr>
      <w:r>
        <w:t xml:space="preserve">As shown in the previous tables, </w:t>
      </w:r>
      <w:r w:rsidR="0060510B">
        <w:t>16</w:t>
      </w:r>
      <w:r>
        <w:t xml:space="preserve"> master students and </w:t>
      </w:r>
      <w:r w:rsidR="0060510B">
        <w:t>27</w:t>
      </w:r>
      <w:r>
        <w:t xml:space="preserve"> PhD students were engaged in the SANDA project. They are distributed over work packages 1, 2, 4 and 5, with WP2 “New nuclear data measurements for energy and non-energy applications” and WP5 “Nuclear data validation and integral experiments” dominating the training activities. The overall involvement is excellent, especially taking account of the limited mobility that was possible during the lockdowns of the </w:t>
      </w:r>
      <w:proofErr w:type="spellStart"/>
      <w:r>
        <w:t>Covid</w:t>
      </w:r>
      <w:proofErr w:type="spellEnd"/>
      <w:r>
        <w:t xml:space="preserve"> period and the continued reservations of the participating </w:t>
      </w:r>
      <w:r w:rsidR="0060510B">
        <w:t>organizations</w:t>
      </w:r>
      <w:r>
        <w:t xml:space="preserve"> in allowing travel to the extent that was customary pre-</w:t>
      </w:r>
      <w:proofErr w:type="spellStart"/>
      <w:r>
        <w:t>Covid</w:t>
      </w:r>
      <w:proofErr w:type="spellEnd"/>
      <w:r>
        <w:t>. Mobility is key to the engagement of students in the experimental program of SANDA project.</w:t>
      </w:r>
    </w:p>
    <w:p w14:paraId="600871BE" w14:textId="77777777" w:rsidR="003A70B1" w:rsidRDefault="003A70B1" w:rsidP="003A70B1">
      <w:pPr>
        <w:pStyle w:val="Anormal"/>
      </w:pPr>
    </w:p>
    <w:p w14:paraId="6CDD4E9E" w14:textId="77777777" w:rsidR="00CA02F0" w:rsidRPr="00AD25FF" w:rsidRDefault="00CA02F0">
      <w:pPr>
        <w:pStyle w:val="Ttulo4"/>
      </w:pPr>
      <w:bookmarkStart w:id="183" w:name="_Toc137474335"/>
      <w:r w:rsidRPr="00AD25FF">
        <w:t>Task 6.4: Coordination of Dissemination and Communication activities: CIEMAT</w:t>
      </w:r>
      <w:bookmarkEnd w:id="183"/>
    </w:p>
    <w:p w14:paraId="011DF78B" w14:textId="56A2784F" w:rsidR="00CA02F0" w:rsidRDefault="00905DA9" w:rsidP="00CA02F0">
      <w:pPr>
        <w:pStyle w:val="Anormal"/>
      </w:pPr>
      <w:r>
        <w:t xml:space="preserve">The three deliverables of this task D6.4, D6.5 and D6.6 were prepared during the first reporting period. </w:t>
      </w:r>
    </w:p>
    <w:p w14:paraId="6F6D590C" w14:textId="33748765" w:rsidR="00905DA9" w:rsidRDefault="00905DA9" w:rsidP="00905DA9">
      <w:pPr>
        <w:pStyle w:val="Anormal"/>
      </w:pPr>
      <w:bookmarkStart w:id="184" w:name="_Hlk118197638"/>
      <w:r>
        <w:t xml:space="preserve">During the second reporting period there has been two major events: </w:t>
      </w:r>
      <w:proofErr w:type="gramStart"/>
      <w:r>
        <w:t>the</w:t>
      </w:r>
      <w:proofErr w:type="gramEnd"/>
      <w:r>
        <w:t xml:space="preserve"> </w:t>
      </w:r>
      <w:r w:rsidR="00DF660E">
        <w:t xml:space="preserve">Joint </w:t>
      </w:r>
      <w:r>
        <w:t xml:space="preserve">ARIEL-SANDA </w:t>
      </w:r>
      <w:r w:rsidR="00DF660E">
        <w:t>workshop and the ND2022 conference both were performed online.</w:t>
      </w:r>
    </w:p>
    <w:p w14:paraId="126CD0E9" w14:textId="775C0F2C" w:rsidR="00DF660E" w:rsidRDefault="00DF660E" w:rsidP="00DF660E">
      <w:pPr>
        <w:pStyle w:val="Anormal"/>
        <w:rPr>
          <w:lang w:eastAsia="en-GB"/>
        </w:rPr>
      </w:pPr>
      <w:r>
        <w:t xml:space="preserve">The Joint ARIEL-SANDA workshop extended from 7 to 11 of March 2022, and it was run by videoconference. </w:t>
      </w:r>
      <w:r>
        <w:rPr>
          <w:lang w:eastAsia="en-GB"/>
        </w:rPr>
        <w:t xml:space="preserve">The detailed agenda and all presentations in the meeting are </w:t>
      </w:r>
      <w:r w:rsidRPr="00AD25FF">
        <w:rPr>
          <w:lang w:eastAsia="en-GB"/>
        </w:rPr>
        <w:t>available</w:t>
      </w:r>
      <w:r>
        <w:rPr>
          <w:lang w:eastAsia="en-GB"/>
        </w:rPr>
        <w:t xml:space="preserve"> </w:t>
      </w:r>
      <w:r w:rsidRPr="00AD25FF">
        <w:rPr>
          <w:lang w:eastAsia="en-GB"/>
        </w:rPr>
        <w:t>at S</w:t>
      </w:r>
      <w:r>
        <w:rPr>
          <w:lang w:eastAsia="en-GB"/>
        </w:rPr>
        <w:t xml:space="preserve">ANDA web </w:t>
      </w:r>
      <w:r w:rsidRPr="00AD25FF">
        <w:rPr>
          <w:lang w:eastAsia="en-GB"/>
        </w:rPr>
        <w:t xml:space="preserve">and </w:t>
      </w:r>
      <w:r>
        <w:rPr>
          <w:lang w:eastAsia="en-GB"/>
        </w:rPr>
        <w:t xml:space="preserve">at the CIEMAT  </w:t>
      </w:r>
      <w:proofErr w:type="spellStart"/>
      <w:r w:rsidRPr="00AD25FF">
        <w:rPr>
          <w:lang w:eastAsia="en-GB"/>
        </w:rPr>
        <w:t>Indico</w:t>
      </w:r>
      <w:proofErr w:type="spellEnd"/>
      <w:r>
        <w:rPr>
          <w:lang w:eastAsia="en-GB"/>
        </w:rPr>
        <w:t xml:space="preserve"> </w:t>
      </w:r>
      <w:r w:rsidRPr="008F2CB1">
        <w:rPr>
          <w:lang w:eastAsia="en-GB"/>
        </w:rPr>
        <w:t>(</w:t>
      </w:r>
      <w:r w:rsidRPr="008F2CB1">
        <w:rPr>
          <w:rFonts w:ascii="Helvetica" w:hAnsi="Helvetica"/>
          <w:sz w:val="21"/>
          <w:szCs w:val="21"/>
          <w:shd w:val="clear" w:color="auto" w:fill="FFFFFF"/>
        </w:rPr>
        <w:t> </w:t>
      </w:r>
      <w:hyperlink r:id="rId118" w:history="1">
        <w:r w:rsidRPr="008F2CB1">
          <w:rPr>
            <w:rStyle w:val="Hipervnculo"/>
            <w:rFonts w:ascii="Helvetica" w:hAnsi="Helvetica"/>
            <w:color w:val="auto"/>
            <w:sz w:val="21"/>
            <w:szCs w:val="21"/>
            <w:shd w:val="clear" w:color="auto" w:fill="FFFFFF"/>
          </w:rPr>
          <w:t>http://agenda.ciemat.es/event/3827</w:t>
        </w:r>
      </w:hyperlink>
      <w:r w:rsidRPr="008F2CB1">
        <w:rPr>
          <w:lang w:eastAsia="en-GB"/>
        </w:rPr>
        <w:t>).</w:t>
      </w:r>
      <w:r>
        <w:rPr>
          <w:lang w:eastAsia="en-GB"/>
        </w:rPr>
        <w:t xml:space="preserve"> There were more than 85 registered participants and the agenda included 21 presentations from ARIEL and more than 40 presentations from SANDA.</w:t>
      </w:r>
    </w:p>
    <w:p w14:paraId="21BF0831" w14:textId="7291E677" w:rsidR="00DF660E" w:rsidRDefault="00DF660E" w:rsidP="00DF660E">
      <w:pPr>
        <w:pStyle w:val="Anormal"/>
        <w:rPr>
          <w:lang w:eastAsia="en-GB"/>
        </w:rPr>
      </w:pPr>
      <w:r>
        <w:rPr>
          <w:lang w:eastAsia="en-GB"/>
        </w:rPr>
        <w:t xml:space="preserve">The </w:t>
      </w:r>
      <w:r w:rsidR="00AF34E1">
        <w:rPr>
          <w:lang w:eastAsia="en-GB"/>
        </w:rPr>
        <w:t>15</w:t>
      </w:r>
      <w:r w:rsidR="00AF34E1" w:rsidRPr="00AF34E1">
        <w:rPr>
          <w:vertAlign w:val="superscript"/>
          <w:lang w:eastAsia="en-GB"/>
        </w:rPr>
        <w:t>th</w:t>
      </w:r>
      <w:r w:rsidR="00AF34E1">
        <w:rPr>
          <w:lang w:eastAsia="en-GB"/>
        </w:rPr>
        <w:t xml:space="preserve"> International Conference on Nuclear Data for Science and Technology (ND2022) got together more than 500 participants in an online event with 495 presentations in total. The detailed agenda and the presentations can be found in the </w:t>
      </w:r>
      <w:proofErr w:type="spellStart"/>
      <w:r w:rsidR="00AF34E1">
        <w:rPr>
          <w:lang w:eastAsia="en-GB"/>
        </w:rPr>
        <w:t>indico</w:t>
      </w:r>
      <w:proofErr w:type="spellEnd"/>
      <w:r w:rsidR="00AF34E1">
        <w:rPr>
          <w:lang w:eastAsia="en-GB"/>
        </w:rPr>
        <w:t xml:space="preserve"> web page </w:t>
      </w:r>
      <w:hyperlink r:id="rId119" w:history="1">
        <w:r w:rsidR="00AF34E1" w:rsidRPr="004B22BD">
          <w:rPr>
            <w:rStyle w:val="Hipervnculo"/>
          </w:rPr>
          <w:t>https://indico.frib.msu.edu/event/52</w:t>
        </w:r>
      </w:hyperlink>
      <w:r w:rsidR="00AF34E1">
        <w:t>. SANDA presented a general introduction</w:t>
      </w:r>
      <w:r w:rsidR="00AF34E1">
        <w:rPr>
          <w:rStyle w:val="Refdenotaalpie"/>
        </w:rPr>
        <w:footnoteReference w:id="27"/>
      </w:r>
      <w:r w:rsidR="00AF34E1">
        <w:t xml:space="preserve"> to the project plus more than 20 presentations</w:t>
      </w:r>
      <w:r w:rsidR="00F42155">
        <w:t xml:space="preserve"> identified within the general introduction</w:t>
      </w:r>
      <w:r w:rsidR="00AF34E1">
        <w:t>.</w:t>
      </w:r>
    </w:p>
    <w:p w14:paraId="77451285" w14:textId="2AD500C4" w:rsidR="00905DA9" w:rsidRDefault="00905DA9" w:rsidP="00905DA9">
      <w:pPr>
        <w:pStyle w:val="Anormal"/>
      </w:pPr>
      <w:r>
        <w:t>In addition</w:t>
      </w:r>
      <w:r w:rsidR="00F42155">
        <w:t>,</w:t>
      </w:r>
      <w:r>
        <w:t xml:space="preserve"> there has been many communications to the Nuclear Data Weeks of NEA/OECD and JEFF working groups already quoted in the previous working-packages. </w:t>
      </w:r>
      <w:bookmarkEnd w:id="184"/>
    </w:p>
    <w:p w14:paraId="7AD78463" w14:textId="4B31068E" w:rsidR="00CA02F0" w:rsidRDefault="00CA02F0">
      <w:pPr>
        <w:pStyle w:val="Ttulo3"/>
      </w:pPr>
      <w:bookmarkStart w:id="185" w:name="_Toc137474336"/>
      <w:r>
        <w:t>Contribution to different work-packages</w:t>
      </w:r>
      <w:bookmarkEnd w:id="185"/>
    </w:p>
    <w:p w14:paraId="38FEBD48" w14:textId="3F0B7ECA" w:rsidR="00CA02F0" w:rsidRDefault="00CA02F0" w:rsidP="00CA02F0">
      <w:pPr>
        <w:pStyle w:val="Anormal"/>
        <w:rPr>
          <w:lang w:eastAsia="en-GB"/>
        </w:rPr>
      </w:pPr>
      <w:r>
        <w:rPr>
          <w:lang w:eastAsia="en-GB"/>
        </w:rPr>
        <w:t xml:space="preserve">The following table shows the contribution, in person months (PM), from each partner to de different work-packages as reported in the financial statement of </w:t>
      </w:r>
      <w:r w:rsidR="00F42155">
        <w:rPr>
          <w:lang w:eastAsia="en-GB"/>
        </w:rPr>
        <w:t>the second reporting</w:t>
      </w:r>
      <w:r>
        <w:rPr>
          <w:lang w:eastAsia="en-GB"/>
        </w:rPr>
        <w:t xml:space="preserve"> </w:t>
      </w:r>
      <w:r w:rsidR="00F42155">
        <w:rPr>
          <w:lang w:eastAsia="en-GB"/>
        </w:rPr>
        <w:t>period</w:t>
      </w:r>
      <w:r>
        <w:rPr>
          <w:lang w:eastAsia="en-GB"/>
        </w:rPr>
        <w:t>.</w:t>
      </w:r>
    </w:p>
    <w:tbl>
      <w:tblPr>
        <w:tblW w:w="7700" w:type="dxa"/>
        <w:jc w:val="center"/>
        <w:tblCellMar>
          <w:left w:w="70" w:type="dxa"/>
          <w:right w:w="70" w:type="dxa"/>
        </w:tblCellMar>
        <w:tblLook w:val="04A0" w:firstRow="1" w:lastRow="0" w:firstColumn="1" w:lastColumn="0" w:noHBand="0" w:noVBand="1"/>
      </w:tblPr>
      <w:tblGrid>
        <w:gridCol w:w="580"/>
        <w:gridCol w:w="1200"/>
        <w:gridCol w:w="820"/>
        <w:gridCol w:w="820"/>
        <w:gridCol w:w="820"/>
        <w:gridCol w:w="820"/>
        <w:gridCol w:w="820"/>
        <w:gridCol w:w="820"/>
        <w:gridCol w:w="1000"/>
      </w:tblGrid>
      <w:tr w:rsidR="00CA02F0" w:rsidRPr="00B52C28" w14:paraId="3187A74D" w14:textId="77777777" w:rsidTr="009A5DC1">
        <w:trPr>
          <w:trHeight w:val="240"/>
          <w:jc w:val="center"/>
        </w:trPr>
        <w:tc>
          <w:tcPr>
            <w:tcW w:w="580" w:type="dxa"/>
            <w:tcBorders>
              <w:top w:val="nil"/>
              <w:left w:val="nil"/>
              <w:bottom w:val="nil"/>
              <w:right w:val="nil"/>
            </w:tcBorders>
            <w:shd w:val="clear" w:color="auto" w:fill="auto"/>
            <w:noWrap/>
            <w:vAlign w:val="bottom"/>
            <w:hideMark/>
          </w:tcPr>
          <w:p w14:paraId="1FB03B9D" w14:textId="77777777" w:rsidR="00CA02F0" w:rsidRPr="00B52C28" w:rsidRDefault="00CA02F0" w:rsidP="009A5DC1">
            <w:pPr>
              <w:spacing w:after="0" w:line="240" w:lineRule="auto"/>
              <w:rPr>
                <w:rFonts w:ascii="Times New Roman" w:eastAsia="Times New Roman" w:hAnsi="Times New Roman" w:cs="Times New Roman"/>
                <w:sz w:val="24"/>
                <w:szCs w:val="24"/>
                <w:lang w:eastAsia="es-ES"/>
              </w:rPr>
            </w:pPr>
          </w:p>
        </w:tc>
        <w:tc>
          <w:tcPr>
            <w:tcW w:w="1200" w:type="dxa"/>
            <w:tcBorders>
              <w:top w:val="nil"/>
              <w:left w:val="nil"/>
              <w:bottom w:val="nil"/>
              <w:right w:val="single" w:sz="4" w:space="0" w:color="A6A6A6"/>
            </w:tcBorders>
            <w:shd w:val="clear" w:color="auto" w:fill="auto"/>
            <w:noWrap/>
            <w:vAlign w:val="bottom"/>
            <w:hideMark/>
          </w:tcPr>
          <w:p w14:paraId="46EBC250" w14:textId="77777777" w:rsidR="00CA02F0" w:rsidRPr="00B52C28" w:rsidRDefault="00CA02F0" w:rsidP="009A5DC1">
            <w:pPr>
              <w:spacing w:after="0" w:line="240" w:lineRule="auto"/>
              <w:jc w:val="center"/>
              <w:rPr>
                <w:rFonts w:ascii="Calibri" w:eastAsia="Times New Roman" w:hAnsi="Calibri" w:cs="Calibri"/>
                <w:color w:val="000000"/>
                <w:lang w:eastAsia="es-ES"/>
              </w:rPr>
            </w:pPr>
            <w:r w:rsidRPr="00B52C28">
              <w:rPr>
                <w:rFonts w:ascii="Calibri" w:eastAsia="Times New Roman" w:hAnsi="Calibri" w:cs="Calibri"/>
                <w:color w:val="000000"/>
                <w:lang w:eastAsia="es-ES"/>
              </w:rPr>
              <w:t> </w:t>
            </w:r>
          </w:p>
        </w:tc>
        <w:tc>
          <w:tcPr>
            <w:tcW w:w="820" w:type="dxa"/>
            <w:tcBorders>
              <w:top w:val="single" w:sz="4" w:space="0" w:color="A6A6A6"/>
              <w:left w:val="nil"/>
              <w:bottom w:val="single" w:sz="4" w:space="0" w:color="A6A6A6"/>
              <w:right w:val="single" w:sz="4" w:space="0" w:color="A6A6A6"/>
            </w:tcBorders>
            <w:shd w:val="clear" w:color="auto" w:fill="auto"/>
            <w:noWrap/>
            <w:vAlign w:val="bottom"/>
            <w:hideMark/>
          </w:tcPr>
          <w:p w14:paraId="5D8A4D74" w14:textId="77777777" w:rsidR="00CA02F0" w:rsidRPr="00B52C28" w:rsidRDefault="00CA02F0" w:rsidP="009A5DC1">
            <w:pPr>
              <w:spacing w:after="0" w:line="240" w:lineRule="auto"/>
              <w:jc w:val="center"/>
              <w:rPr>
                <w:rFonts w:ascii="Calibri" w:eastAsia="Times New Roman" w:hAnsi="Calibri" w:cs="Calibri"/>
                <w:color w:val="000000"/>
                <w:sz w:val="20"/>
                <w:szCs w:val="20"/>
                <w:lang w:val="es-ES" w:eastAsia="es-ES"/>
              </w:rPr>
            </w:pPr>
            <w:r w:rsidRPr="00B52C28">
              <w:rPr>
                <w:rFonts w:ascii="Calibri" w:eastAsia="Times New Roman" w:hAnsi="Calibri" w:cs="Calibri"/>
                <w:color w:val="000000"/>
                <w:sz w:val="20"/>
                <w:szCs w:val="20"/>
                <w:lang w:val="es-ES" w:eastAsia="es-ES"/>
              </w:rPr>
              <w:t>WP1</w:t>
            </w:r>
          </w:p>
        </w:tc>
        <w:tc>
          <w:tcPr>
            <w:tcW w:w="820" w:type="dxa"/>
            <w:tcBorders>
              <w:top w:val="single" w:sz="4" w:space="0" w:color="A6A6A6"/>
              <w:left w:val="nil"/>
              <w:bottom w:val="single" w:sz="4" w:space="0" w:color="A6A6A6"/>
              <w:right w:val="single" w:sz="4" w:space="0" w:color="A6A6A6"/>
            </w:tcBorders>
            <w:shd w:val="clear" w:color="auto" w:fill="auto"/>
            <w:noWrap/>
            <w:vAlign w:val="bottom"/>
            <w:hideMark/>
          </w:tcPr>
          <w:p w14:paraId="1DCA458B" w14:textId="77777777" w:rsidR="00CA02F0" w:rsidRPr="00B52C28" w:rsidRDefault="00CA02F0" w:rsidP="009A5DC1">
            <w:pPr>
              <w:spacing w:after="0" w:line="240" w:lineRule="auto"/>
              <w:jc w:val="center"/>
              <w:rPr>
                <w:rFonts w:ascii="Calibri" w:eastAsia="Times New Roman" w:hAnsi="Calibri" w:cs="Calibri"/>
                <w:color w:val="000000"/>
                <w:sz w:val="20"/>
                <w:szCs w:val="20"/>
                <w:lang w:val="es-ES" w:eastAsia="es-ES"/>
              </w:rPr>
            </w:pPr>
            <w:r w:rsidRPr="00B52C28">
              <w:rPr>
                <w:rFonts w:ascii="Calibri" w:eastAsia="Times New Roman" w:hAnsi="Calibri" w:cs="Calibri"/>
                <w:color w:val="000000"/>
                <w:sz w:val="20"/>
                <w:szCs w:val="20"/>
                <w:lang w:val="es-ES" w:eastAsia="es-ES"/>
              </w:rPr>
              <w:t>WP2</w:t>
            </w:r>
          </w:p>
        </w:tc>
        <w:tc>
          <w:tcPr>
            <w:tcW w:w="820" w:type="dxa"/>
            <w:tcBorders>
              <w:top w:val="single" w:sz="4" w:space="0" w:color="A6A6A6"/>
              <w:left w:val="nil"/>
              <w:bottom w:val="single" w:sz="4" w:space="0" w:color="A6A6A6"/>
              <w:right w:val="single" w:sz="4" w:space="0" w:color="A6A6A6"/>
            </w:tcBorders>
            <w:shd w:val="clear" w:color="auto" w:fill="auto"/>
            <w:noWrap/>
            <w:vAlign w:val="bottom"/>
            <w:hideMark/>
          </w:tcPr>
          <w:p w14:paraId="73DA9646" w14:textId="77777777" w:rsidR="00CA02F0" w:rsidRPr="00B52C28" w:rsidRDefault="00CA02F0" w:rsidP="009A5DC1">
            <w:pPr>
              <w:spacing w:after="0" w:line="240" w:lineRule="auto"/>
              <w:jc w:val="center"/>
              <w:rPr>
                <w:rFonts w:ascii="Calibri" w:eastAsia="Times New Roman" w:hAnsi="Calibri" w:cs="Calibri"/>
                <w:color w:val="000000"/>
                <w:sz w:val="20"/>
                <w:szCs w:val="20"/>
                <w:lang w:val="es-ES" w:eastAsia="es-ES"/>
              </w:rPr>
            </w:pPr>
            <w:r w:rsidRPr="00B52C28">
              <w:rPr>
                <w:rFonts w:ascii="Calibri" w:eastAsia="Times New Roman" w:hAnsi="Calibri" w:cs="Calibri"/>
                <w:color w:val="000000"/>
                <w:sz w:val="20"/>
                <w:szCs w:val="20"/>
                <w:lang w:val="es-ES" w:eastAsia="es-ES"/>
              </w:rPr>
              <w:t>WP3</w:t>
            </w:r>
          </w:p>
        </w:tc>
        <w:tc>
          <w:tcPr>
            <w:tcW w:w="820" w:type="dxa"/>
            <w:tcBorders>
              <w:top w:val="single" w:sz="4" w:space="0" w:color="A6A6A6"/>
              <w:left w:val="nil"/>
              <w:bottom w:val="single" w:sz="4" w:space="0" w:color="A6A6A6"/>
              <w:right w:val="single" w:sz="4" w:space="0" w:color="A6A6A6"/>
            </w:tcBorders>
            <w:shd w:val="clear" w:color="auto" w:fill="auto"/>
            <w:noWrap/>
            <w:vAlign w:val="bottom"/>
            <w:hideMark/>
          </w:tcPr>
          <w:p w14:paraId="23C3DEC9" w14:textId="77777777" w:rsidR="00CA02F0" w:rsidRPr="00B52C28" w:rsidRDefault="00CA02F0" w:rsidP="009A5DC1">
            <w:pPr>
              <w:spacing w:after="0" w:line="240" w:lineRule="auto"/>
              <w:jc w:val="center"/>
              <w:rPr>
                <w:rFonts w:ascii="Calibri" w:eastAsia="Times New Roman" w:hAnsi="Calibri" w:cs="Calibri"/>
                <w:color w:val="000000"/>
                <w:sz w:val="20"/>
                <w:szCs w:val="20"/>
                <w:lang w:val="es-ES" w:eastAsia="es-ES"/>
              </w:rPr>
            </w:pPr>
            <w:r w:rsidRPr="00B52C28">
              <w:rPr>
                <w:rFonts w:ascii="Calibri" w:eastAsia="Times New Roman" w:hAnsi="Calibri" w:cs="Calibri"/>
                <w:color w:val="000000"/>
                <w:sz w:val="20"/>
                <w:szCs w:val="20"/>
                <w:lang w:val="es-ES" w:eastAsia="es-ES"/>
              </w:rPr>
              <w:t>WP4</w:t>
            </w:r>
          </w:p>
        </w:tc>
        <w:tc>
          <w:tcPr>
            <w:tcW w:w="820" w:type="dxa"/>
            <w:tcBorders>
              <w:top w:val="single" w:sz="4" w:space="0" w:color="A6A6A6"/>
              <w:left w:val="nil"/>
              <w:bottom w:val="single" w:sz="4" w:space="0" w:color="A6A6A6"/>
              <w:right w:val="single" w:sz="4" w:space="0" w:color="A6A6A6"/>
            </w:tcBorders>
            <w:shd w:val="clear" w:color="auto" w:fill="auto"/>
            <w:noWrap/>
            <w:vAlign w:val="bottom"/>
            <w:hideMark/>
          </w:tcPr>
          <w:p w14:paraId="2C469977" w14:textId="77777777" w:rsidR="00CA02F0" w:rsidRPr="00B52C28" w:rsidRDefault="00CA02F0" w:rsidP="009A5DC1">
            <w:pPr>
              <w:spacing w:after="0" w:line="240" w:lineRule="auto"/>
              <w:jc w:val="center"/>
              <w:rPr>
                <w:rFonts w:ascii="Calibri" w:eastAsia="Times New Roman" w:hAnsi="Calibri" w:cs="Calibri"/>
                <w:color w:val="000000"/>
                <w:sz w:val="20"/>
                <w:szCs w:val="20"/>
                <w:lang w:val="es-ES" w:eastAsia="es-ES"/>
              </w:rPr>
            </w:pPr>
            <w:r w:rsidRPr="00B52C28">
              <w:rPr>
                <w:rFonts w:ascii="Calibri" w:eastAsia="Times New Roman" w:hAnsi="Calibri" w:cs="Calibri"/>
                <w:color w:val="000000"/>
                <w:sz w:val="20"/>
                <w:szCs w:val="20"/>
                <w:lang w:val="es-ES" w:eastAsia="es-ES"/>
              </w:rPr>
              <w:t>WP5</w:t>
            </w:r>
          </w:p>
        </w:tc>
        <w:tc>
          <w:tcPr>
            <w:tcW w:w="820" w:type="dxa"/>
            <w:tcBorders>
              <w:top w:val="single" w:sz="4" w:space="0" w:color="A6A6A6"/>
              <w:left w:val="nil"/>
              <w:bottom w:val="single" w:sz="4" w:space="0" w:color="A6A6A6"/>
              <w:right w:val="single" w:sz="4" w:space="0" w:color="A6A6A6"/>
            </w:tcBorders>
            <w:shd w:val="clear" w:color="auto" w:fill="auto"/>
            <w:noWrap/>
            <w:vAlign w:val="bottom"/>
            <w:hideMark/>
          </w:tcPr>
          <w:p w14:paraId="2B7A38E8" w14:textId="77777777" w:rsidR="00CA02F0" w:rsidRPr="00B52C28" w:rsidRDefault="00CA02F0" w:rsidP="009A5DC1">
            <w:pPr>
              <w:spacing w:after="0" w:line="240" w:lineRule="auto"/>
              <w:jc w:val="center"/>
              <w:rPr>
                <w:rFonts w:ascii="Calibri" w:eastAsia="Times New Roman" w:hAnsi="Calibri" w:cs="Calibri"/>
                <w:color w:val="000000"/>
                <w:sz w:val="20"/>
                <w:szCs w:val="20"/>
                <w:lang w:val="es-ES" w:eastAsia="es-ES"/>
              </w:rPr>
            </w:pPr>
            <w:r w:rsidRPr="00B52C28">
              <w:rPr>
                <w:rFonts w:ascii="Calibri" w:eastAsia="Times New Roman" w:hAnsi="Calibri" w:cs="Calibri"/>
                <w:color w:val="000000"/>
                <w:sz w:val="20"/>
                <w:szCs w:val="20"/>
                <w:lang w:val="es-ES" w:eastAsia="es-ES"/>
              </w:rPr>
              <w:t>WP6</w:t>
            </w:r>
          </w:p>
        </w:tc>
        <w:tc>
          <w:tcPr>
            <w:tcW w:w="1000" w:type="dxa"/>
            <w:tcBorders>
              <w:top w:val="single" w:sz="4" w:space="0" w:color="A6A6A6"/>
              <w:left w:val="nil"/>
              <w:bottom w:val="single" w:sz="4" w:space="0" w:color="A6A6A6"/>
              <w:right w:val="single" w:sz="4" w:space="0" w:color="A6A6A6"/>
            </w:tcBorders>
            <w:shd w:val="clear" w:color="auto" w:fill="auto"/>
            <w:noWrap/>
            <w:vAlign w:val="bottom"/>
            <w:hideMark/>
          </w:tcPr>
          <w:p w14:paraId="0AE5EB7C" w14:textId="77777777" w:rsidR="00CA02F0" w:rsidRPr="00B52C28" w:rsidRDefault="00CA02F0" w:rsidP="009A5DC1">
            <w:pPr>
              <w:spacing w:after="0" w:line="240" w:lineRule="auto"/>
              <w:jc w:val="center"/>
              <w:rPr>
                <w:rFonts w:ascii="Calibri" w:eastAsia="Times New Roman" w:hAnsi="Calibri" w:cs="Calibri"/>
                <w:color w:val="000000"/>
                <w:sz w:val="20"/>
                <w:szCs w:val="20"/>
                <w:lang w:val="es-ES" w:eastAsia="es-ES"/>
              </w:rPr>
            </w:pPr>
            <w:r w:rsidRPr="00B52C28">
              <w:rPr>
                <w:rFonts w:ascii="Calibri" w:eastAsia="Times New Roman" w:hAnsi="Calibri" w:cs="Calibri"/>
                <w:color w:val="000000"/>
                <w:sz w:val="20"/>
                <w:szCs w:val="20"/>
                <w:lang w:val="es-ES" w:eastAsia="es-ES"/>
              </w:rPr>
              <w:t>Total</w:t>
            </w:r>
          </w:p>
        </w:tc>
      </w:tr>
      <w:tr w:rsidR="006B7745" w:rsidRPr="00B52C28" w14:paraId="3D4127C8" w14:textId="77777777" w:rsidTr="00DD52A9">
        <w:trPr>
          <w:trHeight w:val="240"/>
          <w:jc w:val="center"/>
        </w:trPr>
        <w:tc>
          <w:tcPr>
            <w:tcW w:w="580" w:type="dxa"/>
            <w:tcBorders>
              <w:top w:val="single" w:sz="4" w:space="0" w:color="A6A6A6"/>
              <w:left w:val="single" w:sz="4" w:space="0" w:color="A6A6A6"/>
              <w:bottom w:val="single" w:sz="4" w:space="0" w:color="A6A6A6"/>
              <w:right w:val="single" w:sz="4" w:space="0" w:color="A6A6A6"/>
            </w:tcBorders>
            <w:shd w:val="clear" w:color="auto" w:fill="auto"/>
            <w:noWrap/>
            <w:vAlign w:val="bottom"/>
            <w:hideMark/>
          </w:tcPr>
          <w:p w14:paraId="3C29F1BD" w14:textId="77777777" w:rsidR="006B7745" w:rsidRPr="00B52C28" w:rsidRDefault="006B7745" w:rsidP="006B7745">
            <w:pPr>
              <w:spacing w:after="0" w:line="240" w:lineRule="auto"/>
              <w:jc w:val="center"/>
              <w:rPr>
                <w:rFonts w:ascii="Calibri" w:eastAsia="Times New Roman" w:hAnsi="Calibri" w:cs="Calibri"/>
                <w:color w:val="000000"/>
                <w:sz w:val="20"/>
                <w:szCs w:val="20"/>
                <w:lang w:val="es-ES" w:eastAsia="es-ES"/>
              </w:rPr>
            </w:pPr>
            <w:r w:rsidRPr="00B52C28">
              <w:rPr>
                <w:rFonts w:ascii="Calibri" w:eastAsia="Times New Roman" w:hAnsi="Calibri" w:cs="Calibri"/>
                <w:color w:val="000000"/>
                <w:sz w:val="20"/>
                <w:szCs w:val="20"/>
                <w:lang w:val="es-ES" w:eastAsia="es-ES"/>
              </w:rPr>
              <w:t>1</w:t>
            </w:r>
          </w:p>
        </w:tc>
        <w:tc>
          <w:tcPr>
            <w:tcW w:w="1200" w:type="dxa"/>
            <w:tcBorders>
              <w:top w:val="single" w:sz="4" w:space="0" w:color="A6A6A6"/>
              <w:left w:val="nil"/>
              <w:bottom w:val="single" w:sz="4" w:space="0" w:color="A6A6A6"/>
              <w:right w:val="single" w:sz="4" w:space="0" w:color="A6A6A6"/>
            </w:tcBorders>
            <w:shd w:val="clear" w:color="auto" w:fill="auto"/>
            <w:noWrap/>
            <w:vAlign w:val="bottom"/>
            <w:hideMark/>
          </w:tcPr>
          <w:p w14:paraId="302BC56A" w14:textId="77777777" w:rsidR="006B7745" w:rsidRPr="00B52C28" w:rsidRDefault="006B7745" w:rsidP="006B7745">
            <w:pPr>
              <w:spacing w:after="0" w:line="240" w:lineRule="auto"/>
              <w:jc w:val="center"/>
              <w:rPr>
                <w:rFonts w:ascii="Calibri" w:eastAsia="Times New Roman" w:hAnsi="Calibri" w:cs="Calibri"/>
                <w:color w:val="000000"/>
                <w:sz w:val="20"/>
                <w:szCs w:val="20"/>
                <w:lang w:val="es-ES" w:eastAsia="es-ES"/>
              </w:rPr>
            </w:pPr>
            <w:r w:rsidRPr="00B52C28">
              <w:rPr>
                <w:rFonts w:ascii="Calibri" w:eastAsia="Times New Roman" w:hAnsi="Calibri" w:cs="Calibri"/>
                <w:color w:val="000000"/>
                <w:sz w:val="20"/>
                <w:szCs w:val="20"/>
                <w:lang w:val="es-ES" w:eastAsia="es-ES"/>
              </w:rPr>
              <w:t>CIEMAT</w:t>
            </w:r>
          </w:p>
        </w:tc>
        <w:tc>
          <w:tcPr>
            <w:tcW w:w="820" w:type="dxa"/>
            <w:tcBorders>
              <w:top w:val="nil"/>
              <w:left w:val="nil"/>
              <w:bottom w:val="single" w:sz="4" w:space="0" w:color="A6A6A6"/>
              <w:right w:val="single" w:sz="4" w:space="0" w:color="A6A6A6"/>
            </w:tcBorders>
            <w:shd w:val="clear" w:color="auto" w:fill="auto"/>
            <w:noWrap/>
            <w:vAlign w:val="center"/>
            <w:hideMark/>
          </w:tcPr>
          <w:p w14:paraId="1A41409D" w14:textId="282A1C9A" w:rsidR="006B7745" w:rsidRPr="00012584" w:rsidRDefault="006B7745" w:rsidP="006B7745">
            <w:pPr>
              <w:spacing w:after="0" w:line="240" w:lineRule="auto"/>
              <w:jc w:val="center"/>
              <w:rPr>
                <w:rFonts w:eastAsia="Times New Roman" w:cstheme="minorHAnsi"/>
                <w:color w:val="000000"/>
                <w:sz w:val="20"/>
                <w:szCs w:val="20"/>
                <w:lang w:val="es-ES" w:eastAsia="es-ES"/>
              </w:rPr>
            </w:pPr>
            <w:r w:rsidRPr="00012584">
              <w:rPr>
                <w:rFonts w:cstheme="minorHAnsi"/>
                <w:color w:val="000000"/>
                <w:sz w:val="20"/>
                <w:szCs w:val="20"/>
              </w:rPr>
              <w:t>12.79</w:t>
            </w:r>
          </w:p>
        </w:tc>
        <w:tc>
          <w:tcPr>
            <w:tcW w:w="820" w:type="dxa"/>
            <w:tcBorders>
              <w:top w:val="nil"/>
              <w:left w:val="nil"/>
              <w:bottom w:val="single" w:sz="4" w:space="0" w:color="A6A6A6"/>
              <w:right w:val="single" w:sz="4" w:space="0" w:color="A6A6A6"/>
            </w:tcBorders>
            <w:shd w:val="clear" w:color="auto" w:fill="auto"/>
            <w:noWrap/>
            <w:vAlign w:val="center"/>
            <w:hideMark/>
          </w:tcPr>
          <w:p w14:paraId="545876FD" w14:textId="4B39DE35" w:rsidR="006B7745" w:rsidRPr="00012584" w:rsidRDefault="006B7745" w:rsidP="006B7745">
            <w:pPr>
              <w:spacing w:after="0" w:line="240" w:lineRule="auto"/>
              <w:jc w:val="center"/>
              <w:rPr>
                <w:rFonts w:eastAsia="Times New Roman" w:cstheme="minorHAnsi"/>
                <w:color w:val="000000"/>
                <w:sz w:val="20"/>
                <w:szCs w:val="20"/>
                <w:lang w:val="es-ES" w:eastAsia="es-ES"/>
              </w:rPr>
            </w:pPr>
            <w:r w:rsidRPr="00012584">
              <w:rPr>
                <w:rFonts w:cstheme="minorHAnsi"/>
                <w:color w:val="000000"/>
                <w:sz w:val="20"/>
                <w:szCs w:val="20"/>
              </w:rPr>
              <w:t>15.45</w:t>
            </w:r>
          </w:p>
        </w:tc>
        <w:tc>
          <w:tcPr>
            <w:tcW w:w="820" w:type="dxa"/>
            <w:tcBorders>
              <w:top w:val="nil"/>
              <w:left w:val="nil"/>
              <w:bottom w:val="single" w:sz="4" w:space="0" w:color="A6A6A6"/>
              <w:right w:val="single" w:sz="4" w:space="0" w:color="A6A6A6"/>
            </w:tcBorders>
            <w:shd w:val="clear" w:color="auto" w:fill="auto"/>
            <w:noWrap/>
            <w:vAlign w:val="center"/>
            <w:hideMark/>
          </w:tcPr>
          <w:p w14:paraId="60D9AB57" w14:textId="45BECE98" w:rsidR="006B7745" w:rsidRPr="00012584" w:rsidRDefault="006B7745" w:rsidP="006B7745">
            <w:pPr>
              <w:spacing w:after="0" w:line="240" w:lineRule="auto"/>
              <w:jc w:val="center"/>
              <w:rPr>
                <w:rFonts w:eastAsia="Times New Roman" w:cstheme="minorHAnsi"/>
                <w:color w:val="000000"/>
                <w:sz w:val="20"/>
                <w:szCs w:val="20"/>
                <w:lang w:val="es-ES" w:eastAsia="es-ES"/>
              </w:rPr>
            </w:pPr>
            <w:r w:rsidRPr="00012584">
              <w:rPr>
                <w:rFonts w:eastAsia="Times New Roman" w:cstheme="minorHAnsi"/>
                <w:color w:val="000000"/>
                <w:sz w:val="20"/>
                <w:szCs w:val="20"/>
                <w:lang w:val="es-ES" w:eastAsia="es-ES"/>
              </w:rPr>
              <w:t>-</w:t>
            </w:r>
          </w:p>
        </w:tc>
        <w:tc>
          <w:tcPr>
            <w:tcW w:w="820" w:type="dxa"/>
            <w:tcBorders>
              <w:top w:val="nil"/>
              <w:left w:val="nil"/>
              <w:bottom w:val="single" w:sz="4" w:space="0" w:color="A6A6A6"/>
              <w:right w:val="single" w:sz="4" w:space="0" w:color="A6A6A6"/>
            </w:tcBorders>
            <w:shd w:val="clear" w:color="auto" w:fill="auto"/>
            <w:noWrap/>
            <w:vAlign w:val="center"/>
            <w:hideMark/>
          </w:tcPr>
          <w:p w14:paraId="198F03DF" w14:textId="7438006F" w:rsidR="006B7745" w:rsidRPr="00012584" w:rsidRDefault="006B7745" w:rsidP="006B7745">
            <w:pPr>
              <w:spacing w:after="0" w:line="240" w:lineRule="auto"/>
              <w:jc w:val="center"/>
              <w:rPr>
                <w:rFonts w:eastAsia="Times New Roman" w:cstheme="minorHAnsi"/>
                <w:color w:val="000000"/>
                <w:sz w:val="20"/>
                <w:szCs w:val="20"/>
                <w:lang w:val="es-ES" w:eastAsia="es-ES"/>
              </w:rPr>
            </w:pPr>
            <w:r w:rsidRPr="00012584">
              <w:rPr>
                <w:rFonts w:cstheme="minorHAnsi"/>
                <w:color w:val="000000"/>
                <w:sz w:val="20"/>
                <w:szCs w:val="20"/>
              </w:rPr>
              <w:t>13.20</w:t>
            </w:r>
          </w:p>
        </w:tc>
        <w:tc>
          <w:tcPr>
            <w:tcW w:w="820" w:type="dxa"/>
            <w:tcBorders>
              <w:top w:val="nil"/>
              <w:left w:val="nil"/>
              <w:bottom w:val="single" w:sz="4" w:space="0" w:color="A6A6A6"/>
              <w:right w:val="single" w:sz="4" w:space="0" w:color="A6A6A6"/>
            </w:tcBorders>
            <w:shd w:val="clear" w:color="auto" w:fill="auto"/>
            <w:noWrap/>
            <w:vAlign w:val="center"/>
            <w:hideMark/>
          </w:tcPr>
          <w:p w14:paraId="1E943EA2" w14:textId="6F4590B0" w:rsidR="006B7745" w:rsidRPr="00012584" w:rsidRDefault="006B7745" w:rsidP="006B7745">
            <w:pPr>
              <w:spacing w:after="0" w:line="240" w:lineRule="auto"/>
              <w:jc w:val="center"/>
              <w:rPr>
                <w:rFonts w:eastAsia="Times New Roman" w:cstheme="minorHAnsi"/>
                <w:color w:val="000000"/>
                <w:sz w:val="20"/>
                <w:szCs w:val="20"/>
                <w:lang w:val="es-ES" w:eastAsia="es-ES"/>
              </w:rPr>
            </w:pPr>
            <w:r w:rsidRPr="00012584">
              <w:rPr>
                <w:rFonts w:cstheme="minorHAnsi"/>
                <w:color w:val="000000"/>
                <w:sz w:val="20"/>
                <w:szCs w:val="20"/>
              </w:rPr>
              <w:t>12.23</w:t>
            </w:r>
          </w:p>
        </w:tc>
        <w:tc>
          <w:tcPr>
            <w:tcW w:w="820" w:type="dxa"/>
            <w:tcBorders>
              <w:top w:val="nil"/>
              <w:left w:val="nil"/>
              <w:bottom w:val="single" w:sz="4" w:space="0" w:color="A6A6A6"/>
              <w:right w:val="single" w:sz="4" w:space="0" w:color="A6A6A6"/>
            </w:tcBorders>
            <w:shd w:val="clear" w:color="auto" w:fill="auto"/>
            <w:noWrap/>
            <w:vAlign w:val="center"/>
            <w:hideMark/>
          </w:tcPr>
          <w:p w14:paraId="38337E4E" w14:textId="7968C894" w:rsidR="006B7745" w:rsidRPr="00012584" w:rsidRDefault="006B7745" w:rsidP="006B7745">
            <w:pPr>
              <w:spacing w:after="0" w:line="240" w:lineRule="auto"/>
              <w:jc w:val="center"/>
              <w:rPr>
                <w:rFonts w:eastAsia="Times New Roman" w:cstheme="minorHAnsi"/>
                <w:color w:val="000000"/>
                <w:sz w:val="20"/>
                <w:szCs w:val="20"/>
                <w:lang w:val="es-ES" w:eastAsia="es-ES"/>
              </w:rPr>
            </w:pPr>
            <w:r w:rsidRPr="00012584">
              <w:rPr>
                <w:rFonts w:cstheme="minorHAnsi"/>
                <w:color w:val="000000"/>
                <w:sz w:val="20"/>
                <w:szCs w:val="20"/>
              </w:rPr>
              <w:t>18.89</w:t>
            </w:r>
          </w:p>
        </w:tc>
        <w:tc>
          <w:tcPr>
            <w:tcW w:w="1000" w:type="dxa"/>
            <w:tcBorders>
              <w:top w:val="nil"/>
              <w:left w:val="nil"/>
              <w:bottom w:val="single" w:sz="4" w:space="0" w:color="A6A6A6"/>
              <w:right w:val="single" w:sz="4" w:space="0" w:color="A6A6A6"/>
            </w:tcBorders>
            <w:shd w:val="clear" w:color="auto" w:fill="auto"/>
            <w:noWrap/>
            <w:vAlign w:val="center"/>
            <w:hideMark/>
          </w:tcPr>
          <w:p w14:paraId="2A814BAE" w14:textId="15218D9A" w:rsidR="006B7745" w:rsidRPr="00012584" w:rsidRDefault="006B7745" w:rsidP="006B7745">
            <w:pPr>
              <w:spacing w:after="0" w:line="240" w:lineRule="auto"/>
              <w:jc w:val="center"/>
              <w:rPr>
                <w:rFonts w:eastAsia="Times New Roman" w:cstheme="minorHAnsi"/>
                <w:color w:val="000000"/>
                <w:sz w:val="20"/>
                <w:szCs w:val="20"/>
                <w:lang w:val="es-ES" w:eastAsia="es-ES"/>
              </w:rPr>
            </w:pPr>
            <w:r w:rsidRPr="00012584">
              <w:rPr>
                <w:rFonts w:cstheme="minorHAnsi"/>
                <w:color w:val="000000"/>
                <w:sz w:val="20"/>
                <w:szCs w:val="20"/>
              </w:rPr>
              <w:t>72.56</w:t>
            </w:r>
          </w:p>
        </w:tc>
      </w:tr>
      <w:tr w:rsidR="006B7745" w:rsidRPr="00B52C28" w14:paraId="7FBE4BB5" w14:textId="77777777" w:rsidTr="00DD52A9">
        <w:trPr>
          <w:trHeight w:val="240"/>
          <w:jc w:val="center"/>
        </w:trPr>
        <w:tc>
          <w:tcPr>
            <w:tcW w:w="580" w:type="dxa"/>
            <w:tcBorders>
              <w:top w:val="nil"/>
              <w:left w:val="single" w:sz="4" w:space="0" w:color="A6A6A6"/>
              <w:bottom w:val="single" w:sz="4" w:space="0" w:color="A6A6A6"/>
              <w:right w:val="single" w:sz="4" w:space="0" w:color="A6A6A6"/>
            </w:tcBorders>
            <w:shd w:val="clear" w:color="auto" w:fill="auto"/>
            <w:noWrap/>
            <w:vAlign w:val="bottom"/>
            <w:hideMark/>
          </w:tcPr>
          <w:p w14:paraId="079FE7C5" w14:textId="77777777" w:rsidR="006B7745" w:rsidRPr="00B52C28" w:rsidRDefault="006B7745" w:rsidP="006B7745">
            <w:pPr>
              <w:spacing w:after="0" w:line="240" w:lineRule="auto"/>
              <w:jc w:val="center"/>
              <w:rPr>
                <w:rFonts w:ascii="Calibri" w:eastAsia="Times New Roman" w:hAnsi="Calibri" w:cs="Calibri"/>
                <w:color w:val="000000"/>
                <w:sz w:val="20"/>
                <w:szCs w:val="20"/>
                <w:lang w:val="es-ES" w:eastAsia="es-ES"/>
              </w:rPr>
            </w:pPr>
            <w:r w:rsidRPr="00B52C28">
              <w:rPr>
                <w:rFonts w:ascii="Calibri" w:eastAsia="Times New Roman" w:hAnsi="Calibri" w:cs="Calibri"/>
                <w:color w:val="000000"/>
                <w:sz w:val="20"/>
                <w:szCs w:val="20"/>
                <w:lang w:val="es-ES" w:eastAsia="es-ES"/>
              </w:rPr>
              <w:t>2</w:t>
            </w:r>
          </w:p>
        </w:tc>
        <w:tc>
          <w:tcPr>
            <w:tcW w:w="1200" w:type="dxa"/>
            <w:tcBorders>
              <w:top w:val="nil"/>
              <w:left w:val="nil"/>
              <w:bottom w:val="single" w:sz="4" w:space="0" w:color="A6A6A6"/>
              <w:right w:val="single" w:sz="4" w:space="0" w:color="A6A6A6"/>
            </w:tcBorders>
            <w:shd w:val="clear" w:color="auto" w:fill="auto"/>
            <w:noWrap/>
            <w:vAlign w:val="bottom"/>
            <w:hideMark/>
          </w:tcPr>
          <w:p w14:paraId="1C8B2851" w14:textId="77777777" w:rsidR="006B7745" w:rsidRPr="00B52C28" w:rsidRDefault="006B7745" w:rsidP="006B7745">
            <w:pPr>
              <w:spacing w:after="0" w:line="240" w:lineRule="auto"/>
              <w:jc w:val="center"/>
              <w:rPr>
                <w:rFonts w:ascii="Calibri" w:eastAsia="Times New Roman" w:hAnsi="Calibri" w:cs="Calibri"/>
                <w:color w:val="000000"/>
                <w:sz w:val="20"/>
                <w:szCs w:val="20"/>
                <w:lang w:val="es-ES" w:eastAsia="es-ES"/>
              </w:rPr>
            </w:pPr>
            <w:r w:rsidRPr="00B52C28">
              <w:rPr>
                <w:rFonts w:ascii="Calibri" w:eastAsia="Times New Roman" w:hAnsi="Calibri" w:cs="Calibri"/>
                <w:color w:val="000000"/>
                <w:sz w:val="20"/>
                <w:szCs w:val="20"/>
                <w:lang w:val="es-ES" w:eastAsia="es-ES"/>
              </w:rPr>
              <w:t>ATOMKI</w:t>
            </w:r>
          </w:p>
        </w:tc>
        <w:tc>
          <w:tcPr>
            <w:tcW w:w="820" w:type="dxa"/>
            <w:tcBorders>
              <w:top w:val="nil"/>
              <w:left w:val="nil"/>
              <w:bottom w:val="single" w:sz="4" w:space="0" w:color="A6A6A6"/>
              <w:right w:val="single" w:sz="4" w:space="0" w:color="A6A6A6"/>
            </w:tcBorders>
            <w:shd w:val="clear" w:color="auto" w:fill="auto"/>
            <w:noWrap/>
            <w:vAlign w:val="bottom"/>
            <w:hideMark/>
          </w:tcPr>
          <w:p w14:paraId="2196644C" w14:textId="5BA160F2" w:rsidR="006B7745" w:rsidRPr="00012584" w:rsidRDefault="006B7745" w:rsidP="006B7745">
            <w:pPr>
              <w:spacing w:after="0" w:line="240" w:lineRule="auto"/>
              <w:jc w:val="center"/>
              <w:rPr>
                <w:rFonts w:eastAsia="Times New Roman" w:cstheme="minorHAnsi"/>
                <w:color w:val="0000FF"/>
                <w:sz w:val="20"/>
                <w:szCs w:val="20"/>
                <w:lang w:val="es-ES" w:eastAsia="es-ES"/>
              </w:rPr>
            </w:pPr>
          </w:p>
        </w:tc>
        <w:tc>
          <w:tcPr>
            <w:tcW w:w="820" w:type="dxa"/>
            <w:tcBorders>
              <w:top w:val="nil"/>
              <w:left w:val="nil"/>
              <w:bottom w:val="single" w:sz="4" w:space="0" w:color="A6A6A6"/>
              <w:right w:val="single" w:sz="4" w:space="0" w:color="A6A6A6"/>
            </w:tcBorders>
            <w:shd w:val="clear" w:color="auto" w:fill="auto"/>
            <w:noWrap/>
            <w:vAlign w:val="bottom"/>
            <w:hideMark/>
          </w:tcPr>
          <w:p w14:paraId="21928C48" w14:textId="59110C96" w:rsidR="006B7745" w:rsidRPr="00012584" w:rsidRDefault="006B7745" w:rsidP="006B7745">
            <w:pPr>
              <w:spacing w:after="0" w:line="240" w:lineRule="auto"/>
              <w:jc w:val="center"/>
              <w:rPr>
                <w:rFonts w:eastAsia="Times New Roman" w:cstheme="minorHAnsi"/>
                <w:color w:val="0000FF"/>
                <w:sz w:val="20"/>
                <w:szCs w:val="20"/>
                <w:lang w:val="es-ES" w:eastAsia="es-ES"/>
              </w:rPr>
            </w:pPr>
          </w:p>
        </w:tc>
        <w:tc>
          <w:tcPr>
            <w:tcW w:w="820" w:type="dxa"/>
            <w:tcBorders>
              <w:top w:val="nil"/>
              <w:left w:val="nil"/>
              <w:bottom w:val="single" w:sz="4" w:space="0" w:color="A6A6A6"/>
              <w:right w:val="single" w:sz="4" w:space="0" w:color="A6A6A6"/>
            </w:tcBorders>
            <w:shd w:val="clear" w:color="auto" w:fill="auto"/>
            <w:noWrap/>
            <w:vAlign w:val="bottom"/>
            <w:hideMark/>
          </w:tcPr>
          <w:p w14:paraId="0E1C6360" w14:textId="7E1CCD2D" w:rsidR="006B7745" w:rsidRPr="00012584" w:rsidRDefault="006B7745" w:rsidP="006B7745">
            <w:pPr>
              <w:spacing w:after="0" w:line="240" w:lineRule="auto"/>
              <w:jc w:val="center"/>
              <w:rPr>
                <w:rFonts w:eastAsia="Times New Roman" w:cstheme="minorHAnsi"/>
                <w:color w:val="0000FF"/>
                <w:sz w:val="20"/>
                <w:szCs w:val="20"/>
                <w:lang w:val="es-ES" w:eastAsia="es-ES"/>
              </w:rPr>
            </w:pPr>
          </w:p>
        </w:tc>
        <w:tc>
          <w:tcPr>
            <w:tcW w:w="820" w:type="dxa"/>
            <w:tcBorders>
              <w:top w:val="nil"/>
              <w:left w:val="nil"/>
              <w:bottom w:val="single" w:sz="4" w:space="0" w:color="A6A6A6"/>
              <w:right w:val="single" w:sz="4" w:space="0" w:color="A6A6A6"/>
            </w:tcBorders>
            <w:shd w:val="clear" w:color="auto" w:fill="auto"/>
            <w:noWrap/>
            <w:vAlign w:val="center"/>
            <w:hideMark/>
          </w:tcPr>
          <w:p w14:paraId="721D1CB5" w14:textId="33BDFE8E" w:rsidR="006B7745" w:rsidRPr="00012584" w:rsidRDefault="006B7745" w:rsidP="006B7745">
            <w:pPr>
              <w:spacing w:after="0" w:line="240" w:lineRule="auto"/>
              <w:jc w:val="center"/>
              <w:rPr>
                <w:rFonts w:eastAsia="Times New Roman" w:cstheme="minorHAnsi"/>
                <w:color w:val="0000FF"/>
                <w:sz w:val="20"/>
                <w:szCs w:val="20"/>
                <w:lang w:val="es-ES" w:eastAsia="es-ES"/>
              </w:rPr>
            </w:pPr>
            <w:r w:rsidRPr="00012584">
              <w:rPr>
                <w:rFonts w:cstheme="minorHAnsi"/>
                <w:color w:val="000000"/>
                <w:sz w:val="20"/>
                <w:szCs w:val="20"/>
              </w:rPr>
              <w:t>4.50</w:t>
            </w:r>
          </w:p>
        </w:tc>
        <w:tc>
          <w:tcPr>
            <w:tcW w:w="820" w:type="dxa"/>
            <w:tcBorders>
              <w:top w:val="nil"/>
              <w:left w:val="nil"/>
              <w:bottom w:val="single" w:sz="4" w:space="0" w:color="A6A6A6"/>
              <w:right w:val="single" w:sz="4" w:space="0" w:color="A6A6A6"/>
            </w:tcBorders>
            <w:shd w:val="clear" w:color="auto" w:fill="auto"/>
            <w:noWrap/>
            <w:vAlign w:val="center"/>
            <w:hideMark/>
          </w:tcPr>
          <w:p w14:paraId="61E34CDB" w14:textId="29958C2B" w:rsidR="006B7745" w:rsidRPr="00012584" w:rsidRDefault="006B7745" w:rsidP="006B7745">
            <w:pPr>
              <w:spacing w:after="0" w:line="240" w:lineRule="auto"/>
              <w:jc w:val="center"/>
              <w:rPr>
                <w:rFonts w:eastAsia="Times New Roman" w:cstheme="minorHAnsi"/>
                <w:color w:val="0000FF"/>
                <w:sz w:val="20"/>
                <w:szCs w:val="20"/>
                <w:lang w:val="es-ES" w:eastAsia="es-ES"/>
              </w:rPr>
            </w:pPr>
            <w:r w:rsidRPr="00012584">
              <w:rPr>
                <w:rFonts w:cstheme="minorHAnsi"/>
                <w:color w:val="000000"/>
                <w:sz w:val="20"/>
                <w:szCs w:val="20"/>
              </w:rPr>
              <w:t>-</w:t>
            </w:r>
          </w:p>
        </w:tc>
        <w:tc>
          <w:tcPr>
            <w:tcW w:w="820" w:type="dxa"/>
            <w:tcBorders>
              <w:top w:val="nil"/>
              <w:left w:val="nil"/>
              <w:bottom w:val="single" w:sz="4" w:space="0" w:color="A6A6A6"/>
              <w:right w:val="single" w:sz="4" w:space="0" w:color="A6A6A6"/>
            </w:tcBorders>
            <w:shd w:val="clear" w:color="auto" w:fill="auto"/>
            <w:noWrap/>
            <w:vAlign w:val="center"/>
            <w:hideMark/>
          </w:tcPr>
          <w:p w14:paraId="68084632" w14:textId="0D209A02" w:rsidR="006B7745" w:rsidRPr="00012584" w:rsidRDefault="006B7745" w:rsidP="006B7745">
            <w:pPr>
              <w:spacing w:after="0" w:line="240" w:lineRule="auto"/>
              <w:jc w:val="center"/>
              <w:rPr>
                <w:rFonts w:eastAsia="Times New Roman" w:cstheme="minorHAnsi"/>
                <w:color w:val="0000FF"/>
                <w:sz w:val="20"/>
                <w:szCs w:val="20"/>
                <w:lang w:val="es-ES" w:eastAsia="es-ES"/>
              </w:rPr>
            </w:pPr>
            <w:r w:rsidRPr="00012584">
              <w:rPr>
                <w:rFonts w:cstheme="minorHAnsi"/>
                <w:color w:val="000000"/>
                <w:sz w:val="20"/>
                <w:szCs w:val="20"/>
              </w:rPr>
              <w:t>-</w:t>
            </w:r>
          </w:p>
        </w:tc>
        <w:tc>
          <w:tcPr>
            <w:tcW w:w="1000" w:type="dxa"/>
            <w:tcBorders>
              <w:top w:val="nil"/>
              <w:left w:val="nil"/>
              <w:bottom w:val="single" w:sz="4" w:space="0" w:color="A6A6A6"/>
              <w:right w:val="single" w:sz="4" w:space="0" w:color="A6A6A6"/>
            </w:tcBorders>
            <w:shd w:val="clear" w:color="auto" w:fill="auto"/>
            <w:noWrap/>
            <w:vAlign w:val="center"/>
            <w:hideMark/>
          </w:tcPr>
          <w:p w14:paraId="2079E7CC" w14:textId="396258CE" w:rsidR="006B7745" w:rsidRPr="00012584" w:rsidRDefault="006B7745" w:rsidP="006B7745">
            <w:pPr>
              <w:spacing w:after="0" w:line="240" w:lineRule="auto"/>
              <w:jc w:val="center"/>
              <w:rPr>
                <w:rFonts w:eastAsia="Times New Roman" w:cstheme="minorHAnsi"/>
                <w:color w:val="0000FF"/>
                <w:sz w:val="20"/>
                <w:szCs w:val="20"/>
                <w:lang w:val="es-ES" w:eastAsia="es-ES"/>
              </w:rPr>
            </w:pPr>
            <w:r w:rsidRPr="00012584">
              <w:rPr>
                <w:rFonts w:cstheme="minorHAnsi"/>
                <w:color w:val="000000"/>
                <w:sz w:val="20"/>
                <w:szCs w:val="20"/>
              </w:rPr>
              <w:t>4.5</w:t>
            </w:r>
          </w:p>
        </w:tc>
      </w:tr>
      <w:tr w:rsidR="00112668" w:rsidRPr="00B52C28" w14:paraId="27FF2A3D" w14:textId="77777777" w:rsidTr="00DD52A9">
        <w:trPr>
          <w:trHeight w:val="240"/>
          <w:jc w:val="center"/>
        </w:trPr>
        <w:tc>
          <w:tcPr>
            <w:tcW w:w="580" w:type="dxa"/>
            <w:tcBorders>
              <w:top w:val="nil"/>
              <w:left w:val="single" w:sz="4" w:space="0" w:color="A6A6A6"/>
              <w:bottom w:val="single" w:sz="4" w:space="0" w:color="A6A6A6"/>
              <w:right w:val="single" w:sz="4" w:space="0" w:color="A6A6A6"/>
            </w:tcBorders>
            <w:shd w:val="clear" w:color="auto" w:fill="auto"/>
            <w:noWrap/>
            <w:vAlign w:val="bottom"/>
            <w:hideMark/>
          </w:tcPr>
          <w:p w14:paraId="426B4D59" w14:textId="77777777" w:rsidR="00112668" w:rsidRPr="00B52C28" w:rsidRDefault="00112668" w:rsidP="00112668">
            <w:pPr>
              <w:spacing w:after="0" w:line="240" w:lineRule="auto"/>
              <w:jc w:val="center"/>
              <w:rPr>
                <w:rFonts w:ascii="Calibri" w:eastAsia="Times New Roman" w:hAnsi="Calibri" w:cs="Calibri"/>
                <w:color w:val="000000"/>
                <w:sz w:val="20"/>
                <w:szCs w:val="20"/>
                <w:lang w:val="es-ES" w:eastAsia="es-ES"/>
              </w:rPr>
            </w:pPr>
            <w:r w:rsidRPr="00B52C28">
              <w:rPr>
                <w:rFonts w:ascii="Calibri" w:eastAsia="Times New Roman" w:hAnsi="Calibri" w:cs="Calibri"/>
                <w:color w:val="000000"/>
                <w:sz w:val="20"/>
                <w:szCs w:val="20"/>
                <w:lang w:val="es-ES" w:eastAsia="es-ES"/>
              </w:rPr>
              <w:t>3</w:t>
            </w:r>
          </w:p>
        </w:tc>
        <w:tc>
          <w:tcPr>
            <w:tcW w:w="1200" w:type="dxa"/>
            <w:tcBorders>
              <w:top w:val="nil"/>
              <w:left w:val="nil"/>
              <w:bottom w:val="single" w:sz="4" w:space="0" w:color="A6A6A6"/>
              <w:right w:val="single" w:sz="4" w:space="0" w:color="A6A6A6"/>
            </w:tcBorders>
            <w:shd w:val="clear" w:color="auto" w:fill="auto"/>
            <w:noWrap/>
            <w:vAlign w:val="bottom"/>
            <w:hideMark/>
          </w:tcPr>
          <w:p w14:paraId="29832D12" w14:textId="77777777" w:rsidR="00112668" w:rsidRPr="00B52C28" w:rsidRDefault="00112668" w:rsidP="00112668">
            <w:pPr>
              <w:spacing w:after="0" w:line="240" w:lineRule="auto"/>
              <w:jc w:val="center"/>
              <w:rPr>
                <w:rFonts w:ascii="Calibri" w:eastAsia="Times New Roman" w:hAnsi="Calibri" w:cs="Calibri"/>
                <w:color w:val="000000"/>
                <w:sz w:val="20"/>
                <w:szCs w:val="20"/>
                <w:lang w:val="es-ES" w:eastAsia="es-ES"/>
              </w:rPr>
            </w:pPr>
            <w:r w:rsidRPr="00B52C28">
              <w:rPr>
                <w:rFonts w:ascii="Calibri" w:eastAsia="Times New Roman" w:hAnsi="Calibri" w:cs="Calibri"/>
                <w:color w:val="000000"/>
                <w:sz w:val="20"/>
                <w:szCs w:val="20"/>
                <w:lang w:val="es-ES" w:eastAsia="es-ES"/>
              </w:rPr>
              <w:t>CEA</w:t>
            </w:r>
          </w:p>
        </w:tc>
        <w:tc>
          <w:tcPr>
            <w:tcW w:w="820" w:type="dxa"/>
            <w:tcBorders>
              <w:top w:val="nil"/>
              <w:left w:val="nil"/>
              <w:bottom w:val="single" w:sz="4" w:space="0" w:color="A6A6A6"/>
              <w:right w:val="single" w:sz="4" w:space="0" w:color="A6A6A6"/>
            </w:tcBorders>
            <w:shd w:val="clear" w:color="auto" w:fill="auto"/>
            <w:noWrap/>
            <w:vAlign w:val="center"/>
            <w:hideMark/>
          </w:tcPr>
          <w:p w14:paraId="2864C7EF" w14:textId="79B11E9A" w:rsidR="00112668" w:rsidRPr="00012584" w:rsidRDefault="00112668" w:rsidP="00112668">
            <w:pPr>
              <w:spacing w:after="0" w:line="240" w:lineRule="auto"/>
              <w:jc w:val="center"/>
              <w:rPr>
                <w:rFonts w:eastAsia="Times New Roman" w:cstheme="minorHAnsi"/>
                <w:color w:val="0000FF"/>
                <w:sz w:val="20"/>
                <w:szCs w:val="20"/>
                <w:lang w:val="es-ES" w:eastAsia="es-ES"/>
              </w:rPr>
            </w:pPr>
            <w:r w:rsidRPr="00012584">
              <w:rPr>
                <w:rFonts w:cstheme="minorHAnsi"/>
                <w:color w:val="000000"/>
                <w:sz w:val="20"/>
                <w:szCs w:val="20"/>
              </w:rPr>
              <w:t>4.29</w:t>
            </w:r>
          </w:p>
        </w:tc>
        <w:tc>
          <w:tcPr>
            <w:tcW w:w="820" w:type="dxa"/>
            <w:tcBorders>
              <w:top w:val="nil"/>
              <w:left w:val="nil"/>
              <w:bottom w:val="single" w:sz="4" w:space="0" w:color="A6A6A6"/>
              <w:right w:val="single" w:sz="4" w:space="0" w:color="A6A6A6"/>
            </w:tcBorders>
            <w:shd w:val="clear" w:color="auto" w:fill="auto"/>
            <w:noWrap/>
            <w:vAlign w:val="center"/>
            <w:hideMark/>
          </w:tcPr>
          <w:p w14:paraId="3D56DEBC" w14:textId="0B7F1DEF" w:rsidR="00112668" w:rsidRPr="00012584" w:rsidRDefault="00112668" w:rsidP="00112668">
            <w:pPr>
              <w:spacing w:after="0" w:line="240" w:lineRule="auto"/>
              <w:jc w:val="center"/>
              <w:rPr>
                <w:rFonts w:eastAsia="Times New Roman" w:cstheme="minorHAnsi"/>
                <w:color w:val="0000FF"/>
                <w:sz w:val="20"/>
                <w:szCs w:val="20"/>
                <w:lang w:val="es-ES" w:eastAsia="es-ES"/>
              </w:rPr>
            </w:pPr>
            <w:r w:rsidRPr="00012584">
              <w:rPr>
                <w:rFonts w:cstheme="minorHAnsi"/>
                <w:color w:val="000000"/>
                <w:sz w:val="20"/>
                <w:szCs w:val="20"/>
              </w:rPr>
              <w:t>4.28</w:t>
            </w:r>
          </w:p>
        </w:tc>
        <w:tc>
          <w:tcPr>
            <w:tcW w:w="820" w:type="dxa"/>
            <w:tcBorders>
              <w:top w:val="nil"/>
              <w:left w:val="nil"/>
              <w:bottom w:val="single" w:sz="4" w:space="0" w:color="A6A6A6"/>
              <w:right w:val="single" w:sz="4" w:space="0" w:color="A6A6A6"/>
            </w:tcBorders>
            <w:shd w:val="clear" w:color="auto" w:fill="auto"/>
            <w:noWrap/>
            <w:vAlign w:val="center"/>
            <w:hideMark/>
          </w:tcPr>
          <w:p w14:paraId="48ABB401" w14:textId="0FC13F71" w:rsidR="00112668" w:rsidRPr="00012584" w:rsidRDefault="00112668" w:rsidP="00112668">
            <w:pPr>
              <w:spacing w:after="0" w:line="240" w:lineRule="auto"/>
              <w:jc w:val="center"/>
              <w:rPr>
                <w:rFonts w:eastAsia="Times New Roman" w:cstheme="minorHAnsi"/>
                <w:color w:val="0000FF"/>
                <w:sz w:val="20"/>
                <w:szCs w:val="20"/>
                <w:lang w:val="es-ES" w:eastAsia="es-ES"/>
              </w:rPr>
            </w:pPr>
            <w:r w:rsidRPr="00012584">
              <w:rPr>
                <w:rFonts w:cstheme="minorHAnsi"/>
                <w:color w:val="000000"/>
                <w:sz w:val="20"/>
                <w:szCs w:val="20"/>
              </w:rPr>
              <w:t>-</w:t>
            </w:r>
          </w:p>
        </w:tc>
        <w:tc>
          <w:tcPr>
            <w:tcW w:w="820" w:type="dxa"/>
            <w:tcBorders>
              <w:top w:val="nil"/>
              <w:left w:val="nil"/>
              <w:bottom w:val="single" w:sz="4" w:space="0" w:color="A6A6A6"/>
              <w:right w:val="single" w:sz="4" w:space="0" w:color="A6A6A6"/>
            </w:tcBorders>
            <w:shd w:val="clear" w:color="auto" w:fill="auto"/>
            <w:noWrap/>
            <w:vAlign w:val="center"/>
            <w:hideMark/>
          </w:tcPr>
          <w:p w14:paraId="7E255ECE" w14:textId="3D5A5706" w:rsidR="00112668" w:rsidRPr="00012584" w:rsidRDefault="00112668" w:rsidP="00112668">
            <w:pPr>
              <w:spacing w:after="0" w:line="240" w:lineRule="auto"/>
              <w:jc w:val="center"/>
              <w:rPr>
                <w:rFonts w:eastAsia="Times New Roman" w:cstheme="minorHAnsi"/>
                <w:color w:val="0000FF"/>
                <w:sz w:val="20"/>
                <w:szCs w:val="20"/>
                <w:lang w:val="es-ES" w:eastAsia="es-ES"/>
              </w:rPr>
            </w:pPr>
            <w:r w:rsidRPr="00012584">
              <w:rPr>
                <w:rFonts w:cstheme="minorHAnsi"/>
                <w:color w:val="000000"/>
                <w:sz w:val="20"/>
                <w:szCs w:val="20"/>
              </w:rPr>
              <w:t>22.69</w:t>
            </w:r>
          </w:p>
        </w:tc>
        <w:tc>
          <w:tcPr>
            <w:tcW w:w="820" w:type="dxa"/>
            <w:tcBorders>
              <w:top w:val="nil"/>
              <w:left w:val="nil"/>
              <w:bottom w:val="single" w:sz="4" w:space="0" w:color="A6A6A6"/>
              <w:right w:val="single" w:sz="4" w:space="0" w:color="A6A6A6"/>
            </w:tcBorders>
            <w:shd w:val="clear" w:color="auto" w:fill="auto"/>
            <w:noWrap/>
            <w:vAlign w:val="center"/>
            <w:hideMark/>
          </w:tcPr>
          <w:p w14:paraId="7AB2F9DF" w14:textId="45457EF9" w:rsidR="00112668" w:rsidRPr="00012584" w:rsidRDefault="00112668" w:rsidP="00112668">
            <w:pPr>
              <w:spacing w:after="0" w:line="240" w:lineRule="auto"/>
              <w:jc w:val="center"/>
              <w:rPr>
                <w:rFonts w:eastAsia="Times New Roman" w:cstheme="minorHAnsi"/>
                <w:color w:val="0000FF"/>
                <w:sz w:val="20"/>
                <w:szCs w:val="20"/>
                <w:lang w:val="es-ES" w:eastAsia="es-ES"/>
              </w:rPr>
            </w:pPr>
            <w:r w:rsidRPr="00012584">
              <w:rPr>
                <w:rFonts w:cstheme="minorHAnsi"/>
                <w:color w:val="000000"/>
                <w:sz w:val="20"/>
                <w:szCs w:val="20"/>
              </w:rPr>
              <w:t>8.43</w:t>
            </w:r>
          </w:p>
        </w:tc>
        <w:tc>
          <w:tcPr>
            <w:tcW w:w="820" w:type="dxa"/>
            <w:tcBorders>
              <w:top w:val="nil"/>
              <w:left w:val="nil"/>
              <w:bottom w:val="single" w:sz="4" w:space="0" w:color="A6A6A6"/>
              <w:right w:val="single" w:sz="4" w:space="0" w:color="A6A6A6"/>
            </w:tcBorders>
            <w:shd w:val="clear" w:color="auto" w:fill="auto"/>
            <w:noWrap/>
            <w:vAlign w:val="center"/>
            <w:hideMark/>
          </w:tcPr>
          <w:p w14:paraId="3F28D5B9" w14:textId="74D5C0E6" w:rsidR="00112668" w:rsidRPr="00012584" w:rsidRDefault="00112668" w:rsidP="00112668">
            <w:pPr>
              <w:spacing w:after="0" w:line="240" w:lineRule="auto"/>
              <w:jc w:val="center"/>
              <w:rPr>
                <w:rFonts w:eastAsia="Times New Roman" w:cstheme="minorHAnsi"/>
                <w:color w:val="0000FF"/>
                <w:sz w:val="20"/>
                <w:szCs w:val="20"/>
                <w:lang w:val="es-ES" w:eastAsia="es-ES"/>
              </w:rPr>
            </w:pPr>
            <w:r w:rsidRPr="00012584">
              <w:rPr>
                <w:rFonts w:cstheme="minorHAnsi"/>
                <w:color w:val="000000"/>
                <w:sz w:val="20"/>
                <w:szCs w:val="20"/>
              </w:rPr>
              <w:t>0.16</w:t>
            </w:r>
          </w:p>
        </w:tc>
        <w:tc>
          <w:tcPr>
            <w:tcW w:w="1000" w:type="dxa"/>
            <w:tcBorders>
              <w:top w:val="nil"/>
              <w:left w:val="nil"/>
              <w:bottom w:val="single" w:sz="4" w:space="0" w:color="A6A6A6"/>
              <w:right w:val="single" w:sz="4" w:space="0" w:color="A6A6A6"/>
            </w:tcBorders>
            <w:shd w:val="clear" w:color="auto" w:fill="auto"/>
            <w:noWrap/>
            <w:vAlign w:val="center"/>
            <w:hideMark/>
          </w:tcPr>
          <w:p w14:paraId="1C9C01D6" w14:textId="6F180039" w:rsidR="00112668" w:rsidRPr="00012584" w:rsidRDefault="00112668" w:rsidP="00112668">
            <w:pPr>
              <w:spacing w:after="0" w:line="240" w:lineRule="auto"/>
              <w:jc w:val="center"/>
              <w:rPr>
                <w:rFonts w:eastAsia="Times New Roman" w:cstheme="minorHAnsi"/>
                <w:color w:val="0000FF"/>
                <w:sz w:val="20"/>
                <w:szCs w:val="20"/>
                <w:lang w:val="es-ES" w:eastAsia="es-ES"/>
              </w:rPr>
            </w:pPr>
            <w:r w:rsidRPr="00012584">
              <w:rPr>
                <w:rFonts w:cstheme="minorHAnsi"/>
                <w:color w:val="000000"/>
                <w:sz w:val="20"/>
                <w:szCs w:val="20"/>
              </w:rPr>
              <w:t>39.85</w:t>
            </w:r>
          </w:p>
        </w:tc>
      </w:tr>
      <w:tr w:rsidR="00CA02F0" w:rsidRPr="00B52C28" w14:paraId="74138534" w14:textId="77777777" w:rsidTr="009A5DC1">
        <w:trPr>
          <w:trHeight w:val="240"/>
          <w:jc w:val="center"/>
        </w:trPr>
        <w:tc>
          <w:tcPr>
            <w:tcW w:w="580" w:type="dxa"/>
            <w:tcBorders>
              <w:top w:val="nil"/>
              <w:left w:val="single" w:sz="4" w:space="0" w:color="A6A6A6"/>
              <w:bottom w:val="single" w:sz="4" w:space="0" w:color="A6A6A6"/>
              <w:right w:val="single" w:sz="4" w:space="0" w:color="A6A6A6"/>
            </w:tcBorders>
            <w:shd w:val="clear" w:color="auto" w:fill="auto"/>
            <w:noWrap/>
            <w:vAlign w:val="bottom"/>
            <w:hideMark/>
          </w:tcPr>
          <w:p w14:paraId="0304222F" w14:textId="77777777" w:rsidR="00CA02F0" w:rsidRPr="00B52C28" w:rsidRDefault="00CA02F0" w:rsidP="009A5DC1">
            <w:pPr>
              <w:spacing w:after="0" w:line="240" w:lineRule="auto"/>
              <w:jc w:val="center"/>
              <w:rPr>
                <w:rFonts w:ascii="Calibri" w:eastAsia="Times New Roman" w:hAnsi="Calibri" w:cs="Calibri"/>
                <w:color w:val="000000"/>
                <w:sz w:val="20"/>
                <w:szCs w:val="20"/>
                <w:lang w:val="es-ES" w:eastAsia="es-ES"/>
              </w:rPr>
            </w:pPr>
            <w:r w:rsidRPr="00B52C28">
              <w:rPr>
                <w:rFonts w:ascii="Calibri" w:eastAsia="Times New Roman" w:hAnsi="Calibri" w:cs="Calibri"/>
                <w:color w:val="000000"/>
                <w:sz w:val="20"/>
                <w:szCs w:val="20"/>
                <w:lang w:val="es-ES" w:eastAsia="es-ES"/>
              </w:rPr>
              <w:t>4</w:t>
            </w:r>
          </w:p>
        </w:tc>
        <w:tc>
          <w:tcPr>
            <w:tcW w:w="1200" w:type="dxa"/>
            <w:tcBorders>
              <w:top w:val="nil"/>
              <w:left w:val="nil"/>
              <w:bottom w:val="single" w:sz="4" w:space="0" w:color="A6A6A6"/>
              <w:right w:val="single" w:sz="4" w:space="0" w:color="A6A6A6"/>
            </w:tcBorders>
            <w:shd w:val="clear" w:color="auto" w:fill="auto"/>
            <w:noWrap/>
            <w:vAlign w:val="bottom"/>
            <w:hideMark/>
          </w:tcPr>
          <w:p w14:paraId="50A00525" w14:textId="77777777" w:rsidR="00CA02F0" w:rsidRPr="00B52C28" w:rsidRDefault="00CA02F0" w:rsidP="009A5DC1">
            <w:pPr>
              <w:spacing w:after="0" w:line="240" w:lineRule="auto"/>
              <w:jc w:val="center"/>
              <w:rPr>
                <w:rFonts w:ascii="Calibri" w:eastAsia="Times New Roman" w:hAnsi="Calibri" w:cs="Calibri"/>
                <w:color w:val="000000"/>
                <w:sz w:val="20"/>
                <w:szCs w:val="20"/>
                <w:lang w:val="es-ES" w:eastAsia="es-ES"/>
              </w:rPr>
            </w:pPr>
            <w:r w:rsidRPr="00B52C28">
              <w:rPr>
                <w:rFonts w:ascii="Calibri" w:eastAsia="Times New Roman" w:hAnsi="Calibri" w:cs="Calibri"/>
                <w:color w:val="000000"/>
                <w:sz w:val="20"/>
                <w:szCs w:val="20"/>
                <w:lang w:val="es-ES" w:eastAsia="es-ES"/>
              </w:rPr>
              <w:t>CERN</w:t>
            </w:r>
          </w:p>
        </w:tc>
        <w:tc>
          <w:tcPr>
            <w:tcW w:w="820" w:type="dxa"/>
            <w:tcBorders>
              <w:top w:val="nil"/>
              <w:left w:val="nil"/>
              <w:bottom w:val="single" w:sz="4" w:space="0" w:color="A6A6A6"/>
              <w:right w:val="single" w:sz="4" w:space="0" w:color="A6A6A6"/>
            </w:tcBorders>
            <w:shd w:val="clear" w:color="auto" w:fill="auto"/>
            <w:noWrap/>
            <w:vAlign w:val="bottom"/>
            <w:hideMark/>
          </w:tcPr>
          <w:p w14:paraId="25F22C65" w14:textId="6CC3A392" w:rsidR="00CA02F0" w:rsidRPr="00012584" w:rsidRDefault="00CA02F0" w:rsidP="009A5DC1">
            <w:pPr>
              <w:spacing w:after="0" w:line="240" w:lineRule="auto"/>
              <w:jc w:val="center"/>
              <w:rPr>
                <w:rFonts w:eastAsia="Times New Roman" w:cstheme="minorHAnsi"/>
                <w:sz w:val="20"/>
                <w:szCs w:val="20"/>
                <w:lang w:val="es-ES" w:eastAsia="es-ES"/>
              </w:rPr>
            </w:pPr>
            <w:r w:rsidRPr="00012584">
              <w:rPr>
                <w:rFonts w:eastAsia="Times New Roman" w:cstheme="minorHAnsi"/>
                <w:sz w:val="20"/>
                <w:szCs w:val="20"/>
                <w:lang w:val="es-ES" w:eastAsia="es-ES"/>
              </w:rPr>
              <w:t>0</w:t>
            </w:r>
          </w:p>
        </w:tc>
        <w:tc>
          <w:tcPr>
            <w:tcW w:w="820" w:type="dxa"/>
            <w:tcBorders>
              <w:top w:val="nil"/>
              <w:left w:val="nil"/>
              <w:bottom w:val="single" w:sz="4" w:space="0" w:color="A6A6A6"/>
              <w:right w:val="single" w:sz="4" w:space="0" w:color="A6A6A6"/>
            </w:tcBorders>
            <w:shd w:val="clear" w:color="auto" w:fill="auto"/>
            <w:noWrap/>
            <w:vAlign w:val="bottom"/>
            <w:hideMark/>
          </w:tcPr>
          <w:p w14:paraId="569DE1E7" w14:textId="47562074" w:rsidR="00CA02F0" w:rsidRPr="00012584" w:rsidRDefault="00CA02F0" w:rsidP="009A5DC1">
            <w:pPr>
              <w:spacing w:after="0" w:line="240" w:lineRule="auto"/>
              <w:jc w:val="center"/>
              <w:rPr>
                <w:rFonts w:eastAsia="Times New Roman" w:cstheme="minorHAnsi"/>
                <w:sz w:val="20"/>
                <w:szCs w:val="20"/>
                <w:lang w:val="es-ES" w:eastAsia="es-ES"/>
              </w:rPr>
            </w:pPr>
          </w:p>
        </w:tc>
        <w:tc>
          <w:tcPr>
            <w:tcW w:w="820" w:type="dxa"/>
            <w:tcBorders>
              <w:top w:val="nil"/>
              <w:left w:val="nil"/>
              <w:bottom w:val="single" w:sz="4" w:space="0" w:color="A6A6A6"/>
              <w:right w:val="single" w:sz="4" w:space="0" w:color="A6A6A6"/>
            </w:tcBorders>
            <w:shd w:val="clear" w:color="auto" w:fill="auto"/>
            <w:noWrap/>
            <w:vAlign w:val="bottom"/>
            <w:hideMark/>
          </w:tcPr>
          <w:p w14:paraId="01F03223" w14:textId="4E27E75E" w:rsidR="00CA02F0" w:rsidRPr="00012584" w:rsidRDefault="00CA02F0" w:rsidP="009A5DC1">
            <w:pPr>
              <w:spacing w:after="0" w:line="240" w:lineRule="auto"/>
              <w:jc w:val="center"/>
              <w:rPr>
                <w:rFonts w:eastAsia="Times New Roman" w:cstheme="minorHAnsi"/>
                <w:sz w:val="20"/>
                <w:szCs w:val="20"/>
                <w:lang w:val="es-ES" w:eastAsia="es-ES"/>
              </w:rPr>
            </w:pPr>
          </w:p>
        </w:tc>
        <w:tc>
          <w:tcPr>
            <w:tcW w:w="820" w:type="dxa"/>
            <w:tcBorders>
              <w:top w:val="nil"/>
              <w:left w:val="nil"/>
              <w:bottom w:val="single" w:sz="4" w:space="0" w:color="A6A6A6"/>
              <w:right w:val="single" w:sz="4" w:space="0" w:color="A6A6A6"/>
            </w:tcBorders>
            <w:shd w:val="clear" w:color="auto" w:fill="auto"/>
            <w:noWrap/>
            <w:vAlign w:val="bottom"/>
            <w:hideMark/>
          </w:tcPr>
          <w:p w14:paraId="76C02CAC" w14:textId="6BE3EA32" w:rsidR="00CA02F0" w:rsidRPr="00012584" w:rsidRDefault="00CA02F0" w:rsidP="009A5DC1">
            <w:pPr>
              <w:spacing w:after="0" w:line="240" w:lineRule="auto"/>
              <w:jc w:val="center"/>
              <w:rPr>
                <w:rFonts w:eastAsia="Times New Roman" w:cstheme="minorHAnsi"/>
                <w:sz w:val="20"/>
                <w:szCs w:val="20"/>
                <w:lang w:val="es-ES" w:eastAsia="es-ES"/>
              </w:rPr>
            </w:pPr>
          </w:p>
        </w:tc>
        <w:tc>
          <w:tcPr>
            <w:tcW w:w="820" w:type="dxa"/>
            <w:tcBorders>
              <w:top w:val="nil"/>
              <w:left w:val="nil"/>
              <w:bottom w:val="single" w:sz="4" w:space="0" w:color="A6A6A6"/>
              <w:right w:val="single" w:sz="4" w:space="0" w:color="A6A6A6"/>
            </w:tcBorders>
            <w:shd w:val="clear" w:color="auto" w:fill="auto"/>
            <w:noWrap/>
            <w:vAlign w:val="bottom"/>
            <w:hideMark/>
          </w:tcPr>
          <w:p w14:paraId="457EB906" w14:textId="219C7355" w:rsidR="00CA02F0" w:rsidRPr="00012584" w:rsidRDefault="00CA02F0" w:rsidP="009A5DC1">
            <w:pPr>
              <w:spacing w:after="0" w:line="240" w:lineRule="auto"/>
              <w:jc w:val="center"/>
              <w:rPr>
                <w:rFonts w:eastAsia="Times New Roman" w:cstheme="minorHAnsi"/>
                <w:sz w:val="20"/>
                <w:szCs w:val="20"/>
                <w:lang w:val="es-ES" w:eastAsia="es-ES"/>
              </w:rPr>
            </w:pPr>
          </w:p>
        </w:tc>
        <w:tc>
          <w:tcPr>
            <w:tcW w:w="820" w:type="dxa"/>
            <w:tcBorders>
              <w:top w:val="nil"/>
              <w:left w:val="nil"/>
              <w:bottom w:val="single" w:sz="4" w:space="0" w:color="A6A6A6"/>
              <w:right w:val="single" w:sz="4" w:space="0" w:color="A6A6A6"/>
            </w:tcBorders>
            <w:shd w:val="clear" w:color="auto" w:fill="auto"/>
            <w:noWrap/>
            <w:vAlign w:val="bottom"/>
            <w:hideMark/>
          </w:tcPr>
          <w:p w14:paraId="298CF35F" w14:textId="0A013E67" w:rsidR="00CA02F0" w:rsidRPr="00012584" w:rsidRDefault="00CA02F0" w:rsidP="009A5DC1">
            <w:pPr>
              <w:spacing w:after="0" w:line="240" w:lineRule="auto"/>
              <w:jc w:val="center"/>
              <w:rPr>
                <w:rFonts w:eastAsia="Times New Roman" w:cstheme="minorHAnsi"/>
                <w:sz w:val="20"/>
                <w:szCs w:val="20"/>
                <w:lang w:val="es-ES" w:eastAsia="es-ES"/>
              </w:rPr>
            </w:pPr>
          </w:p>
        </w:tc>
        <w:tc>
          <w:tcPr>
            <w:tcW w:w="1000" w:type="dxa"/>
            <w:tcBorders>
              <w:top w:val="nil"/>
              <w:left w:val="nil"/>
              <w:bottom w:val="single" w:sz="4" w:space="0" w:color="A6A6A6"/>
              <w:right w:val="single" w:sz="4" w:space="0" w:color="A6A6A6"/>
            </w:tcBorders>
            <w:shd w:val="clear" w:color="auto" w:fill="auto"/>
            <w:noWrap/>
            <w:vAlign w:val="bottom"/>
            <w:hideMark/>
          </w:tcPr>
          <w:p w14:paraId="1F615556" w14:textId="2867140C" w:rsidR="00CA02F0" w:rsidRPr="00012584" w:rsidRDefault="00CA02F0" w:rsidP="009A5DC1">
            <w:pPr>
              <w:spacing w:after="0" w:line="240" w:lineRule="auto"/>
              <w:jc w:val="center"/>
              <w:rPr>
                <w:rFonts w:eastAsia="Times New Roman" w:cstheme="minorHAnsi"/>
                <w:sz w:val="20"/>
                <w:szCs w:val="20"/>
                <w:lang w:val="es-ES" w:eastAsia="es-ES"/>
              </w:rPr>
            </w:pPr>
            <w:r w:rsidRPr="00012584">
              <w:rPr>
                <w:rFonts w:eastAsia="Times New Roman" w:cstheme="minorHAnsi"/>
                <w:sz w:val="20"/>
                <w:szCs w:val="20"/>
                <w:lang w:val="es-ES" w:eastAsia="es-ES"/>
              </w:rPr>
              <w:t>0</w:t>
            </w:r>
          </w:p>
        </w:tc>
      </w:tr>
      <w:tr w:rsidR="00112668" w:rsidRPr="00B52C28" w14:paraId="19C370A8" w14:textId="77777777" w:rsidTr="00DD52A9">
        <w:trPr>
          <w:trHeight w:val="240"/>
          <w:jc w:val="center"/>
        </w:trPr>
        <w:tc>
          <w:tcPr>
            <w:tcW w:w="580" w:type="dxa"/>
            <w:tcBorders>
              <w:top w:val="nil"/>
              <w:left w:val="single" w:sz="4" w:space="0" w:color="A6A6A6"/>
              <w:bottom w:val="single" w:sz="4" w:space="0" w:color="A6A6A6"/>
              <w:right w:val="single" w:sz="4" w:space="0" w:color="A6A6A6"/>
            </w:tcBorders>
            <w:shd w:val="clear" w:color="auto" w:fill="auto"/>
            <w:noWrap/>
            <w:vAlign w:val="bottom"/>
            <w:hideMark/>
          </w:tcPr>
          <w:p w14:paraId="2BEA083D" w14:textId="77777777" w:rsidR="00112668" w:rsidRPr="00B52C28" w:rsidRDefault="00112668" w:rsidP="00112668">
            <w:pPr>
              <w:spacing w:after="0" w:line="240" w:lineRule="auto"/>
              <w:jc w:val="center"/>
              <w:rPr>
                <w:rFonts w:ascii="Calibri" w:eastAsia="Times New Roman" w:hAnsi="Calibri" w:cs="Calibri"/>
                <w:color w:val="000000"/>
                <w:sz w:val="20"/>
                <w:szCs w:val="20"/>
                <w:lang w:val="es-ES" w:eastAsia="es-ES"/>
              </w:rPr>
            </w:pPr>
            <w:r w:rsidRPr="00B52C28">
              <w:rPr>
                <w:rFonts w:ascii="Calibri" w:eastAsia="Times New Roman" w:hAnsi="Calibri" w:cs="Calibri"/>
                <w:color w:val="000000"/>
                <w:sz w:val="20"/>
                <w:szCs w:val="20"/>
                <w:lang w:val="es-ES" w:eastAsia="es-ES"/>
              </w:rPr>
              <w:t>5</w:t>
            </w:r>
          </w:p>
        </w:tc>
        <w:tc>
          <w:tcPr>
            <w:tcW w:w="1200" w:type="dxa"/>
            <w:tcBorders>
              <w:top w:val="nil"/>
              <w:left w:val="nil"/>
              <w:bottom w:val="single" w:sz="4" w:space="0" w:color="A6A6A6"/>
              <w:right w:val="single" w:sz="4" w:space="0" w:color="A6A6A6"/>
            </w:tcBorders>
            <w:shd w:val="clear" w:color="auto" w:fill="auto"/>
            <w:noWrap/>
            <w:vAlign w:val="bottom"/>
            <w:hideMark/>
          </w:tcPr>
          <w:p w14:paraId="4C4AD8D0" w14:textId="77777777" w:rsidR="00112668" w:rsidRPr="00B52C28" w:rsidRDefault="00112668" w:rsidP="00112668">
            <w:pPr>
              <w:spacing w:after="0" w:line="240" w:lineRule="auto"/>
              <w:jc w:val="center"/>
              <w:rPr>
                <w:rFonts w:ascii="Calibri" w:eastAsia="Times New Roman" w:hAnsi="Calibri" w:cs="Calibri"/>
                <w:color w:val="000000"/>
                <w:sz w:val="20"/>
                <w:szCs w:val="20"/>
                <w:lang w:val="es-ES" w:eastAsia="es-ES"/>
              </w:rPr>
            </w:pPr>
            <w:r w:rsidRPr="00B52C28">
              <w:rPr>
                <w:rFonts w:ascii="Calibri" w:eastAsia="Times New Roman" w:hAnsi="Calibri" w:cs="Calibri"/>
                <w:color w:val="000000"/>
                <w:sz w:val="20"/>
                <w:szCs w:val="20"/>
                <w:lang w:val="es-ES" w:eastAsia="es-ES"/>
              </w:rPr>
              <w:t>CNRS</w:t>
            </w:r>
          </w:p>
        </w:tc>
        <w:tc>
          <w:tcPr>
            <w:tcW w:w="820" w:type="dxa"/>
            <w:tcBorders>
              <w:top w:val="nil"/>
              <w:left w:val="nil"/>
              <w:bottom w:val="single" w:sz="4" w:space="0" w:color="A6A6A6"/>
              <w:right w:val="single" w:sz="4" w:space="0" w:color="A6A6A6"/>
            </w:tcBorders>
            <w:shd w:val="clear" w:color="auto" w:fill="auto"/>
            <w:noWrap/>
            <w:vAlign w:val="center"/>
            <w:hideMark/>
          </w:tcPr>
          <w:p w14:paraId="6E6C766E" w14:textId="3920765F" w:rsidR="00112668" w:rsidRPr="00012584" w:rsidRDefault="00112668" w:rsidP="00112668">
            <w:pPr>
              <w:spacing w:after="0" w:line="240" w:lineRule="auto"/>
              <w:jc w:val="center"/>
              <w:rPr>
                <w:rFonts w:eastAsia="Times New Roman" w:cstheme="minorHAnsi"/>
                <w:color w:val="0000FF"/>
                <w:sz w:val="20"/>
                <w:szCs w:val="20"/>
                <w:lang w:val="es-ES" w:eastAsia="es-ES"/>
              </w:rPr>
            </w:pPr>
            <w:r w:rsidRPr="00112668">
              <w:rPr>
                <w:rFonts w:eastAsia="Times New Roman" w:cstheme="minorHAnsi"/>
                <w:color w:val="000000"/>
                <w:sz w:val="20"/>
                <w:szCs w:val="20"/>
                <w:lang w:val="es-ES" w:eastAsia="es-ES"/>
              </w:rPr>
              <w:t>2.30</w:t>
            </w:r>
          </w:p>
        </w:tc>
        <w:tc>
          <w:tcPr>
            <w:tcW w:w="820" w:type="dxa"/>
            <w:tcBorders>
              <w:top w:val="nil"/>
              <w:left w:val="nil"/>
              <w:bottom w:val="single" w:sz="4" w:space="0" w:color="A6A6A6"/>
              <w:right w:val="single" w:sz="4" w:space="0" w:color="A6A6A6"/>
            </w:tcBorders>
            <w:shd w:val="clear" w:color="auto" w:fill="auto"/>
            <w:noWrap/>
            <w:vAlign w:val="center"/>
            <w:hideMark/>
          </w:tcPr>
          <w:p w14:paraId="5208561E" w14:textId="51467B1B" w:rsidR="00112668" w:rsidRPr="00012584" w:rsidRDefault="00112668" w:rsidP="00112668">
            <w:pPr>
              <w:spacing w:after="0" w:line="240" w:lineRule="auto"/>
              <w:jc w:val="center"/>
              <w:rPr>
                <w:rFonts w:eastAsia="Times New Roman" w:cstheme="minorHAnsi"/>
                <w:color w:val="0000FF"/>
                <w:sz w:val="20"/>
                <w:szCs w:val="20"/>
                <w:lang w:val="es-ES" w:eastAsia="es-ES"/>
              </w:rPr>
            </w:pPr>
            <w:r w:rsidRPr="00112668">
              <w:rPr>
                <w:rFonts w:eastAsia="Times New Roman" w:cstheme="minorHAnsi"/>
                <w:color w:val="000000"/>
                <w:sz w:val="20"/>
                <w:szCs w:val="20"/>
                <w:lang w:val="es-ES" w:eastAsia="es-ES"/>
              </w:rPr>
              <w:t>6.70</w:t>
            </w:r>
          </w:p>
        </w:tc>
        <w:tc>
          <w:tcPr>
            <w:tcW w:w="820" w:type="dxa"/>
            <w:tcBorders>
              <w:top w:val="nil"/>
              <w:left w:val="nil"/>
              <w:bottom w:val="single" w:sz="4" w:space="0" w:color="A6A6A6"/>
              <w:right w:val="single" w:sz="4" w:space="0" w:color="A6A6A6"/>
            </w:tcBorders>
            <w:shd w:val="clear" w:color="auto" w:fill="auto"/>
            <w:noWrap/>
            <w:vAlign w:val="center"/>
            <w:hideMark/>
          </w:tcPr>
          <w:p w14:paraId="24DC95FD" w14:textId="17ED8DFB" w:rsidR="00112668" w:rsidRPr="00012584" w:rsidRDefault="00112668" w:rsidP="00112668">
            <w:pPr>
              <w:spacing w:after="0" w:line="240" w:lineRule="auto"/>
              <w:jc w:val="center"/>
              <w:rPr>
                <w:rFonts w:eastAsia="Times New Roman" w:cstheme="minorHAnsi"/>
                <w:color w:val="0000FF"/>
                <w:sz w:val="20"/>
                <w:szCs w:val="20"/>
                <w:lang w:val="es-ES" w:eastAsia="es-ES"/>
              </w:rPr>
            </w:pPr>
          </w:p>
        </w:tc>
        <w:tc>
          <w:tcPr>
            <w:tcW w:w="820" w:type="dxa"/>
            <w:tcBorders>
              <w:top w:val="nil"/>
              <w:left w:val="nil"/>
              <w:bottom w:val="single" w:sz="4" w:space="0" w:color="A6A6A6"/>
              <w:right w:val="single" w:sz="4" w:space="0" w:color="A6A6A6"/>
            </w:tcBorders>
            <w:shd w:val="clear" w:color="auto" w:fill="auto"/>
            <w:noWrap/>
            <w:vAlign w:val="center"/>
            <w:hideMark/>
          </w:tcPr>
          <w:p w14:paraId="3D72E3A0" w14:textId="557C00F1" w:rsidR="00112668" w:rsidRPr="00012584" w:rsidRDefault="00112668" w:rsidP="00112668">
            <w:pPr>
              <w:spacing w:after="0" w:line="240" w:lineRule="auto"/>
              <w:jc w:val="center"/>
              <w:rPr>
                <w:rFonts w:eastAsia="Times New Roman" w:cstheme="minorHAnsi"/>
                <w:color w:val="0000FF"/>
                <w:sz w:val="20"/>
                <w:szCs w:val="20"/>
                <w:lang w:val="es-ES" w:eastAsia="es-ES"/>
              </w:rPr>
            </w:pPr>
            <w:r w:rsidRPr="00112668">
              <w:rPr>
                <w:rFonts w:eastAsia="Times New Roman" w:cstheme="minorHAnsi"/>
                <w:color w:val="000000"/>
                <w:sz w:val="20"/>
                <w:szCs w:val="20"/>
                <w:lang w:val="es-ES" w:eastAsia="es-ES"/>
              </w:rPr>
              <w:t>3.41</w:t>
            </w:r>
          </w:p>
        </w:tc>
        <w:tc>
          <w:tcPr>
            <w:tcW w:w="820" w:type="dxa"/>
            <w:tcBorders>
              <w:top w:val="nil"/>
              <w:left w:val="nil"/>
              <w:bottom w:val="single" w:sz="4" w:space="0" w:color="A6A6A6"/>
              <w:right w:val="single" w:sz="4" w:space="0" w:color="A6A6A6"/>
            </w:tcBorders>
            <w:shd w:val="clear" w:color="auto" w:fill="auto"/>
            <w:noWrap/>
            <w:vAlign w:val="center"/>
            <w:hideMark/>
          </w:tcPr>
          <w:p w14:paraId="7B934D5C" w14:textId="77777777" w:rsidR="00112668" w:rsidRPr="00012584" w:rsidRDefault="00112668" w:rsidP="00112668">
            <w:pPr>
              <w:spacing w:after="0" w:line="240" w:lineRule="auto"/>
              <w:jc w:val="center"/>
              <w:rPr>
                <w:rFonts w:eastAsia="Times New Roman" w:cstheme="minorHAnsi"/>
                <w:color w:val="0000FF"/>
                <w:sz w:val="20"/>
                <w:szCs w:val="20"/>
                <w:lang w:val="es-ES" w:eastAsia="es-ES"/>
              </w:rPr>
            </w:pPr>
          </w:p>
        </w:tc>
        <w:tc>
          <w:tcPr>
            <w:tcW w:w="820" w:type="dxa"/>
            <w:tcBorders>
              <w:top w:val="nil"/>
              <w:left w:val="nil"/>
              <w:bottom w:val="single" w:sz="4" w:space="0" w:color="A6A6A6"/>
              <w:right w:val="single" w:sz="4" w:space="0" w:color="A6A6A6"/>
            </w:tcBorders>
            <w:shd w:val="clear" w:color="auto" w:fill="auto"/>
            <w:noWrap/>
            <w:vAlign w:val="center"/>
            <w:hideMark/>
          </w:tcPr>
          <w:p w14:paraId="5D0BB343" w14:textId="69EE9461" w:rsidR="00112668" w:rsidRPr="00012584" w:rsidRDefault="00112668" w:rsidP="00112668">
            <w:pPr>
              <w:spacing w:after="0" w:line="240" w:lineRule="auto"/>
              <w:jc w:val="center"/>
              <w:rPr>
                <w:rFonts w:eastAsia="Times New Roman" w:cstheme="minorHAnsi"/>
                <w:color w:val="0000FF"/>
                <w:sz w:val="20"/>
                <w:szCs w:val="20"/>
                <w:lang w:val="es-ES" w:eastAsia="es-ES"/>
              </w:rPr>
            </w:pPr>
            <w:r w:rsidRPr="00112668">
              <w:rPr>
                <w:rFonts w:eastAsia="Times New Roman" w:cstheme="minorHAnsi"/>
                <w:color w:val="000000"/>
                <w:sz w:val="20"/>
                <w:szCs w:val="20"/>
                <w:lang w:val="es-ES" w:eastAsia="es-ES"/>
              </w:rPr>
              <w:t>0.95</w:t>
            </w:r>
          </w:p>
        </w:tc>
        <w:tc>
          <w:tcPr>
            <w:tcW w:w="1000" w:type="dxa"/>
            <w:tcBorders>
              <w:top w:val="nil"/>
              <w:left w:val="nil"/>
              <w:bottom w:val="single" w:sz="4" w:space="0" w:color="A6A6A6"/>
              <w:right w:val="single" w:sz="4" w:space="0" w:color="A6A6A6"/>
            </w:tcBorders>
            <w:shd w:val="clear" w:color="auto" w:fill="auto"/>
            <w:noWrap/>
            <w:vAlign w:val="center"/>
            <w:hideMark/>
          </w:tcPr>
          <w:p w14:paraId="24E90076" w14:textId="42D49EB6" w:rsidR="00112668" w:rsidRPr="00012584" w:rsidRDefault="00112668" w:rsidP="00112668">
            <w:pPr>
              <w:spacing w:after="0" w:line="240" w:lineRule="auto"/>
              <w:jc w:val="center"/>
              <w:rPr>
                <w:rFonts w:eastAsia="Times New Roman" w:cstheme="minorHAnsi"/>
                <w:color w:val="0000FF"/>
                <w:sz w:val="20"/>
                <w:szCs w:val="20"/>
                <w:lang w:val="es-ES" w:eastAsia="es-ES"/>
              </w:rPr>
            </w:pPr>
            <w:r w:rsidRPr="00112668">
              <w:rPr>
                <w:rFonts w:eastAsia="Times New Roman" w:cstheme="minorHAnsi"/>
                <w:color w:val="000000"/>
                <w:sz w:val="20"/>
                <w:szCs w:val="20"/>
                <w:lang w:val="es-ES" w:eastAsia="es-ES"/>
              </w:rPr>
              <w:t>13.36</w:t>
            </w:r>
          </w:p>
        </w:tc>
      </w:tr>
      <w:tr w:rsidR="00112668" w:rsidRPr="00B52C28" w14:paraId="7650689F" w14:textId="77777777" w:rsidTr="00DD52A9">
        <w:trPr>
          <w:trHeight w:val="240"/>
          <w:jc w:val="center"/>
        </w:trPr>
        <w:tc>
          <w:tcPr>
            <w:tcW w:w="580" w:type="dxa"/>
            <w:tcBorders>
              <w:top w:val="nil"/>
              <w:left w:val="single" w:sz="4" w:space="0" w:color="A6A6A6"/>
              <w:bottom w:val="single" w:sz="4" w:space="0" w:color="A6A6A6"/>
              <w:right w:val="single" w:sz="4" w:space="0" w:color="A6A6A6"/>
            </w:tcBorders>
            <w:shd w:val="clear" w:color="auto" w:fill="auto"/>
            <w:noWrap/>
            <w:vAlign w:val="bottom"/>
            <w:hideMark/>
          </w:tcPr>
          <w:p w14:paraId="79C5A2F0" w14:textId="77777777" w:rsidR="00112668" w:rsidRPr="00B52C28" w:rsidRDefault="00112668" w:rsidP="00112668">
            <w:pPr>
              <w:spacing w:after="0" w:line="240" w:lineRule="auto"/>
              <w:jc w:val="center"/>
              <w:rPr>
                <w:rFonts w:ascii="Calibri" w:eastAsia="Times New Roman" w:hAnsi="Calibri" w:cs="Calibri"/>
                <w:color w:val="000000"/>
                <w:sz w:val="20"/>
                <w:szCs w:val="20"/>
                <w:lang w:val="es-ES" w:eastAsia="es-ES"/>
              </w:rPr>
            </w:pPr>
            <w:r w:rsidRPr="00B52C28">
              <w:rPr>
                <w:rFonts w:ascii="Calibri" w:eastAsia="Times New Roman" w:hAnsi="Calibri" w:cs="Calibri"/>
                <w:color w:val="000000"/>
                <w:sz w:val="20"/>
                <w:szCs w:val="20"/>
                <w:lang w:val="es-ES" w:eastAsia="es-ES"/>
              </w:rPr>
              <w:t>5.1</w:t>
            </w:r>
          </w:p>
        </w:tc>
        <w:tc>
          <w:tcPr>
            <w:tcW w:w="1200" w:type="dxa"/>
            <w:tcBorders>
              <w:top w:val="nil"/>
              <w:left w:val="nil"/>
              <w:bottom w:val="single" w:sz="4" w:space="0" w:color="A6A6A6"/>
              <w:right w:val="single" w:sz="4" w:space="0" w:color="A6A6A6"/>
            </w:tcBorders>
            <w:shd w:val="clear" w:color="auto" w:fill="auto"/>
            <w:noWrap/>
            <w:vAlign w:val="bottom"/>
            <w:hideMark/>
          </w:tcPr>
          <w:p w14:paraId="2E08BD16" w14:textId="77777777" w:rsidR="00112668" w:rsidRPr="00B52C28" w:rsidRDefault="00112668" w:rsidP="00112668">
            <w:pPr>
              <w:spacing w:after="0" w:line="240" w:lineRule="auto"/>
              <w:jc w:val="center"/>
              <w:rPr>
                <w:rFonts w:ascii="Calibri" w:eastAsia="Times New Roman" w:hAnsi="Calibri" w:cs="Calibri"/>
                <w:color w:val="000000"/>
                <w:sz w:val="20"/>
                <w:szCs w:val="20"/>
                <w:lang w:val="es-ES" w:eastAsia="es-ES"/>
              </w:rPr>
            </w:pPr>
            <w:r w:rsidRPr="00B52C28">
              <w:rPr>
                <w:rFonts w:ascii="Calibri" w:eastAsia="Times New Roman" w:hAnsi="Calibri" w:cs="Calibri"/>
                <w:color w:val="000000"/>
                <w:sz w:val="20"/>
                <w:szCs w:val="20"/>
                <w:lang w:val="es-ES" w:eastAsia="es-ES"/>
              </w:rPr>
              <w:t>G-INP</w:t>
            </w:r>
          </w:p>
        </w:tc>
        <w:tc>
          <w:tcPr>
            <w:tcW w:w="820" w:type="dxa"/>
            <w:tcBorders>
              <w:top w:val="nil"/>
              <w:left w:val="nil"/>
              <w:bottom w:val="single" w:sz="4" w:space="0" w:color="A6A6A6"/>
              <w:right w:val="single" w:sz="4" w:space="0" w:color="A6A6A6"/>
            </w:tcBorders>
            <w:shd w:val="clear" w:color="auto" w:fill="auto"/>
            <w:noWrap/>
            <w:vAlign w:val="center"/>
            <w:hideMark/>
          </w:tcPr>
          <w:p w14:paraId="204ABE0D" w14:textId="71D97ADE" w:rsidR="00112668" w:rsidRPr="00012584" w:rsidRDefault="00112668" w:rsidP="00112668">
            <w:pPr>
              <w:spacing w:after="0" w:line="240" w:lineRule="auto"/>
              <w:jc w:val="center"/>
              <w:rPr>
                <w:rFonts w:eastAsia="Times New Roman" w:cstheme="minorHAnsi"/>
                <w:color w:val="0000FF"/>
                <w:sz w:val="20"/>
                <w:szCs w:val="20"/>
                <w:lang w:val="es-ES" w:eastAsia="es-ES"/>
              </w:rPr>
            </w:pPr>
          </w:p>
        </w:tc>
        <w:tc>
          <w:tcPr>
            <w:tcW w:w="820" w:type="dxa"/>
            <w:tcBorders>
              <w:top w:val="nil"/>
              <w:left w:val="nil"/>
              <w:bottom w:val="single" w:sz="4" w:space="0" w:color="A6A6A6"/>
              <w:right w:val="single" w:sz="4" w:space="0" w:color="A6A6A6"/>
            </w:tcBorders>
            <w:shd w:val="clear" w:color="auto" w:fill="auto"/>
            <w:noWrap/>
            <w:vAlign w:val="center"/>
            <w:hideMark/>
          </w:tcPr>
          <w:p w14:paraId="6E69B004" w14:textId="4D522FB5" w:rsidR="00112668" w:rsidRPr="00012584" w:rsidRDefault="00112668" w:rsidP="00112668">
            <w:pPr>
              <w:spacing w:after="0" w:line="240" w:lineRule="auto"/>
              <w:jc w:val="center"/>
              <w:rPr>
                <w:rFonts w:eastAsia="Times New Roman" w:cstheme="minorHAnsi"/>
                <w:color w:val="0000FF"/>
                <w:sz w:val="20"/>
                <w:szCs w:val="20"/>
                <w:lang w:val="es-ES" w:eastAsia="es-ES"/>
              </w:rPr>
            </w:pPr>
            <w:r w:rsidRPr="00112668">
              <w:rPr>
                <w:rFonts w:eastAsia="Times New Roman" w:cstheme="minorHAnsi"/>
                <w:color w:val="000000"/>
                <w:sz w:val="20"/>
                <w:szCs w:val="20"/>
                <w:lang w:val="es-ES" w:eastAsia="es-ES"/>
              </w:rPr>
              <w:t>2.04</w:t>
            </w:r>
          </w:p>
        </w:tc>
        <w:tc>
          <w:tcPr>
            <w:tcW w:w="820" w:type="dxa"/>
            <w:tcBorders>
              <w:top w:val="nil"/>
              <w:left w:val="nil"/>
              <w:bottom w:val="single" w:sz="4" w:space="0" w:color="A6A6A6"/>
              <w:right w:val="single" w:sz="4" w:space="0" w:color="A6A6A6"/>
            </w:tcBorders>
            <w:shd w:val="clear" w:color="auto" w:fill="auto"/>
            <w:noWrap/>
            <w:vAlign w:val="center"/>
            <w:hideMark/>
          </w:tcPr>
          <w:p w14:paraId="67928B9A" w14:textId="64FD0C84" w:rsidR="00112668" w:rsidRPr="00012584" w:rsidRDefault="00112668" w:rsidP="00112668">
            <w:pPr>
              <w:spacing w:after="0" w:line="240" w:lineRule="auto"/>
              <w:jc w:val="center"/>
              <w:rPr>
                <w:rFonts w:eastAsia="Times New Roman" w:cstheme="minorHAnsi"/>
                <w:color w:val="0000FF"/>
                <w:sz w:val="20"/>
                <w:szCs w:val="20"/>
                <w:lang w:val="es-ES" w:eastAsia="es-ES"/>
              </w:rPr>
            </w:pPr>
          </w:p>
        </w:tc>
        <w:tc>
          <w:tcPr>
            <w:tcW w:w="820" w:type="dxa"/>
            <w:tcBorders>
              <w:top w:val="nil"/>
              <w:left w:val="nil"/>
              <w:bottom w:val="single" w:sz="4" w:space="0" w:color="A6A6A6"/>
              <w:right w:val="single" w:sz="4" w:space="0" w:color="A6A6A6"/>
            </w:tcBorders>
            <w:shd w:val="clear" w:color="auto" w:fill="auto"/>
            <w:noWrap/>
            <w:vAlign w:val="center"/>
            <w:hideMark/>
          </w:tcPr>
          <w:p w14:paraId="7C02806A" w14:textId="61F13E53" w:rsidR="00112668" w:rsidRPr="00012584" w:rsidRDefault="00112668" w:rsidP="00112668">
            <w:pPr>
              <w:spacing w:after="0" w:line="240" w:lineRule="auto"/>
              <w:jc w:val="center"/>
              <w:rPr>
                <w:rFonts w:eastAsia="Times New Roman" w:cstheme="minorHAnsi"/>
                <w:color w:val="0000FF"/>
                <w:sz w:val="20"/>
                <w:szCs w:val="20"/>
                <w:lang w:val="es-ES" w:eastAsia="es-ES"/>
              </w:rPr>
            </w:pPr>
            <w:r w:rsidRPr="00112668">
              <w:rPr>
                <w:rFonts w:eastAsia="Times New Roman" w:cstheme="minorHAnsi"/>
                <w:color w:val="000000"/>
                <w:sz w:val="20"/>
                <w:szCs w:val="20"/>
                <w:lang w:val="es-ES" w:eastAsia="es-ES"/>
              </w:rPr>
              <w:t>0.71</w:t>
            </w:r>
          </w:p>
        </w:tc>
        <w:tc>
          <w:tcPr>
            <w:tcW w:w="820" w:type="dxa"/>
            <w:tcBorders>
              <w:top w:val="nil"/>
              <w:left w:val="nil"/>
              <w:bottom w:val="single" w:sz="4" w:space="0" w:color="A6A6A6"/>
              <w:right w:val="single" w:sz="4" w:space="0" w:color="A6A6A6"/>
            </w:tcBorders>
            <w:shd w:val="clear" w:color="auto" w:fill="auto"/>
            <w:noWrap/>
            <w:vAlign w:val="center"/>
            <w:hideMark/>
          </w:tcPr>
          <w:p w14:paraId="07054AD0" w14:textId="7B5BE76B" w:rsidR="00112668" w:rsidRPr="00012584" w:rsidRDefault="00112668" w:rsidP="00112668">
            <w:pPr>
              <w:spacing w:after="0" w:line="240" w:lineRule="auto"/>
              <w:jc w:val="center"/>
              <w:rPr>
                <w:rFonts w:eastAsia="Times New Roman" w:cstheme="minorHAnsi"/>
                <w:color w:val="0000FF"/>
                <w:sz w:val="20"/>
                <w:szCs w:val="20"/>
                <w:lang w:val="es-ES" w:eastAsia="es-ES"/>
              </w:rPr>
            </w:pPr>
            <w:r w:rsidRPr="00112668">
              <w:rPr>
                <w:rFonts w:eastAsia="Times New Roman" w:cstheme="minorHAnsi"/>
                <w:color w:val="000000"/>
                <w:sz w:val="20"/>
                <w:szCs w:val="20"/>
                <w:lang w:val="es-ES" w:eastAsia="es-ES"/>
              </w:rPr>
              <w:t>1.88</w:t>
            </w:r>
          </w:p>
        </w:tc>
        <w:tc>
          <w:tcPr>
            <w:tcW w:w="820" w:type="dxa"/>
            <w:tcBorders>
              <w:top w:val="nil"/>
              <w:left w:val="nil"/>
              <w:bottom w:val="single" w:sz="4" w:space="0" w:color="A6A6A6"/>
              <w:right w:val="single" w:sz="4" w:space="0" w:color="A6A6A6"/>
            </w:tcBorders>
            <w:shd w:val="clear" w:color="auto" w:fill="auto"/>
            <w:noWrap/>
            <w:vAlign w:val="center"/>
            <w:hideMark/>
          </w:tcPr>
          <w:p w14:paraId="7113BB0B" w14:textId="0FC9FAF8" w:rsidR="00112668" w:rsidRPr="00012584" w:rsidRDefault="00112668" w:rsidP="00112668">
            <w:pPr>
              <w:spacing w:after="0" w:line="240" w:lineRule="auto"/>
              <w:jc w:val="center"/>
              <w:rPr>
                <w:rFonts w:eastAsia="Times New Roman" w:cstheme="minorHAnsi"/>
                <w:color w:val="0000FF"/>
                <w:sz w:val="20"/>
                <w:szCs w:val="20"/>
                <w:lang w:val="es-ES" w:eastAsia="es-ES"/>
              </w:rPr>
            </w:pPr>
          </w:p>
        </w:tc>
        <w:tc>
          <w:tcPr>
            <w:tcW w:w="1000" w:type="dxa"/>
            <w:tcBorders>
              <w:top w:val="nil"/>
              <w:left w:val="nil"/>
              <w:bottom w:val="single" w:sz="4" w:space="0" w:color="A6A6A6"/>
              <w:right w:val="single" w:sz="4" w:space="0" w:color="A6A6A6"/>
            </w:tcBorders>
            <w:shd w:val="clear" w:color="auto" w:fill="auto"/>
            <w:noWrap/>
            <w:vAlign w:val="center"/>
            <w:hideMark/>
          </w:tcPr>
          <w:p w14:paraId="1CFB78A7" w14:textId="6F15249A" w:rsidR="00112668" w:rsidRPr="00012584" w:rsidRDefault="00112668" w:rsidP="00112668">
            <w:pPr>
              <w:spacing w:after="0" w:line="240" w:lineRule="auto"/>
              <w:jc w:val="center"/>
              <w:rPr>
                <w:rFonts w:eastAsia="Times New Roman" w:cstheme="minorHAnsi"/>
                <w:color w:val="0000FF"/>
                <w:sz w:val="20"/>
                <w:szCs w:val="20"/>
                <w:lang w:val="es-ES" w:eastAsia="es-ES"/>
              </w:rPr>
            </w:pPr>
            <w:r w:rsidRPr="00112668">
              <w:rPr>
                <w:rFonts w:eastAsia="Times New Roman" w:cstheme="minorHAnsi"/>
                <w:color w:val="000000"/>
                <w:sz w:val="20"/>
                <w:szCs w:val="20"/>
                <w:lang w:val="es-ES" w:eastAsia="es-ES"/>
              </w:rPr>
              <w:t>4.63</w:t>
            </w:r>
          </w:p>
        </w:tc>
      </w:tr>
      <w:tr w:rsidR="00112668" w:rsidRPr="00B52C28" w14:paraId="6CFEEE8B" w14:textId="77777777" w:rsidTr="00DD52A9">
        <w:trPr>
          <w:trHeight w:val="240"/>
          <w:jc w:val="center"/>
        </w:trPr>
        <w:tc>
          <w:tcPr>
            <w:tcW w:w="580" w:type="dxa"/>
            <w:tcBorders>
              <w:top w:val="nil"/>
              <w:left w:val="single" w:sz="4" w:space="0" w:color="A6A6A6"/>
              <w:bottom w:val="single" w:sz="4" w:space="0" w:color="A6A6A6"/>
              <w:right w:val="single" w:sz="4" w:space="0" w:color="A6A6A6"/>
            </w:tcBorders>
            <w:shd w:val="clear" w:color="auto" w:fill="auto"/>
            <w:noWrap/>
            <w:vAlign w:val="bottom"/>
            <w:hideMark/>
          </w:tcPr>
          <w:p w14:paraId="05CA8052" w14:textId="77777777" w:rsidR="00112668" w:rsidRPr="00B52C28" w:rsidRDefault="00112668" w:rsidP="00112668">
            <w:pPr>
              <w:spacing w:after="0" w:line="240" w:lineRule="auto"/>
              <w:jc w:val="center"/>
              <w:rPr>
                <w:rFonts w:ascii="Calibri" w:eastAsia="Times New Roman" w:hAnsi="Calibri" w:cs="Calibri"/>
                <w:color w:val="000000"/>
                <w:sz w:val="20"/>
                <w:szCs w:val="20"/>
                <w:lang w:val="es-ES" w:eastAsia="es-ES"/>
              </w:rPr>
            </w:pPr>
            <w:r w:rsidRPr="00B52C28">
              <w:rPr>
                <w:rFonts w:ascii="Calibri" w:eastAsia="Times New Roman" w:hAnsi="Calibri" w:cs="Calibri"/>
                <w:color w:val="000000"/>
                <w:sz w:val="20"/>
                <w:szCs w:val="20"/>
                <w:lang w:val="es-ES" w:eastAsia="es-ES"/>
              </w:rPr>
              <w:t>5.2</w:t>
            </w:r>
          </w:p>
        </w:tc>
        <w:tc>
          <w:tcPr>
            <w:tcW w:w="1200" w:type="dxa"/>
            <w:tcBorders>
              <w:top w:val="nil"/>
              <w:left w:val="nil"/>
              <w:bottom w:val="single" w:sz="4" w:space="0" w:color="A6A6A6"/>
              <w:right w:val="single" w:sz="4" w:space="0" w:color="A6A6A6"/>
            </w:tcBorders>
            <w:shd w:val="clear" w:color="auto" w:fill="auto"/>
            <w:noWrap/>
            <w:vAlign w:val="bottom"/>
            <w:hideMark/>
          </w:tcPr>
          <w:p w14:paraId="44A97446" w14:textId="77777777" w:rsidR="00112668" w:rsidRPr="00B52C28" w:rsidRDefault="00112668" w:rsidP="00112668">
            <w:pPr>
              <w:spacing w:after="0" w:line="240" w:lineRule="auto"/>
              <w:jc w:val="center"/>
              <w:rPr>
                <w:rFonts w:ascii="Calibri" w:eastAsia="Times New Roman" w:hAnsi="Calibri" w:cs="Calibri"/>
                <w:color w:val="000000"/>
                <w:sz w:val="20"/>
                <w:szCs w:val="20"/>
                <w:lang w:val="es-ES" w:eastAsia="es-ES"/>
              </w:rPr>
            </w:pPr>
            <w:r w:rsidRPr="00B52C28">
              <w:rPr>
                <w:rFonts w:ascii="Calibri" w:eastAsia="Times New Roman" w:hAnsi="Calibri" w:cs="Calibri"/>
                <w:color w:val="000000"/>
                <w:sz w:val="20"/>
                <w:szCs w:val="20"/>
                <w:lang w:val="es-ES" w:eastAsia="es-ES"/>
              </w:rPr>
              <w:t>IMT At</w:t>
            </w:r>
          </w:p>
        </w:tc>
        <w:tc>
          <w:tcPr>
            <w:tcW w:w="820" w:type="dxa"/>
            <w:tcBorders>
              <w:top w:val="nil"/>
              <w:left w:val="nil"/>
              <w:bottom w:val="single" w:sz="4" w:space="0" w:color="A6A6A6"/>
              <w:right w:val="single" w:sz="4" w:space="0" w:color="A6A6A6"/>
            </w:tcBorders>
            <w:shd w:val="clear" w:color="auto" w:fill="auto"/>
            <w:noWrap/>
            <w:vAlign w:val="center"/>
            <w:hideMark/>
          </w:tcPr>
          <w:p w14:paraId="33DE7AE5" w14:textId="192A1485" w:rsidR="00112668" w:rsidRPr="00012584" w:rsidRDefault="00112668" w:rsidP="00112668">
            <w:pPr>
              <w:spacing w:after="0" w:line="240" w:lineRule="auto"/>
              <w:jc w:val="center"/>
              <w:rPr>
                <w:rFonts w:eastAsia="Times New Roman" w:cstheme="minorHAnsi"/>
                <w:color w:val="0000FF"/>
                <w:sz w:val="20"/>
                <w:szCs w:val="20"/>
                <w:lang w:val="es-ES" w:eastAsia="es-ES"/>
              </w:rPr>
            </w:pPr>
          </w:p>
        </w:tc>
        <w:tc>
          <w:tcPr>
            <w:tcW w:w="820" w:type="dxa"/>
            <w:tcBorders>
              <w:top w:val="nil"/>
              <w:left w:val="nil"/>
              <w:bottom w:val="single" w:sz="4" w:space="0" w:color="A6A6A6"/>
              <w:right w:val="single" w:sz="4" w:space="0" w:color="A6A6A6"/>
            </w:tcBorders>
            <w:shd w:val="clear" w:color="auto" w:fill="auto"/>
            <w:noWrap/>
            <w:vAlign w:val="center"/>
            <w:hideMark/>
          </w:tcPr>
          <w:p w14:paraId="791D7862" w14:textId="0DDEA13B" w:rsidR="00112668" w:rsidRPr="00012584" w:rsidRDefault="00112668" w:rsidP="00112668">
            <w:pPr>
              <w:spacing w:after="0" w:line="240" w:lineRule="auto"/>
              <w:jc w:val="center"/>
              <w:rPr>
                <w:rFonts w:eastAsia="Times New Roman" w:cstheme="minorHAnsi"/>
                <w:color w:val="0000FF"/>
                <w:sz w:val="20"/>
                <w:szCs w:val="20"/>
                <w:lang w:val="es-ES" w:eastAsia="es-ES"/>
              </w:rPr>
            </w:pPr>
            <w:r w:rsidRPr="00112668">
              <w:rPr>
                <w:rFonts w:eastAsia="Times New Roman" w:cstheme="minorHAnsi"/>
                <w:color w:val="000000"/>
                <w:sz w:val="20"/>
                <w:szCs w:val="20"/>
                <w:lang w:val="es-ES" w:eastAsia="es-ES"/>
              </w:rPr>
              <w:t>1.59</w:t>
            </w:r>
          </w:p>
        </w:tc>
        <w:tc>
          <w:tcPr>
            <w:tcW w:w="820" w:type="dxa"/>
            <w:tcBorders>
              <w:top w:val="nil"/>
              <w:left w:val="nil"/>
              <w:bottom w:val="single" w:sz="4" w:space="0" w:color="A6A6A6"/>
              <w:right w:val="single" w:sz="4" w:space="0" w:color="A6A6A6"/>
            </w:tcBorders>
            <w:shd w:val="clear" w:color="auto" w:fill="auto"/>
            <w:noWrap/>
            <w:vAlign w:val="center"/>
            <w:hideMark/>
          </w:tcPr>
          <w:p w14:paraId="7AA03598" w14:textId="30DC091C" w:rsidR="00112668" w:rsidRPr="00012584" w:rsidRDefault="00112668" w:rsidP="00112668">
            <w:pPr>
              <w:spacing w:after="0" w:line="240" w:lineRule="auto"/>
              <w:jc w:val="center"/>
              <w:rPr>
                <w:rFonts w:eastAsia="Times New Roman" w:cstheme="minorHAnsi"/>
                <w:color w:val="0000FF"/>
                <w:sz w:val="20"/>
                <w:szCs w:val="20"/>
                <w:lang w:val="es-ES" w:eastAsia="es-ES"/>
              </w:rPr>
            </w:pPr>
          </w:p>
        </w:tc>
        <w:tc>
          <w:tcPr>
            <w:tcW w:w="820" w:type="dxa"/>
            <w:tcBorders>
              <w:top w:val="nil"/>
              <w:left w:val="nil"/>
              <w:bottom w:val="single" w:sz="4" w:space="0" w:color="A6A6A6"/>
              <w:right w:val="single" w:sz="4" w:space="0" w:color="A6A6A6"/>
            </w:tcBorders>
            <w:shd w:val="clear" w:color="auto" w:fill="auto"/>
            <w:noWrap/>
            <w:vAlign w:val="center"/>
            <w:hideMark/>
          </w:tcPr>
          <w:p w14:paraId="6F34FAEE" w14:textId="7CAB6610" w:rsidR="00112668" w:rsidRPr="00012584" w:rsidRDefault="00112668" w:rsidP="00112668">
            <w:pPr>
              <w:spacing w:after="0" w:line="240" w:lineRule="auto"/>
              <w:jc w:val="center"/>
              <w:rPr>
                <w:rFonts w:eastAsia="Times New Roman" w:cstheme="minorHAnsi"/>
                <w:color w:val="0000FF"/>
                <w:sz w:val="20"/>
                <w:szCs w:val="20"/>
                <w:lang w:val="es-ES" w:eastAsia="es-ES"/>
              </w:rPr>
            </w:pPr>
            <w:r w:rsidRPr="00112668">
              <w:rPr>
                <w:rFonts w:eastAsia="Times New Roman" w:cstheme="minorHAnsi"/>
                <w:color w:val="000000"/>
                <w:sz w:val="20"/>
                <w:szCs w:val="20"/>
                <w:lang w:val="es-ES" w:eastAsia="es-ES"/>
              </w:rPr>
              <w:t>2.67</w:t>
            </w:r>
          </w:p>
        </w:tc>
        <w:tc>
          <w:tcPr>
            <w:tcW w:w="820" w:type="dxa"/>
            <w:tcBorders>
              <w:top w:val="nil"/>
              <w:left w:val="nil"/>
              <w:bottom w:val="single" w:sz="4" w:space="0" w:color="A6A6A6"/>
              <w:right w:val="single" w:sz="4" w:space="0" w:color="A6A6A6"/>
            </w:tcBorders>
            <w:shd w:val="clear" w:color="auto" w:fill="auto"/>
            <w:noWrap/>
            <w:vAlign w:val="center"/>
            <w:hideMark/>
          </w:tcPr>
          <w:p w14:paraId="5E8B8042" w14:textId="56776E65" w:rsidR="00112668" w:rsidRPr="00012584" w:rsidRDefault="00112668" w:rsidP="00112668">
            <w:pPr>
              <w:spacing w:after="0" w:line="240" w:lineRule="auto"/>
              <w:jc w:val="center"/>
              <w:rPr>
                <w:rFonts w:eastAsia="Times New Roman" w:cstheme="minorHAnsi"/>
                <w:color w:val="0000FF"/>
                <w:sz w:val="20"/>
                <w:szCs w:val="20"/>
                <w:lang w:val="es-ES" w:eastAsia="es-ES"/>
              </w:rPr>
            </w:pPr>
          </w:p>
        </w:tc>
        <w:tc>
          <w:tcPr>
            <w:tcW w:w="820" w:type="dxa"/>
            <w:tcBorders>
              <w:top w:val="nil"/>
              <w:left w:val="nil"/>
              <w:bottom w:val="single" w:sz="4" w:space="0" w:color="A6A6A6"/>
              <w:right w:val="single" w:sz="4" w:space="0" w:color="A6A6A6"/>
            </w:tcBorders>
            <w:shd w:val="clear" w:color="auto" w:fill="auto"/>
            <w:noWrap/>
            <w:vAlign w:val="center"/>
            <w:hideMark/>
          </w:tcPr>
          <w:p w14:paraId="28C4514C" w14:textId="3ED2F8D3" w:rsidR="00112668" w:rsidRPr="00012584" w:rsidRDefault="00112668" w:rsidP="00112668">
            <w:pPr>
              <w:spacing w:after="0" w:line="240" w:lineRule="auto"/>
              <w:jc w:val="center"/>
              <w:rPr>
                <w:rFonts w:eastAsia="Times New Roman" w:cstheme="minorHAnsi"/>
                <w:color w:val="0000FF"/>
                <w:sz w:val="20"/>
                <w:szCs w:val="20"/>
                <w:lang w:val="es-ES" w:eastAsia="es-ES"/>
              </w:rPr>
            </w:pPr>
          </w:p>
        </w:tc>
        <w:tc>
          <w:tcPr>
            <w:tcW w:w="1000" w:type="dxa"/>
            <w:tcBorders>
              <w:top w:val="nil"/>
              <w:left w:val="nil"/>
              <w:bottom w:val="single" w:sz="4" w:space="0" w:color="A6A6A6"/>
              <w:right w:val="single" w:sz="4" w:space="0" w:color="A6A6A6"/>
            </w:tcBorders>
            <w:shd w:val="clear" w:color="auto" w:fill="auto"/>
            <w:noWrap/>
            <w:vAlign w:val="center"/>
            <w:hideMark/>
          </w:tcPr>
          <w:p w14:paraId="0E6FAAFA" w14:textId="31162079" w:rsidR="00112668" w:rsidRPr="00012584" w:rsidRDefault="00112668" w:rsidP="00112668">
            <w:pPr>
              <w:spacing w:after="0" w:line="240" w:lineRule="auto"/>
              <w:jc w:val="center"/>
              <w:rPr>
                <w:rFonts w:eastAsia="Times New Roman" w:cstheme="minorHAnsi"/>
                <w:color w:val="0000FF"/>
                <w:sz w:val="20"/>
                <w:szCs w:val="20"/>
                <w:lang w:val="es-ES" w:eastAsia="es-ES"/>
              </w:rPr>
            </w:pPr>
            <w:r w:rsidRPr="00112668">
              <w:rPr>
                <w:rFonts w:eastAsia="Times New Roman" w:cstheme="minorHAnsi"/>
                <w:color w:val="000000"/>
                <w:sz w:val="20"/>
                <w:szCs w:val="20"/>
                <w:lang w:val="es-ES" w:eastAsia="es-ES"/>
              </w:rPr>
              <w:t>4.26</w:t>
            </w:r>
          </w:p>
        </w:tc>
      </w:tr>
      <w:tr w:rsidR="00112668" w:rsidRPr="00B52C28" w14:paraId="44A2C831" w14:textId="77777777" w:rsidTr="00DD52A9">
        <w:trPr>
          <w:trHeight w:val="240"/>
          <w:jc w:val="center"/>
        </w:trPr>
        <w:tc>
          <w:tcPr>
            <w:tcW w:w="580" w:type="dxa"/>
            <w:tcBorders>
              <w:top w:val="nil"/>
              <w:left w:val="single" w:sz="4" w:space="0" w:color="A6A6A6"/>
              <w:bottom w:val="single" w:sz="4" w:space="0" w:color="A6A6A6"/>
              <w:right w:val="single" w:sz="4" w:space="0" w:color="A6A6A6"/>
            </w:tcBorders>
            <w:shd w:val="clear" w:color="auto" w:fill="auto"/>
            <w:noWrap/>
            <w:vAlign w:val="bottom"/>
            <w:hideMark/>
          </w:tcPr>
          <w:p w14:paraId="0B122D68" w14:textId="77777777" w:rsidR="00112668" w:rsidRPr="00B52C28" w:rsidRDefault="00112668" w:rsidP="00112668">
            <w:pPr>
              <w:spacing w:after="0" w:line="240" w:lineRule="auto"/>
              <w:jc w:val="center"/>
              <w:rPr>
                <w:rFonts w:ascii="Calibri" w:eastAsia="Times New Roman" w:hAnsi="Calibri" w:cs="Calibri"/>
                <w:color w:val="000000"/>
                <w:sz w:val="20"/>
                <w:szCs w:val="20"/>
                <w:lang w:val="es-ES" w:eastAsia="es-ES"/>
              </w:rPr>
            </w:pPr>
            <w:r w:rsidRPr="00B52C28">
              <w:rPr>
                <w:rFonts w:ascii="Calibri" w:eastAsia="Times New Roman" w:hAnsi="Calibri" w:cs="Calibri"/>
                <w:color w:val="000000"/>
                <w:sz w:val="20"/>
                <w:szCs w:val="20"/>
                <w:lang w:val="es-ES" w:eastAsia="es-ES"/>
              </w:rPr>
              <w:t>5.3</w:t>
            </w:r>
          </w:p>
        </w:tc>
        <w:tc>
          <w:tcPr>
            <w:tcW w:w="1200" w:type="dxa"/>
            <w:tcBorders>
              <w:top w:val="nil"/>
              <w:left w:val="nil"/>
              <w:bottom w:val="single" w:sz="4" w:space="0" w:color="A6A6A6"/>
              <w:right w:val="single" w:sz="4" w:space="0" w:color="A6A6A6"/>
            </w:tcBorders>
            <w:shd w:val="clear" w:color="auto" w:fill="auto"/>
            <w:noWrap/>
            <w:vAlign w:val="bottom"/>
            <w:hideMark/>
          </w:tcPr>
          <w:p w14:paraId="53649944" w14:textId="77777777" w:rsidR="00112668" w:rsidRPr="00B52C28" w:rsidRDefault="00112668" w:rsidP="00112668">
            <w:pPr>
              <w:spacing w:after="0" w:line="240" w:lineRule="auto"/>
              <w:jc w:val="center"/>
              <w:rPr>
                <w:rFonts w:ascii="Calibri" w:eastAsia="Times New Roman" w:hAnsi="Calibri" w:cs="Calibri"/>
                <w:color w:val="000000"/>
                <w:sz w:val="20"/>
                <w:szCs w:val="20"/>
                <w:lang w:val="es-ES" w:eastAsia="es-ES"/>
              </w:rPr>
            </w:pPr>
            <w:r w:rsidRPr="00B52C28">
              <w:rPr>
                <w:rFonts w:ascii="Calibri" w:eastAsia="Times New Roman" w:hAnsi="Calibri" w:cs="Calibri"/>
                <w:color w:val="000000"/>
                <w:sz w:val="20"/>
                <w:szCs w:val="20"/>
                <w:lang w:val="es-ES" w:eastAsia="es-ES"/>
              </w:rPr>
              <w:t>U Nantes</w:t>
            </w:r>
          </w:p>
        </w:tc>
        <w:tc>
          <w:tcPr>
            <w:tcW w:w="820" w:type="dxa"/>
            <w:tcBorders>
              <w:top w:val="nil"/>
              <w:left w:val="nil"/>
              <w:bottom w:val="single" w:sz="4" w:space="0" w:color="A6A6A6"/>
              <w:right w:val="single" w:sz="4" w:space="0" w:color="A6A6A6"/>
            </w:tcBorders>
            <w:shd w:val="clear" w:color="auto" w:fill="auto"/>
            <w:noWrap/>
            <w:vAlign w:val="center"/>
            <w:hideMark/>
          </w:tcPr>
          <w:p w14:paraId="55589F2B" w14:textId="38E8894A" w:rsidR="00112668" w:rsidRPr="00012584" w:rsidRDefault="00112668" w:rsidP="00112668">
            <w:pPr>
              <w:spacing w:after="0" w:line="240" w:lineRule="auto"/>
              <w:jc w:val="center"/>
              <w:rPr>
                <w:rFonts w:eastAsia="Times New Roman" w:cstheme="minorHAnsi"/>
                <w:color w:val="0000FF"/>
                <w:sz w:val="20"/>
                <w:szCs w:val="20"/>
                <w:lang w:val="es-ES" w:eastAsia="es-ES"/>
              </w:rPr>
            </w:pPr>
          </w:p>
        </w:tc>
        <w:tc>
          <w:tcPr>
            <w:tcW w:w="820" w:type="dxa"/>
            <w:tcBorders>
              <w:top w:val="nil"/>
              <w:left w:val="nil"/>
              <w:bottom w:val="single" w:sz="4" w:space="0" w:color="A6A6A6"/>
              <w:right w:val="single" w:sz="4" w:space="0" w:color="A6A6A6"/>
            </w:tcBorders>
            <w:shd w:val="clear" w:color="auto" w:fill="auto"/>
            <w:noWrap/>
            <w:vAlign w:val="center"/>
            <w:hideMark/>
          </w:tcPr>
          <w:p w14:paraId="43DF09D1" w14:textId="12C0510E" w:rsidR="00112668" w:rsidRPr="00012584" w:rsidRDefault="00112668" w:rsidP="00112668">
            <w:pPr>
              <w:spacing w:after="0" w:line="240" w:lineRule="auto"/>
              <w:jc w:val="center"/>
              <w:rPr>
                <w:rFonts w:eastAsia="Times New Roman" w:cstheme="minorHAnsi"/>
                <w:color w:val="0000FF"/>
                <w:sz w:val="20"/>
                <w:szCs w:val="20"/>
                <w:lang w:val="es-ES" w:eastAsia="es-ES"/>
              </w:rPr>
            </w:pPr>
            <w:r w:rsidRPr="00112668">
              <w:rPr>
                <w:rFonts w:eastAsia="Times New Roman" w:cstheme="minorHAnsi"/>
                <w:color w:val="000000"/>
                <w:sz w:val="20"/>
                <w:szCs w:val="20"/>
                <w:lang w:val="es-ES" w:eastAsia="es-ES"/>
              </w:rPr>
              <w:t>1.80</w:t>
            </w:r>
          </w:p>
        </w:tc>
        <w:tc>
          <w:tcPr>
            <w:tcW w:w="820" w:type="dxa"/>
            <w:tcBorders>
              <w:top w:val="nil"/>
              <w:left w:val="nil"/>
              <w:bottom w:val="single" w:sz="4" w:space="0" w:color="A6A6A6"/>
              <w:right w:val="single" w:sz="4" w:space="0" w:color="A6A6A6"/>
            </w:tcBorders>
            <w:shd w:val="clear" w:color="auto" w:fill="auto"/>
            <w:noWrap/>
            <w:vAlign w:val="center"/>
            <w:hideMark/>
          </w:tcPr>
          <w:p w14:paraId="5E885E8E" w14:textId="76F24480" w:rsidR="00112668" w:rsidRPr="00012584" w:rsidRDefault="00112668" w:rsidP="00112668">
            <w:pPr>
              <w:spacing w:after="0" w:line="240" w:lineRule="auto"/>
              <w:jc w:val="center"/>
              <w:rPr>
                <w:rFonts w:eastAsia="Times New Roman" w:cstheme="minorHAnsi"/>
                <w:color w:val="0000FF"/>
                <w:sz w:val="20"/>
                <w:szCs w:val="20"/>
                <w:lang w:val="es-ES" w:eastAsia="es-ES"/>
              </w:rPr>
            </w:pPr>
          </w:p>
        </w:tc>
        <w:tc>
          <w:tcPr>
            <w:tcW w:w="820" w:type="dxa"/>
            <w:tcBorders>
              <w:top w:val="nil"/>
              <w:left w:val="nil"/>
              <w:bottom w:val="single" w:sz="4" w:space="0" w:color="A6A6A6"/>
              <w:right w:val="single" w:sz="4" w:space="0" w:color="A6A6A6"/>
            </w:tcBorders>
            <w:shd w:val="clear" w:color="auto" w:fill="auto"/>
            <w:noWrap/>
            <w:vAlign w:val="center"/>
            <w:hideMark/>
          </w:tcPr>
          <w:p w14:paraId="30A0604D" w14:textId="351B72F9" w:rsidR="00112668" w:rsidRPr="00012584" w:rsidRDefault="00112668" w:rsidP="00112668">
            <w:pPr>
              <w:spacing w:after="0" w:line="240" w:lineRule="auto"/>
              <w:jc w:val="center"/>
              <w:rPr>
                <w:rFonts w:eastAsia="Times New Roman" w:cstheme="minorHAnsi"/>
                <w:color w:val="0000FF"/>
                <w:sz w:val="20"/>
                <w:szCs w:val="20"/>
                <w:lang w:val="es-ES" w:eastAsia="es-ES"/>
              </w:rPr>
            </w:pPr>
            <w:r w:rsidRPr="00112668">
              <w:rPr>
                <w:rFonts w:eastAsia="Times New Roman" w:cstheme="minorHAnsi"/>
                <w:color w:val="000000"/>
                <w:sz w:val="20"/>
                <w:szCs w:val="20"/>
                <w:lang w:val="es-ES" w:eastAsia="es-ES"/>
              </w:rPr>
              <w:t>1.33</w:t>
            </w:r>
          </w:p>
        </w:tc>
        <w:tc>
          <w:tcPr>
            <w:tcW w:w="820" w:type="dxa"/>
            <w:tcBorders>
              <w:top w:val="nil"/>
              <w:left w:val="nil"/>
              <w:bottom w:val="single" w:sz="4" w:space="0" w:color="A6A6A6"/>
              <w:right w:val="single" w:sz="4" w:space="0" w:color="A6A6A6"/>
            </w:tcBorders>
            <w:shd w:val="clear" w:color="auto" w:fill="auto"/>
            <w:noWrap/>
            <w:vAlign w:val="center"/>
            <w:hideMark/>
          </w:tcPr>
          <w:p w14:paraId="139B4756" w14:textId="79169903" w:rsidR="00112668" w:rsidRPr="00012584" w:rsidRDefault="00112668" w:rsidP="00112668">
            <w:pPr>
              <w:spacing w:after="0" w:line="240" w:lineRule="auto"/>
              <w:jc w:val="center"/>
              <w:rPr>
                <w:rFonts w:eastAsia="Times New Roman" w:cstheme="minorHAnsi"/>
                <w:color w:val="0000FF"/>
                <w:sz w:val="20"/>
                <w:szCs w:val="20"/>
                <w:lang w:val="es-ES" w:eastAsia="es-ES"/>
              </w:rPr>
            </w:pPr>
          </w:p>
        </w:tc>
        <w:tc>
          <w:tcPr>
            <w:tcW w:w="820" w:type="dxa"/>
            <w:tcBorders>
              <w:top w:val="nil"/>
              <w:left w:val="nil"/>
              <w:bottom w:val="single" w:sz="4" w:space="0" w:color="A6A6A6"/>
              <w:right w:val="single" w:sz="4" w:space="0" w:color="A6A6A6"/>
            </w:tcBorders>
            <w:shd w:val="clear" w:color="auto" w:fill="auto"/>
            <w:noWrap/>
            <w:vAlign w:val="center"/>
            <w:hideMark/>
          </w:tcPr>
          <w:p w14:paraId="470C6E28" w14:textId="72F91122" w:rsidR="00112668" w:rsidRPr="00012584" w:rsidRDefault="00112668" w:rsidP="00112668">
            <w:pPr>
              <w:spacing w:after="0" w:line="240" w:lineRule="auto"/>
              <w:jc w:val="center"/>
              <w:rPr>
                <w:rFonts w:eastAsia="Times New Roman" w:cstheme="minorHAnsi"/>
                <w:color w:val="0000FF"/>
                <w:sz w:val="20"/>
                <w:szCs w:val="20"/>
                <w:lang w:val="es-ES" w:eastAsia="es-ES"/>
              </w:rPr>
            </w:pPr>
          </w:p>
        </w:tc>
        <w:tc>
          <w:tcPr>
            <w:tcW w:w="1000" w:type="dxa"/>
            <w:tcBorders>
              <w:top w:val="nil"/>
              <w:left w:val="nil"/>
              <w:bottom w:val="single" w:sz="4" w:space="0" w:color="A6A6A6"/>
              <w:right w:val="single" w:sz="4" w:space="0" w:color="A6A6A6"/>
            </w:tcBorders>
            <w:shd w:val="clear" w:color="auto" w:fill="auto"/>
            <w:noWrap/>
            <w:vAlign w:val="center"/>
            <w:hideMark/>
          </w:tcPr>
          <w:p w14:paraId="42EACC0C" w14:textId="71E81DCD" w:rsidR="00112668" w:rsidRPr="00012584" w:rsidRDefault="00112668" w:rsidP="00112668">
            <w:pPr>
              <w:spacing w:after="0" w:line="240" w:lineRule="auto"/>
              <w:jc w:val="center"/>
              <w:rPr>
                <w:rFonts w:eastAsia="Times New Roman" w:cstheme="minorHAnsi"/>
                <w:color w:val="0000FF"/>
                <w:sz w:val="20"/>
                <w:szCs w:val="20"/>
                <w:lang w:val="es-ES" w:eastAsia="es-ES"/>
              </w:rPr>
            </w:pPr>
            <w:r w:rsidRPr="00112668">
              <w:rPr>
                <w:rFonts w:eastAsia="Times New Roman" w:cstheme="minorHAnsi"/>
                <w:color w:val="000000"/>
                <w:sz w:val="20"/>
                <w:szCs w:val="20"/>
                <w:lang w:val="es-ES" w:eastAsia="es-ES"/>
              </w:rPr>
              <w:t>3.13</w:t>
            </w:r>
          </w:p>
        </w:tc>
      </w:tr>
      <w:tr w:rsidR="00112668" w:rsidRPr="00B52C28" w14:paraId="39E17620" w14:textId="77777777" w:rsidTr="00DD52A9">
        <w:trPr>
          <w:trHeight w:val="240"/>
          <w:jc w:val="center"/>
        </w:trPr>
        <w:tc>
          <w:tcPr>
            <w:tcW w:w="580" w:type="dxa"/>
            <w:tcBorders>
              <w:top w:val="nil"/>
              <w:left w:val="single" w:sz="4" w:space="0" w:color="A6A6A6"/>
              <w:bottom w:val="single" w:sz="4" w:space="0" w:color="A6A6A6"/>
              <w:right w:val="single" w:sz="4" w:space="0" w:color="A6A6A6"/>
            </w:tcBorders>
            <w:shd w:val="clear" w:color="auto" w:fill="auto"/>
            <w:noWrap/>
            <w:vAlign w:val="bottom"/>
            <w:hideMark/>
          </w:tcPr>
          <w:p w14:paraId="33E6E5DB" w14:textId="77777777" w:rsidR="00112668" w:rsidRPr="00B52C28" w:rsidRDefault="00112668" w:rsidP="00112668">
            <w:pPr>
              <w:spacing w:after="0" w:line="240" w:lineRule="auto"/>
              <w:jc w:val="center"/>
              <w:rPr>
                <w:rFonts w:ascii="Calibri" w:eastAsia="Times New Roman" w:hAnsi="Calibri" w:cs="Calibri"/>
                <w:color w:val="000000"/>
                <w:sz w:val="20"/>
                <w:szCs w:val="20"/>
                <w:lang w:val="es-ES" w:eastAsia="es-ES"/>
              </w:rPr>
            </w:pPr>
            <w:r w:rsidRPr="00B52C28">
              <w:rPr>
                <w:rFonts w:ascii="Calibri" w:eastAsia="Times New Roman" w:hAnsi="Calibri" w:cs="Calibri"/>
                <w:color w:val="000000"/>
                <w:sz w:val="20"/>
                <w:szCs w:val="20"/>
                <w:lang w:val="es-ES" w:eastAsia="es-ES"/>
              </w:rPr>
              <w:t>5.4</w:t>
            </w:r>
          </w:p>
        </w:tc>
        <w:tc>
          <w:tcPr>
            <w:tcW w:w="1200" w:type="dxa"/>
            <w:tcBorders>
              <w:top w:val="nil"/>
              <w:left w:val="nil"/>
              <w:bottom w:val="single" w:sz="4" w:space="0" w:color="A6A6A6"/>
              <w:right w:val="single" w:sz="4" w:space="0" w:color="A6A6A6"/>
            </w:tcBorders>
            <w:shd w:val="clear" w:color="auto" w:fill="auto"/>
            <w:noWrap/>
            <w:vAlign w:val="bottom"/>
            <w:hideMark/>
          </w:tcPr>
          <w:p w14:paraId="3C0CC52C" w14:textId="77777777" w:rsidR="00112668" w:rsidRPr="00B52C28" w:rsidRDefault="00112668" w:rsidP="00112668">
            <w:pPr>
              <w:spacing w:after="0" w:line="240" w:lineRule="auto"/>
              <w:jc w:val="center"/>
              <w:rPr>
                <w:rFonts w:ascii="Calibri" w:eastAsia="Times New Roman" w:hAnsi="Calibri" w:cs="Calibri"/>
                <w:color w:val="000000"/>
                <w:sz w:val="20"/>
                <w:szCs w:val="20"/>
                <w:lang w:val="es-ES" w:eastAsia="es-ES"/>
              </w:rPr>
            </w:pPr>
            <w:r w:rsidRPr="00B52C28">
              <w:rPr>
                <w:rFonts w:ascii="Calibri" w:eastAsia="Times New Roman" w:hAnsi="Calibri" w:cs="Calibri"/>
                <w:color w:val="000000"/>
                <w:sz w:val="20"/>
                <w:szCs w:val="20"/>
                <w:lang w:val="es-ES" w:eastAsia="es-ES"/>
              </w:rPr>
              <w:t>UNICAEN</w:t>
            </w:r>
          </w:p>
        </w:tc>
        <w:tc>
          <w:tcPr>
            <w:tcW w:w="820" w:type="dxa"/>
            <w:tcBorders>
              <w:top w:val="nil"/>
              <w:left w:val="nil"/>
              <w:bottom w:val="single" w:sz="4" w:space="0" w:color="A6A6A6"/>
              <w:right w:val="single" w:sz="4" w:space="0" w:color="A6A6A6"/>
            </w:tcBorders>
            <w:shd w:val="clear" w:color="auto" w:fill="auto"/>
            <w:noWrap/>
            <w:vAlign w:val="center"/>
            <w:hideMark/>
          </w:tcPr>
          <w:p w14:paraId="50F4EED1" w14:textId="70CC3EC0" w:rsidR="00112668" w:rsidRPr="00012584" w:rsidRDefault="00112668" w:rsidP="00112668">
            <w:pPr>
              <w:spacing w:after="0" w:line="240" w:lineRule="auto"/>
              <w:jc w:val="center"/>
              <w:rPr>
                <w:rFonts w:eastAsia="Times New Roman" w:cstheme="minorHAnsi"/>
                <w:color w:val="0000FF"/>
                <w:sz w:val="20"/>
                <w:szCs w:val="20"/>
                <w:lang w:val="es-ES" w:eastAsia="es-ES"/>
              </w:rPr>
            </w:pPr>
          </w:p>
        </w:tc>
        <w:tc>
          <w:tcPr>
            <w:tcW w:w="820" w:type="dxa"/>
            <w:tcBorders>
              <w:top w:val="nil"/>
              <w:left w:val="nil"/>
              <w:bottom w:val="single" w:sz="4" w:space="0" w:color="A6A6A6"/>
              <w:right w:val="single" w:sz="4" w:space="0" w:color="A6A6A6"/>
            </w:tcBorders>
            <w:shd w:val="clear" w:color="auto" w:fill="auto"/>
            <w:noWrap/>
            <w:vAlign w:val="center"/>
            <w:hideMark/>
          </w:tcPr>
          <w:p w14:paraId="5F7AACDA" w14:textId="66904090" w:rsidR="00112668" w:rsidRPr="00012584" w:rsidRDefault="00112668" w:rsidP="00112668">
            <w:pPr>
              <w:spacing w:after="0" w:line="240" w:lineRule="auto"/>
              <w:jc w:val="center"/>
              <w:rPr>
                <w:rFonts w:eastAsia="Times New Roman" w:cstheme="minorHAnsi"/>
                <w:color w:val="0000FF"/>
                <w:sz w:val="20"/>
                <w:szCs w:val="20"/>
                <w:lang w:val="es-ES" w:eastAsia="es-ES"/>
              </w:rPr>
            </w:pPr>
          </w:p>
        </w:tc>
        <w:tc>
          <w:tcPr>
            <w:tcW w:w="820" w:type="dxa"/>
            <w:tcBorders>
              <w:top w:val="nil"/>
              <w:left w:val="nil"/>
              <w:bottom w:val="single" w:sz="4" w:space="0" w:color="A6A6A6"/>
              <w:right w:val="single" w:sz="4" w:space="0" w:color="A6A6A6"/>
            </w:tcBorders>
            <w:shd w:val="clear" w:color="auto" w:fill="auto"/>
            <w:noWrap/>
            <w:vAlign w:val="center"/>
            <w:hideMark/>
          </w:tcPr>
          <w:p w14:paraId="00461ABD" w14:textId="4709B50B" w:rsidR="00112668" w:rsidRPr="00012584" w:rsidRDefault="00112668" w:rsidP="00112668">
            <w:pPr>
              <w:spacing w:after="0" w:line="240" w:lineRule="auto"/>
              <w:jc w:val="center"/>
              <w:rPr>
                <w:rFonts w:eastAsia="Times New Roman" w:cstheme="minorHAnsi"/>
                <w:color w:val="0000FF"/>
                <w:sz w:val="20"/>
                <w:szCs w:val="20"/>
                <w:lang w:val="es-ES" w:eastAsia="es-ES"/>
              </w:rPr>
            </w:pPr>
          </w:p>
        </w:tc>
        <w:tc>
          <w:tcPr>
            <w:tcW w:w="820" w:type="dxa"/>
            <w:tcBorders>
              <w:top w:val="nil"/>
              <w:left w:val="nil"/>
              <w:bottom w:val="single" w:sz="4" w:space="0" w:color="A6A6A6"/>
              <w:right w:val="single" w:sz="4" w:space="0" w:color="A6A6A6"/>
            </w:tcBorders>
            <w:shd w:val="clear" w:color="auto" w:fill="auto"/>
            <w:noWrap/>
            <w:vAlign w:val="center"/>
            <w:hideMark/>
          </w:tcPr>
          <w:p w14:paraId="1C7C7B96" w14:textId="5A7353F1" w:rsidR="00112668" w:rsidRPr="00012584" w:rsidRDefault="00112668" w:rsidP="00112668">
            <w:pPr>
              <w:spacing w:after="0" w:line="240" w:lineRule="auto"/>
              <w:jc w:val="center"/>
              <w:rPr>
                <w:rFonts w:eastAsia="Times New Roman" w:cstheme="minorHAnsi"/>
                <w:color w:val="0000FF"/>
                <w:sz w:val="20"/>
                <w:szCs w:val="20"/>
                <w:lang w:val="es-ES" w:eastAsia="es-ES"/>
              </w:rPr>
            </w:pPr>
          </w:p>
        </w:tc>
        <w:tc>
          <w:tcPr>
            <w:tcW w:w="820" w:type="dxa"/>
            <w:tcBorders>
              <w:top w:val="nil"/>
              <w:left w:val="nil"/>
              <w:bottom w:val="single" w:sz="4" w:space="0" w:color="A6A6A6"/>
              <w:right w:val="single" w:sz="4" w:space="0" w:color="A6A6A6"/>
            </w:tcBorders>
            <w:shd w:val="clear" w:color="auto" w:fill="auto"/>
            <w:noWrap/>
            <w:vAlign w:val="center"/>
            <w:hideMark/>
          </w:tcPr>
          <w:p w14:paraId="6E9DE270" w14:textId="15682270" w:rsidR="00112668" w:rsidRPr="00012584" w:rsidRDefault="00112668" w:rsidP="00112668">
            <w:pPr>
              <w:spacing w:after="0" w:line="240" w:lineRule="auto"/>
              <w:jc w:val="center"/>
              <w:rPr>
                <w:rFonts w:eastAsia="Times New Roman" w:cstheme="minorHAnsi"/>
                <w:color w:val="0000FF"/>
                <w:sz w:val="20"/>
                <w:szCs w:val="20"/>
                <w:lang w:val="es-ES" w:eastAsia="es-ES"/>
              </w:rPr>
            </w:pPr>
          </w:p>
        </w:tc>
        <w:tc>
          <w:tcPr>
            <w:tcW w:w="820" w:type="dxa"/>
            <w:tcBorders>
              <w:top w:val="nil"/>
              <w:left w:val="nil"/>
              <w:bottom w:val="single" w:sz="4" w:space="0" w:color="A6A6A6"/>
              <w:right w:val="single" w:sz="4" w:space="0" w:color="A6A6A6"/>
            </w:tcBorders>
            <w:shd w:val="clear" w:color="auto" w:fill="auto"/>
            <w:noWrap/>
            <w:vAlign w:val="center"/>
            <w:hideMark/>
          </w:tcPr>
          <w:p w14:paraId="3A04CCB6" w14:textId="56FDED04" w:rsidR="00112668" w:rsidRPr="00012584" w:rsidRDefault="00112668" w:rsidP="00112668">
            <w:pPr>
              <w:spacing w:after="0" w:line="240" w:lineRule="auto"/>
              <w:jc w:val="center"/>
              <w:rPr>
                <w:rFonts w:eastAsia="Times New Roman" w:cstheme="minorHAnsi"/>
                <w:color w:val="0000FF"/>
                <w:sz w:val="20"/>
                <w:szCs w:val="20"/>
                <w:lang w:val="es-ES" w:eastAsia="es-ES"/>
              </w:rPr>
            </w:pPr>
          </w:p>
        </w:tc>
        <w:tc>
          <w:tcPr>
            <w:tcW w:w="1000" w:type="dxa"/>
            <w:tcBorders>
              <w:top w:val="nil"/>
              <w:left w:val="nil"/>
              <w:bottom w:val="single" w:sz="4" w:space="0" w:color="A6A6A6"/>
              <w:right w:val="single" w:sz="4" w:space="0" w:color="A6A6A6"/>
            </w:tcBorders>
            <w:shd w:val="clear" w:color="auto" w:fill="auto"/>
            <w:noWrap/>
            <w:vAlign w:val="center"/>
            <w:hideMark/>
          </w:tcPr>
          <w:p w14:paraId="652E3CDA" w14:textId="0778DE82" w:rsidR="00112668" w:rsidRPr="00012584" w:rsidRDefault="00112668" w:rsidP="00112668">
            <w:pPr>
              <w:spacing w:after="0" w:line="240" w:lineRule="auto"/>
              <w:jc w:val="center"/>
              <w:rPr>
                <w:rFonts w:eastAsia="Times New Roman" w:cstheme="minorHAnsi"/>
                <w:color w:val="0000FF"/>
                <w:sz w:val="20"/>
                <w:szCs w:val="20"/>
                <w:lang w:val="es-ES" w:eastAsia="es-ES"/>
              </w:rPr>
            </w:pPr>
            <w:r w:rsidRPr="00112668">
              <w:rPr>
                <w:rFonts w:eastAsia="Times New Roman" w:cstheme="minorHAnsi"/>
                <w:color w:val="000000"/>
                <w:sz w:val="20"/>
                <w:szCs w:val="20"/>
                <w:lang w:val="es-ES" w:eastAsia="es-ES"/>
              </w:rPr>
              <w:t>0</w:t>
            </w:r>
          </w:p>
        </w:tc>
      </w:tr>
      <w:tr w:rsidR="00112668" w:rsidRPr="00B52C28" w14:paraId="4DAEECB9" w14:textId="77777777" w:rsidTr="00DD52A9">
        <w:trPr>
          <w:trHeight w:val="240"/>
          <w:jc w:val="center"/>
        </w:trPr>
        <w:tc>
          <w:tcPr>
            <w:tcW w:w="580" w:type="dxa"/>
            <w:tcBorders>
              <w:top w:val="nil"/>
              <w:left w:val="single" w:sz="4" w:space="0" w:color="A6A6A6"/>
              <w:bottom w:val="single" w:sz="4" w:space="0" w:color="A6A6A6"/>
              <w:right w:val="single" w:sz="4" w:space="0" w:color="A6A6A6"/>
            </w:tcBorders>
            <w:shd w:val="clear" w:color="auto" w:fill="auto"/>
            <w:noWrap/>
            <w:vAlign w:val="bottom"/>
            <w:hideMark/>
          </w:tcPr>
          <w:p w14:paraId="197D77EE" w14:textId="77777777" w:rsidR="00112668" w:rsidRPr="00B52C28" w:rsidRDefault="00112668" w:rsidP="00112668">
            <w:pPr>
              <w:spacing w:after="0" w:line="240" w:lineRule="auto"/>
              <w:jc w:val="center"/>
              <w:rPr>
                <w:rFonts w:ascii="Calibri" w:eastAsia="Times New Roman" w:hAnsi="Calibri" w:cs="Calibri"/>
                <w:color w:val="000000"/>
                <w:sz w:val="20"/>
                <w:szCs w:val="20"/>
                <w:lang w:val="es-ES" w:eastAsia="es-ES"/>
              </w:rPr>
            </w:pPr>
            <w:r w:rsidRPr="00B52C28">
              <w:rPr>
                <w:rFonts w:ascii="Calibri" w:eastAsia="Times New Roman" w:hAnsi="Calibri" w:cs="Calibri"/>
                <w:color w:val="000000"/>
                <w:sz w:val="20"/>
                <w:szCs w:val="20"/>
                <w:lang w:val="es-ES" w:eastAsia="es-ES"/>
              </w:rPr>
              <w:t>5.5</w:t>
            </w:r>
          </w:p>
        </w:tc>
        <w:tc>
          <w:tcPr>
            <w:tcW w:w="1200" w:type="dxa"/>
            <w:tcBorders>
              <w:top w:val="nil"/>
              <w:left w:val="nil"/>
              <w:bottom w:val="single" w:sz="4" w:space="0" w:color="A6A6A6"/>
              <w:right w:val="single" w:sz="4" w:space="0" w:color="A6A6A6"/>
            </w:tcBorders>
            <w:shd w:val="clear" w:color="auto" w:fill="auto"/>
            <w:noWrap/>
            <w:vAlign w:val="bottom"/>
            <w:hideMark/>
          </w:tcPr>
          <w:p w14:paraId="7D6E91D1" w14:textId="77777777" w:rsidR="00112668" w:rsidRPr="00B52C28" w:rsidRDefault="00112668" w:rsidP="00112668">
            <w:pPr>
              <w:spacing w:after="0" w:line="240" w:lineRule="auto"/>
              <w:jc w:val="center"/>
              <w:rPr>
                <w:rFonts w:ascii="Calibri" w:eastAsia="Times New Roman" w:hAnsi="Calibri" w:cs="Calibri"/>
                <w:color w:val="000000"/>
                <w:sz w:val="20"/>
                <w:szCs w:val="20"/>
                <w:lang w:val="es-ES" w:eastAsia="es-ES"/>
              </w:rPr>
            </w:pPr>
            <w:proofErr w:type="spellStart"/>
            <w:r w:rsidRPr="00B52C28">
              <w:rPr>
                <w:rFonts w:ascii="Calibri" w:eastAsia="Times New Roman" w:hAnsi="Calibri" w:cs="Calibri"/>
                <w:color w:val="000000"/>
                <w:sz w:val="20"/>
                <w:szCs w:val="20"/>
                <w:lang w:val="es-ES" w:eastAsia="es-ES"/>
              </w:rPr>
              <w:t>UBx</w:t>
            </w:r>
            <w:proofErr w:type="spellEnd"/>
          </w:p>
        </w:tc>
        <w:tc>
          <w:tcPr>
            <w:tcW w:w="820" w:type="dxa"/>
            <w:tcBorders>
              <w:top w:val="nil"/>
              <w:left w:val="nil"/>
              <w:bottom w:val="single" w:sz="4" w:space="0" w:color="A6A6A6"/>
              <w:right w:val="single" w:sz="4" w:space="0" w:color="A6A6A6"/>
            </w:tcBorders>
            <w:shd w:val="clear" w:color="auto" w:fill="auto"/>
            <w:noWrap/>
            <w:vAlign w:val="center"/>
            <w:hideMark/>
          </w:tcPr>
          <w:p w14:paraId="15DCED26" w14:textId="42FCC844" w:rsidR="00112668" w:rsidRPr="00012584" w:rsidRDefault="00112668" w:rsidP="00112668">
            <w:pPr>
              <w:spacing w:after="0" w:line="240" w:lineRule="auto"/>
              <w:jc w:val="center"/>
              <w:rPr>
                <w:rFonts w:eastAsia="Times New Roman" w:cstheme="minorHAnsi"/>
                <w:color w:val="0000FF"/>
                <w:sz w:val="20"/>
                <w:szCs w:val="20"/>
                <w:lang w:val="es-ES" w:eastAsia="es-ES"/>
              </w:rPr>
            </w:pPr>
          </w:p>
        </w:tc>
        <w:tc>
          <w:tcPr>
            <w:tcW w:w="820" w:type="dxa"/>
            <w:tcBorders>
              <w:top w:val="nil"/>
              <w:left w:val="nil"/>
              <w:bottom w:val="single" w:sz="4" w:space="0" w:color="A6A6A6"/>
              <w:right w:val="single" w:sz="4" w:space="0" w:color="A6A6A6"/>
            </w:tcBorders>
            <w:shd w:val="clear" w:color="auto" w:fill="auto"/>
            <w:noWrap/>
            <w:vAlign w:val="center"/>
            <w:hideMark/>
          </w:tcPr>
          <w:p w14:paraId="578285C6" w14:textId="769BA487" w:rsidR="00112668" w:rsidRPr="00012584" w:rsidRDefault="00112668" w:rsidP="00112668">
            <w:pPr>
              <w:spacing w:after="0" w:line="240" w:lineRule="auto"/>
              <w:jc w:val="center"/>
              <w:rPr>
                <w:rFonts w:eastAsia="Times New Roman" w:cstheme="minorHAnsi"/>
                <w:color w:val="0000FF"/>
                <w:sz w:val="20"/>
                <w:szCs w:val="20"/>
                <w:lang w:val="es-ES" w:eastAsia="es-ES"/>
              </w:rPr>
            </w:pPr>
          </w:p>
        </w:tc>
        <w:tc>
          <w:tcPr>
            <w:tcW w:w="820" w:type="dxa"/>
            <w:tcBorders>
              <w:top w:val="nil"/>
              <w:left w:val="nil"/>
              <w:bottom w:val="single" w:sz="4" w:space="0" w:color="A6A6A6"/>
              <w:right w:val="single" w:sz="4" w:space="0" w:color="A6A6A6"/>
            </w:tcBorders>
            <w:shd w:val="clear" w:color="auto" w:fill="auto"/>
            <w:noWrap/>
            <w:vAlign w:val="center"/>
            <w:hideMark/>
          </w:tcPr>
          <w:p w14:paraId="4552D4E5" w14:textId="4C03C85A" w:rsidR="00112668" w:rsidRPr="00012584" w:rsidRDefault="00112668" w:rsidP="00112668">
            <w:pPr>
              <w:spacing w:after="0" w:line="240" w:lineRule="auto"/>
              <w:jc w:val="center"/>
              <w:rPr>
                <w:rFonts w:eastAsia="Times New Roman" w:cstheme="minorHAnsi"/>
                <w:color w:val="0000FF"/>
                <w:sz w:val="20"/>
                <w:szCs w:val="20"/>
                <w:lang w:val="es-ES" w:eastAsia="es-ES"/>
              </w:rPr>
            </w:pPr>
          </w:p>
        </w:tc>
        <w:tc>
          <w:tcPr>
            <w:tcW w:w="820" w:type="dxa"/>
            <w:tcBorders>
              <w:top w:val="nil"/>
              <w:left w:val="nil"/>
              <w:bottom w:val="single" w:sz="4" w:space="0" w:color="A6A6A6"/>
              <w:right w:val="single" w:sz="4" w:space="0" w:color="A6A6A6"/>
            </w:tcBorders>
            <w:shd w:val="clear" w:color="auto" w:fill="auto"/>
            <w:noWrap/>
            <w:vAlign w:val="center"/>
            <w:hideMark/>
          </w:tcPr>
          <w:p w14:paraId="15BE3879" w14:textId="482A0188" w:rsidR="00112668" w:rsidRPr="00012584" w:rsidRDefault="00112668" w:rsidP="00112668">
            <w:pPr>
              <w:spacing w:after="0" w:line="240" w:lineRule="auto"/>
              <w:jc w:val="center"/>
              <w:rPr>
                <w:rFonts w:eastAsia="Times New Roman" w:cstheme="minorHAnsi"/>
                <w:color w:val="0000FF"/>
                <w:sz w:val="20"/>
                <w:szCs w:val="20"/>
                <w:lang w:val="es-ES" w:eastAsia="es-ES"/>
              </w:rPr>
            </w:pPr>
          </w:p>
        </w:tc>
        <w:tc>
          <w:tcPr>
            <w:tcW w:w="820" w:type="dxa"/>
            <w:tcBorders>
              <w:top w:val="nil"/>
              <w:left w:val="nil"/>
              <w:bottom w:val="single" w:sz="4" w:space="0" w:color="A6A6A6"/>
              <w:right w:val="single" w:sz="4" w:space="0" w:color="A6A6A6"/>
            </w:tcBorders>
            <w:shd w:val="clear" w:color="auto" w:fill="auto"/>
            <w:noWrap/>
            <w:vAlign w:val="center"/>
            <w:hideMark/>
          </w:tcPr>
          <w:p w14:paraId="3D894749" w14:textId="0E899A46" w:rsidR="00112668" w:rsidRPr="00012584" w:rsidRDefault="00112668" w:rsidP="00112668">
            <w:pPr>
              <w:spacing w:after="0" w:line="240" w:lineRule="auto"/>
              <w:jc w:val="center"/>
              <w:rPr>
                <w:rFonts w:eastAsia="Times New Roman" w:cstheme="minorHAnsi"/>
                <w:color w:val="0000FF"/>
                <w:sz w:val="20"/>
                <w:szCs w:val="20"/>
                <w:lang w:val="es-ES" w:eastAsia="es-ES"/>
              </w:rPr>
            </w:pPr>
          </w:p>
        </w:tc>
        <w:tc>
          <w:tcPr>
            <w:tcW w:w="820" w:type="dxa"/>
            <w:tcBorders>
              <w:top w:val="nil"/>
              <w:left w:val="nil"/>
              <w:bottom w:val="single" w:sz="4" w:space="0" w:color="A6A6A6"/>
              <w:right w:val="single" w:sz="4" w:space="0" w:color="A6A6A6"/>
            </w:tcBorders>
            <w:shd w:val="clear" w:color="auto" w:fill="auto"/>
            <w:noWrap/>
            <w:vAlign w:val="center"/>
            <w:hideMark/>
          </w:tcPr>
          <w:p w14:paraId="56808061" w14:textId="4FF01711" w:rsidR="00112668" w:rsidRPr="00012584" w:rsidRDefault="00112668" w:rsidP="00112668">
            <w:pPr>
              <w:spacing w:after="0" w:line="240" w:lineRule="auto"/>
              <w:jc w:val="center"/>
              <w:rPr>
                <w:rFonts w:eastAsia="Times New Roman" w:cstheme="minorHAnsi"/>
                <w:color w:val="0000FF"/>
                <w:sz w:val="20"/>
                <w:szCs w:val="20"/>
                <w:lang w:val="es-ES" w:eastAsia="es-ES"/>
              </w:rPr>
            </w:pPr>
          </w:p>
        </w:tc>
        <w:tc>
          <w:tcPr>
            <w:tcW w:w="1000" w:type="dxa"/>
            <w:tcBorders>
              <w:top w:val="nil"/>
              <w:left w:val="nil"/>
              <w:bottom w:val="single" w:sz="4" w:space="0" w:color="A6A6A6"/>
              <w:right w:val="single" w:sz="4" w:space="0" w:color="A6A6A6"/>
            </w:tcBorders>
            <w:shd w:val="clear" w:color="auto" w:fill="auto"/>
            <w:noWrap/>
            <w:vAlign w:val="center"/>
            <w:hideMark/>
          </w:tcPr>
          <w:p w14:paraId="1AC9E04F" w14:textId="66C7E24E" w:rsidR="00112668" w:rsidRPr="00012584" w:rsidRDefault="00112668" w:rsidP="00112668">
            <w:pPr>
              <w:spacing w:after="0" w:line="240" w:lineRule="auto"/>
              <w:jc w:val="center"/>
              <w:rPr>
                <w:rFonts w:eastAsia="Times New Roman" w:cstheme="minorHAnsi"/>
                <w:color w:val="0000FF"/>
                <w:sz w:val="20"/>
                <w:szCs w:val="20"/>
                <w:lang w:val="es-ES" w:eastAsia="es-ES"/>
              </w:rPr>
            </w:pPr>
            <w:r w:rsidRPr="00112668">
              <w:rPr>
                <w:rFonts w:eastAsia="Times New Roman" w:cstheme="minorHAnsi"/>
                <w:color w:val="000000"/>
                <w:sz w:val="20"/>
                <w:szCs w:val="20"/>
                <w:lang w:val="es-ES" w:eastAsia="es-ES"/>
              </w:rPr>
              <w:t>0</w:t>
            </w:r>
          </w:p>
        </w:tc>
      </w:tr>
      <w:tr w:rsidR="00AE4BF4" w:rsidRPr="00B52C28" w14:paraId="2F85F086" w14:textId="77777777" w:rsidTr="00DD52A9">
        <w:trPr>
          <w:trHeight w:val="240"/>
          <w:jc w:val="center"/>
        </w:trPr>
        <w:tc>
          <w:tcPr>
            <w:tcW w:w="580" w:type="dxa"/>
            <w:tcBorders>
              <w:top w:val="nil"/>
              <w:left w:val="single" w:sz="4" w:space="0" w:color="A6A6A6"/>
              <w:bottom w:val="single" w:sz="4" w:space="0" w:color="A6A6A6"/>
              <w:right w:val="single" w:sz="4" w:space="0" w:color="A6A6A6"/>
            </w:tcBorders>
            <w:shd w:val="clear" w:color="auto" w:fill="auto"/>
            <w:noWrap/>
            <w:vAlign w:val="bottom"/>
            <w:hideMark/>
          </w:tcPr>
          <w:p w14:paraId="4ABC4D9F" w14:textId="77777777" w:rsidR="00AE4BF4" w:rsidRPr="00B52C28" w:rsidRDefault="00AE4BF4" w:rsidP="00AE4BF4">
            <w:pPr>
              <w:spacing w:after="0" w:line="240" w:lineRule="auto"/>
              <w:jc w:val="center"/>
              <w:rPr>
                <w:rFonts w:ascii="Calibri" w:eastAsia="Times New Roman" w:hAnsi="Calibri" w:cs="Calibri"/>
                <w:color w:val="000000"/>
                <w:sz w:val="20"/>
                <w:szCs w:val="20"/>
                <w:lang w:val="es-ES" w:eastAsia="es-ES"/>
              </w:rPr>
            </w:pPr>
            <w:r w:rsidRPr="00B52C28">
              <w:rPr>
                <w:rFonts w:ascii="Calibri" w:eastAsia="Times New Roman" w:hAnsi="Calibri" w:cs="Calibri"/>
                <w:color w:val="000000"/>
                <w:sz w:val="20"/>
                <w:szCs w:val="20"/>
                <w:lang w:val="es-ES" w:eastAsia="es-ES"/>
              </w:rPr>
              <w:t>6</w:t>
            </w:r>
          </w:p>
        </w:tc>
        <w:tc>
          <w:tcPr>
            <w:tcW w:w="1200" w:type="dxa"/>
            <w:tcBorders>
              <w:top w:val="nil"/>
              <w:left w:val="nil"/>
              <w:bottom w:val="single" w:sz="4" w:space="0" w:color="A6A6A6"/>
              <w:right w:val="single" w:sz="4" w:space="0" w:color="A6A6A6"/>
            </w:tcBorders>
            <w:shd w:val="clear" w:color="auto" w:fill="auto"/>
            <w:noWrap/>
            <w:vAlign w:val="bottom"/>
            <w:hideMark/>
          </w:tcPr>
          <w:p w14:paraId="34FAB37D" w14:textId="77777777" w:rsidR="00AE4BF4" w:rsidRPr="00B52C28" w:rsidRDefault="00AE4BF4" w:rsidP="00AE4BF4">
            <w:pPr>
              <w:spacing w:after="0" w:line="240" w:lineRule="auto"/>
              <w:jc w:val="center"/>
              <w:rPr>
                <w:rFonts w:ascii="Calibri" w:eastAsia="Times New Roman" w:hAnsi="Calibri" w:cs="Calibri"/>
                <w:color w:val="000000"/>
                <w:sz w:val="20"/>
                <w:szCs w:val="20"/>
                <w:lang w:val="es-ES" w:eastAsia="es-ES"/>
              </w:rPr>
            </w:pPr>
            <w:r w:rsidRPr="00B52C28">
              <w:rPr>
                <w:rFonts w:ascii="Calibri" w:eastAsia="Times New Roman" w:hAnsi="Calibri" w:cs="Calibri"/>
                <w:color w:val="000000"/>
                <w:sz w:val="20"/>
                <w:szCs w:val="20"/>
                <w:lang w:val="es-ES" w:eastAsia="es-ES"/>
              </w:rPr>
              <w:t>CSIC</w:t>
            </w:r>
          </w:p>
        </w:tc>
        <w:tc>
          <w:tcPr>
            <w:tcW w:w="820" w:type="dxa"/>
            <w:tcBorders>
              <w:top w:val="nil"/>
              <w:left w:val="nil"/>
              <w:bottom w:val="single" w:sz="4" w:space="0" w:color="A6A6A6"/>
              <w:right w:val="single" w:sz="4" w:space="0" w:color="A6A6A6"/>
            </w:tcBorders>
            <w:shd w:val="clear" w:color="auto" w:fill="auto"/>
            <w:noWrap/>
            <w:vAlign w:val="center"/>
            <w:hideMark/>
          </w:tcPr>
          <w:p w14:paraId="10C49D60" w14:textId="4ED3C62C" w:rsidR="00AE4BF4" w:rsidRPr="00012584" w:rsidRDefault="00AE4BF4" w:rsidP="00AE4BF4">
            <w:pPr>
              <w:spacing w:after="0" w:line="240" w:lineRule="auto"/>
              <w:jc w:val="center"/>
              <w:rPr>
                <w:rFonts w:eastAsia="Times New Roman" w:cstheme="minorHAnsi"/>
                <w:color w:val="0000FF"/>
                <w:sz w:val="20"/>
                <w:szCs w:val="20"/>
                <w:lang w:val="es-ES" w:eastAsia="es-ES"/>
              </w:rPr>
            </w:pPr>
          </w:p>
        </w:tc>
        <w:tc>
          <w:tcPr>
            <w:tcW w:w="820" w:type="dxa"/>
            <w:tcBorders>
              <w:top w:val="nil"/>
              <w:left w:val="nil"/>
              <w:bottom w:val="single" w:sz="4" w:space="0" w:color="A6A6A6"/>
              <w:right w:val="single" w:sz="4" w:space="0" w:color="A6A6A6"/>
            </w:tcBorders>
            <w:shd w:val="clear" w:color="auto" w:fill="auto"/>
            <w:noWrap/>
            <w:vAlign w:val="center"/>
            <w:hideMark/>
          </w:tcPr>
          <w:p w14:paraId="61D632FB" w14:textId="2D6656D5" w:rsidR="00AE4BF4" w:rsidRPr="00012584" w:rsidRDefault="00AE4BF4" w:rsidP="00AE4BF4">
            <w:pPr>
              <w:spacing w:after="0" w:line="240" w:lineRule="auto"/>
              <w:jc w:val="center"/>
              <w:rPr>
                <w:rFonts w:eastAsia="Times New Roman" w:cstheme="minorHAnsi"/>
                <w:color w:val="0000FF"/>
                <w:sz w:val="20"/>
                <w:szCs w:val="20"/>
                <w:lang w:val="es-ES" w:eastAsia="es-ES"/>
              </w:rPr>
            </w:pPr>
          </w:p>
        </w:tc>
        <w:tc>
          <w:tcPr>
            <w:tcW w:w="820" w:type="dxa"/>
            <w:tcBorders>
              <w:top w:val="nil"/>
              <w:left w:val="nil"/>
              <w:bottom w:val="single" w:sz="4" w:space="0" w:color="A6A6A6"/>
              <w:right w:val="single" w:sz="4" w:space="0" w:color="A6A6A6"/>
            </w:tcBorders>
            <w:shd w:val="clear" w:color="auto" w:fill="auto"/>
            <w:noWrap/>
            <w:vAlign w:val="center"/>
            <w:hideMark/>
          </w:tcPr>
          <w:p w14:paraId="716EAF7B" w14:textId="4A1E02D8" w:rsidR="00AE4BF4" w:rsidRPr="00012584" w:rsidRDefault="00AE4BF4" w:rsidP="00AE4BF4">
            <w:pPr>
              <w:spacing w:after="0" w:line="240" w:lineRule="auto"/>
              <w:jc w:val="center"/>
              <w:rPr>
                <w:rFonts w:eastAsia="Times New Roman" w:cstheme="minorHAnsi"/>
                <w:color w:val="0000FF"/>
                <w:sz w:val="20"/>
                <w:szCs w:val="20"/>
                <w:lang w:val="es-ES" w:eastAsia="es-ES"/>
              </w:rPr>
            </w:pPr>
          </w:p>
        </w:tc>
        <w:tc>
          <w:tcPr>
            <w:tcW w:w="820" w:type="dxa"/>
            <w:tcBorders>
              <w:top w:val="nil"/>
              <w:left w:val="nil"/>
              <w:bottom w:val="single" w:sz="4" w:space="0" w:color="A6A6A6"/>
              <w:right w:val="single" w:sz="4" w:space="0" w:color="A6A6A6"/>
            </w:tcBorders>
            <w:shd w:val="clear" w:color="auto" w:fill="auto"/>
            <w:noWrap/>
            <w:vAlign w:val="center"/>
            <w:hideMark/>
          </w:tcPr>
          <w:p w14:paraId="3E4EFBE4" w14:textId="7C5FEDA9" w:rsidR="00AE4BF4" w:rsidRPr="00012584" w:rsidRDefault="00AE4BF4" w:rsidP="00AE4BF4">
            <w:pPr>
              <w:spacing w:after="0" w:line="240" w:lineRule="auto"/>
              <w:jc w:val="center"/>
              <w:rPr>
                <w:rFonts w:eastAsia="Times New Roman" w:cstheme="minorHAnsi"/>
                <w:color w:val="0000FF"/>
                <w:sz w:val="20"/>
                <w:szCs w:val="20"/>
                <w:lang w:val="es-ES" w:eastAsia="es-ES"/>
              </w:rPr>
            </w:pPr>
          </w:p>
        </w:tc>
        <w:tc>
          <w:tcPr>
            <w:tcW w:w="820" w:type="dxa"/>
            <w:tcBorders>
              <w:top w:val="nil"/>
              <w:left w:val="nil"/>
              <w:bottom w:val="single" w:sz="4" w:space="0" w:color="A6A6A6"/>
              <w:right w:val="single" w:sz="4" w:space="0" w:color="A6A6A6"/>
            </w:tcBorders>
            <w:shd w:val="clear" w:color="auto" w:fill="auto"/>
            <w:noWrap/>
            <w:vAlign w:val="center"/>
            <w:hideMark/>
          </w:tcPr>
          <w:p w14:paraId="77223D8E" w14:textId="072D5A65" w:rsidR="00AE4BF4" w:rsidRPr="00012584" w:rsidRDefault="00AE4BF4" w:rsidP="00AE4BF4">
            <w:pPr>
              <w:spacing w:after="0" w:line="240" w:lineRule="auto"/>
              <w:jc w:val="center"/>
              <w:rPr>
                <w:rFonts w:eastAsia="Times New Roman" w:cstheme="minorHAnsi"/>
                <w:color w:val="0000FF"/>
                <w:sz w:val="20"/>
                <w:szCs w:val="20"/>
                <w:lang w:val="es-ES" w:eastAsia="es-ES"/>
              </w:rPr>
            </w:pPr>
          </w:p>
        </w:tc>
        <w:tc>
          <w:tcPr>
            <w:tcW w:w="820" w:type="dxa"/>
            <w:tcBorders>
              <w:top w:val="nil"/>
              <w:left w:val="nil"/>
              <w:bottom w:val="single" w:sz="4" w:space="0" w:color="A6A6A6"/>
              <w:right w:val="single" w:sz="4" w:space="0" w:color="A6A6A6"/>
            </w:tcBorders>
            <w:shd w:val="clear" w:color="auto" w:fill="auto"/>
            <w:noWrap/>
            <w:vAlign w:val="center"/>
            <w:hideMark/>
          </w:tcPr>
          <w:p w14:paraId="77A067B8" w14:textId="71F17AAD" w:rsidR="00AE4BF4" w:rsidRPr="00012584" w:rsidRDefault="00AE4BF4" w:rsidP="00AE4BF4">
            <w:pPr>
              <w:spacing w:after="0" w:line="240" w:lineRule="auto"/>
              <w:jc w:val="center"/>
              <w:rPr>
                <w:rFonts w:eastAsia="Times New Roman" w:cstheme="minorHAnsi"/>
                <w:color w:val="0000FF"/>
                <w:sz w:val="20"/>
                <w:szCs w:val="20"/>
                <w:lang w:val="es-ES" w:eastAsia="es-ES"/>
              </w:rPr>
            </w:pPr>
          </w:p>
        </w:tc>
        <w:tc>
          <w:tcPr>
            <w:tcW w:w="1000" w:type="dxa"/>
            <w:tcBorders>
              <w:top w:val="nil"/>
              <w:left w:val="nil"/>
              <w:bottom w:val="single" w:sz="4" w:space="0" w:color="A6A6A6"/>
              <w:right w:val="single" w:sz="4" w:space="0" w:color="A6A6A6"/>
            </w:tcBorders>
            <w:shd w:val="clear" w:color="auto" w:fill="auto"/>
            <w:noWrap/>
            <w:vAlign w:val="center"/>
            <w:hideMark/>
          </w:tcPr>
          <w:p w14:paraId="5FB7F6DA" w14:textId="0392C178" w:rsidR="00AE4BF4" w:rsidRPr="00012584" w:rsidRDefault="00AE4BF4" w:rsidP="00AE4BF4">
            <w:pPr>
              <w:spacing w:after="0" w:line="240" w:lineRule="auto"/>
              <w:jc w:val="center"/>
              <w:rPr>
                <w:rFonts w:eastAsia="Times New Roman" w:cstheme="minorHAnsi"/>
                <w:color w:val="0000FF"/>
                <w:sz w:val="20"/>
                <w:szCs w:val="20"/>
                <w:lang w:val="es-ES" w:eastAsia="es-ES"/>
              </w:rPr>
            </w:pPr>
            <w:r w:rsidRPr="00112668">
              <w:rPr>
                <w:rFonts w:eastAsia="Times New Roman" w:cstheme="minorHAnsi"/>
                <w:color w:val="000000"/>
                <w:sz w:val="20"/>
                <w:szCs w:val="20"/>
                <w:lang w:val="es-ES" w:eastAsia="es-ES"/>
              </w:rPr>
              <w:t>0</w:t>
            </w:r>
          </w:p>
        </w:tc>
      </w:tr>
      <w:tr w:rsidR="00AE4BF4" w:rsidRPr="00B52C28" w14:paraId="3D8189C9" w14:textId="77777777" w:rsidTr="00DD52A9">
        <w:trPr>
          <w:trHeight w:val="240"/>
          <w:jc w:val="center"/>
        </w:trPr>
        <w:tc>
          <w:tcPr>
            <w:tcW w:w="580" w:type="dxa"/>
            <w:tcBorders>
              <w:top w:val="nil"/>
              <w:left w:val="single" w:sz="4" w:space="0" w:color="A6A6A6"/>
              <w:bottom w:val="single" w:sz="4" w:space="0" w:color="A6A6A6"/>
              <w:right w:val="single" w:sz="4" w:space="0" w:color="A6A6A6"/>
            </w:tcBorders>
            <w:shd w:val="clear" w:color="auto" w:fill="auto"/>
            <w:noWrap/>
            <w:vAlign w:val="bottom"/>
            <w:hideMark/>
          </w:tcPr>
          <w:p w14:paraId="40690AAA" w14:textId="77777777" w:rsidR="00AE4BF4" w:rsidRPr="00B52C28" w:rsidRDefault="00AE4BF4" w:rsidP="00AE4BF4">
            <w:pPr>
              <w:spacing w:after="0" w:line="240" w:lineRule="auto"/>
              <w:jc w:val="center"/>
              <w:rPr>
                <w:rFonts w:ascii="Calibri" w:eastAsia="Times New Roman" w:hAnsi="Calibri" w:cs="Calibri"/>
                <w:color w:val="000000"/>
                <w:sz w:val="20"/>
                <w:szCs w:val="20"/>
                <w:lang w:val="es-ES" w:eastAsia="es-ES"/>
              </w:rPr>
            </w:pPr>
            <w:r w:rsidRPr="00B52C28">
              <w:rPr>
                <w:rFonts w:ascii="Calibri" w:eastAsia="Times New Roman" w:hAnsi="Calibri" w:cs="Calibri"/>
                <w:color w:val="000000"/>
                <w:sz w:val="20"/>
                <w:szCs w:val="20"/>
                <w:lang w:val="es-ES" w:eastAsia="es-ES"/>
              </w:rPr>
              <w:t>7</w:t>
            </w:r>
          </w:p>
        </w:tc>
        <w:tc>
          <w:tcPr>
            <w:tcW w:w="1200" w:type="dxa"/>
            <w:tcBorders>
              <w:top w:val="nil"/>
              <w:left w:val="nil"/>
              <w:bottom w:val="single" w:sz="4" w:space="0" w:color="A6A6A6"/>
              <w:right w:val="single" w:sz="4" w:space="0" w:color="A6A6A6"/>
            </w:tcBorders>
            <w:shd w:val="clear" w:color="auto" w:fill="auto"/>
            <w:noWrap/>
            <w:vAlign w:val="bottom"/>
            <w:hideMark/>
          </w:tcPr>
          <w:p w14:paraId="18CAE843" w14:textId="77777777" w:rsidR="00AE4BF4" w:rsidRPr="00B52C28" w:rsidRDefault="00AE4BF4" w:rsidP="00AE4BF4">
            <w:pPr>
              <w:spacing w:after="0" w:line="240" w:lineRule="auto"/>
              <w:jc w:val="center"/>
              <w:rPr>
                <w:rFonts w:ascii="Calibri" w:eastAsia="Times New Roman" w:hAnsi="Calibri" w:cs="Calibri"/>
                <w:color w:val="000000"/>
                <w:sz w:val="20"/>
                <w:szCs w:val="20"/>
                <w:lang w:val="es-ES" w:eastAsia="es-ES"/>
              </w:rPr>
            </w:pPr>
            <w:r w:rsidRPr="00B52C28">
              <w:rPr>
                <w:rFonts w:ascii="Calibri" w:eastAsia="Times New Roman" w:hAnsi="Calibri" w:cs="Calibri"/>
                <w:color w:val="000000"/>
                <w:sz w:val="20"/>
                <w:szCs w:val="20"/>
                <w:lang w:val="es-ES" w:eastAsia="es-ES"/>
              </w:rPr>
              <w:t>CVREZ</w:t>
            </w:r>
          </w:p>
        </w:tc>
        <w:tc>
          <w:tcPr>
            <w:tcW w:w="820" w:type="dxa"/>
            <w:tcBorders>
              <w:top w:val="nil"/>
              <w:left w:val="nil"/>
              <w:bottom w:val="single" w:sz="4" w:space="0" w:color="A6A6A6"/>
              <w:right w:val="single" w:sz="4" w:space="0" w:color="A6A6A6"/>
            </w:tcBorders>
            <w:shd w:val="clear" w:color="auto" w:fill="auto"/>
            <w:noWrap/>
            <w:vAlign w:val="center"/>
            <w:hideMark/>
          </w:tcPr>
          <w:p w14:paraId="3B3D1746" w14:textId="3014D7AF" w:rsidR="00AE4BF4" w:rsidRPr="00012584" w:rsidRDefault="00AE4BF4" w:rsidP="00AE4BF4">
            <w:pPr>
              <w:spacing w:after="0" w:line="240" w:lineRule="auto"/>
              <w:jc w:val="center"/>
              <w:rPr>
                <w:rFonts w:eastAsia="Times New Roman" w:cstheme="minorHAnsi"/>
                <w:color w:val="0000FF"/>
                <w:sz w:val="20"/>
                <w:szCs w:val="20"/>
                <w:lang w:val="es-ES" w:eastAsia="es-ES"/>
              </w:rPr>
            </w:pPr>
          </w:p>
        </w:tc>
        <w:tc>
          <w:tcPr>
            <w:tcW w:w="820" w:type="dxa"/>
            <w:tcBorders>
              <w:top w:val="nil"/>
              <w:left w:val="nil"/>
              <w:bottom w:val="single" w:sz="4" w:space="0" w:color="A6A6A6"/>
              <w:right w:val="single" w:sz="4" w:space="0" w:color="A6A6A6"/>
            </w:tcBorders>
            <w:shd w:val="clear" w:color="auto" w:fill="auto"/>
            <w:noWrap/>
            <w:vAlign w:val="center"/>
            <w:hideMark/>
          </w:tcPr>
          <w:p w14:paraId="31B2B677" w14:textId="50E22E0F" w:rsidR="00AE4BF4" w:rsidRPr="00012584" w:rsidRDefault="00AE4BF4" w:rsidP="00AE4BF4">
            <w:pPr>
              <w:spacing w:after="0" w:line="240" w:lineRule="auto"/>
              <w:jc w:val="center"/>
              <w:rPr>
                <w:rFonts w:eastAsia="Times New Roman" w:cstheme="minorHAnsi"/>
                <w:color w:val="0000FF"/>
                <w:sz w:val="20"/>
                <w:szCs w:val="20"/>
                <w:lang w:val="es-ES" w:eastAsia="es-ES"/>
              </w:rPr>
            </w:pPr>
            <w:r w:rsidRPr="00112668">
              <w:rPr>
                <w:rFonts w:eastAsia="Times New Roman" w:cstheme="minorHAnsi"/>
                <w:color w:val="000000"/>
                <w:sz w:val="20"/>
                <w:szCs w:val="20"/>
                <w:lang w:val="es-ES" w:eastAsia="es-ES"/>
              </w:rPr>
              <w:t>10.84</w:t>
            </w:r>
          </w:p>
        </w:tc>
        <w:tc>
          <w:tcPr>
            <w:tcW w:w="820" w:type="dxa"/>
            <w:tcBorders>
              <w:top w:val="nil"/>
              <w:left w:val="nil"/>
              <w:bottom w:val="single" w:sz="4" w:space="0" w:color="A6A6A6"/>
              <w:right w:val="single" w:sz="4" w:space="0" w:color="A6A6A6"/>
            </w:tcBorders>
            <w:shd w:val="clear" w:color="auto" w:fill="auto"/>
            <w:noWrap/>
            <w:vAlign w:val="center"/>
            <w:hideMark/>
          </w:tcPr>
          <w:p w14:paraId="300ECB7F" w14:textId="100DD762" w:rsidR="00AE4BF4" w:rsidRPr="00012584" w:rsidRDefault="00AE4BF4" w:rsidP="00AE4BF4">
            <w:pPr>
              <w:spacing w:after="0" w:line="240" w:lineRule="auto"/>
              <w:jc w:val="center"/>
              <w:rPr>
                <w:rFonts w:eastAsia="Times New Roman" w:cstheme="minorHAnsi"/>
                <w:color w:val="0000FF"/>
                <w:sz w:val="20"/>
                <w:szCs w:val="20"/>
                <w:lang w:val="es-ES" w:eastAsia="es-ES"/>
              </w:rPr>
            </w:pPr>
          </w:p>
        </w:tc>
        <w:tc>
          <w:tcPr>
            <w:tcW w:w="820" w:type="dxa"/>
            <w:tcBorders>
              <w:top w:val="nil"/>
              <w:left w:val="nil"/>
              <w:bottom w:val="single" w:sz="4" w:space="0" w:color="A6A6A6"/>
              <w:right w:val="single" w:sz="4" w:space="0" w:color="A6A6A6"/>
            </w:tcBorders>
            <w:shd w:val="clear" w:color="auto" w:fill="auto"/>
            <w:noWrap/>
            <w:vAlign w:val="center"/>
            <w:hideMark/>
          </w:tcPr>
          <w:p w14:paraId="42A19FED" w14:textId="7E0C8D96" w:rsidR="00AE4BF4" w:rsidRPr="00012584" w:rsidRDefault="00AE4BF4" w:rsidP="00AE4BF4">
            <w:pPr>
              <w:spacing w:after="0" w:line="240" w:lineRule="auto"/>
              <w:jc w:val="center"/>
              <w:rPr>
                <w:rFonts w:eastAsia="Times New Roman" w:cstheme="minorHAnsi"/>
                <w:color w:val="0000FF"/>
                <w:sz w:val="20"/>
                <w:szCs w:val="20"/>
                <w:lang w:val="es-ES" w:eastAsia="es-ES"/>
              </w:rPr>
            </w:pPr>
          </w:p>
        </w:tc>
        <w:tc>
          <w:tcPr>
            <w:tcW w:w="820" w:type="dxa"/>
            <w:tcBorders>
              <w:top w:val="nil"/>
              <w:left w:val="nil"/>
              <w:bottom w:val="single" w:sz="4" w:space="0" w:color="A6A6A6"/>
              <w:right w:val="single" w:sz="4" w:space="0" w:color="A6A6A6"/>
            </w:tcBorders>
            <w:shd w:val="clear" w:color="auto" w:fill="auto"/>
            <w:noWrap/>
            <w:vAlign w:val="center"/>
            <w:hideMark/>
          </w:tcPr>
          <w:p w14:paraId="4D812A4D" w14:textId="2693EE05" w:rsidR="00AE4BF4" w:rsidRPr="00012584" w:rsidRDefault="00AE4BF4" w:rsidP="00AE4BF4">
            <w:pPr>
              <w:spacing w:after="0" w:line="240" w:lineRule="auto"/>
              <w:jc w:val="center"/>
              <w:rPr>
                <w:rFonts w:eastAsia="Times New Roman" w:cstheme="minorHAnsi"/>
                <w:color w:val="0000FF"/>
                <w:sz w:val="20"/>
                <w:szCs w:val="20"/>
                <w:lang w:val="es-ES" w:eastAsia="es-ES"/>
              </w:rPr>
            </w:pPr>
            <w:r w:rsidRPr="00112668">
              <w:rPr>
                <w:rFonts w:eastAsia="Times New Roman" w:cstheme="minorHAnsi"/>
                <w:color w:val="000000"/>
                <w:sz w:val="20"/>
                <w:szCs w:val="20"/>
                <w:lang w:val="es-ES" w:eastAsia="es-ES"/>
              </w:rPr>
              <w:t>14.71</w:t>
            </w:r>
          </w:p>
        </w:tc>
        <w:tc>
          <w:tcPr>
            <w:tcW w:w="820" w:type="dxa"/>
            <w:tcBorders>
              <w:top w:val="nil"/>
              <w:left w:val="nil"/>
              <w:bottom w:val="single" w:sz="4" w:space="0" w:color="A6A6A6"/>
              <w:right w:val="single" w:sz="4" w:space="0" w:color="A6A6A6"/>
            </w:tcBorders>
            <w:shd w:val="clear" w:color="auto" w:fill="auto"/>
            <w:noWrap/>
            <w:vAlign w:val="center"/>
            <w:hideMark/>
          </w:tcPr>
          <w:p w14:paraId="6F40B8B1" w14:textId="141F0BD6" w:rsidR="00AE4BF4" w:rsidRPr="00012584" w:rsidRDefault="00AE4BF4" w:rsidP="00AE4BF4">
            <w:pPr>
              <w:spacing w:after="0" w:line="240" w:lineRule="auto"/>
              <w:jc w:val="center"/>
              <w:rPr>
                <w:rFonts w:eastAsia="Times New Roman" w:cstheme="minorHAnsi"/>
                <w:color w:val="0000FF"/>
                <w:sz w:val="20"/>
                <w:szCs w:val="20"/>
                <w:lang w:val="es-ES" w:eastAsia="es-ES"/>
              </w:rPr>
            </w:pPr>
          </w:p>
        </w:tc>
        <w:tc>
          <w:tcPr>
            <w:tcW w:w="1000" w:type="dxa"/>
            <w:tcBorders>
              <w:top w:val="nil"/>
              <w:left w:val="nil"/>
              <w:bottom w:val="single" w:sz="4" w:space="0" w:color="A6A6A6"/>
              <w:right w:val="single" w:sz="4" w:space="0" w:color="A6A6A6"/>
            </w:tcBorders>
            <w:shd w:val="clear" w:color="auto" w:fill="auto"/>
            <w:noWrap/>
            <w:vAlign w:val="center"/>
            <w:hideMark/>
          </w:tcPr>
          <w:p w14:paraId="20FA4DA5" w14:textId="0F17C75C" w:rsidR="00AE4BF4" w:rsidRPr="00012584" w:rsidRDefault="00AE4BF4" w:rsidP="00AE4BF4">
            <w:pPr>
              <w:spacing w:after="0" w:line="240" w:lineRule="auto"/>
              <w:jc w:val="center"/>
              <w:rPr>
                <w:rFonts w:eastAsia="Times New Roman" w:cstheme="minorHAnsi"/>
                <w:color w:val="0000FF"/>
                <w:sz w:val="20"/>
                <w:szCs w:val="20"/>
                <w:lang w:val="es-ES" w:eastAsia="es-ES"/>
              </w:rPr>
            </w:pPr>
            <w:r w:rsidRPr="00112668">
              <w:rPr>
                <w:rFonts w:eastAsia="Times New Roman" w:cstheme="minorHAnsi"/>
                <w:color w:val="000000"/>
                <w:sz w:val="20"/>
                <w:szCs w:val="20"/>
                <w:lang w:val="es-ES" w:eastAsia="es-ES"/>
              </w:rPr>
              <w:t>25.55</w:t>
            </w:r>
          </w:p>
        </w:tc>
      </w:tr>
      <w:tr w:rsidR="00AE4BF4" w:rsidRPr="00B52C28" w14:paraId="7E21F89E" w14:textId="77777777" w:rsidTr="00DD52A9">
        <w:trPr>
          <w:trHeight w:val="240"/>
          <w:jc w:val="center"/>
        </w:trPr>
        <w:tc>
          <w:tcPr>
            <w:tcW w:w="580" w:type="dxa"/>
            <w:tcBorders>
              <w:top w:val="nil"/>
              <w:left w:val="single" w:sz="4" w:space="0" w:color="A6A6A6"/>
              <w:bottom w:val="single" w:sz="4" w:space="0" w:color="A6A6A6"/>
              <w:right w:val="single" w:sz="4" w:space="0" w:color="A6A6A6"/>
            </w:tcBorders>
            <w:shd w:val="clear" w:color="auto" w:fill="auto"/>
            <w:noWrap/>
            <w:vAlign w:val="bottom"/>
            <w:hideMark/>
          </w:tcPr>
          <w:p w14:paraId="2D8FAB81" w14:textId="77777777" w:rsidR="00AE4BF4" w:rsidRPr="00B52C28" w:rsidRDefault="00AE4BF4" w:rsidP="00AE4BF4">
            <w:pPr>
              <w:spacing w:after="0" w:line="240" w:lineRule="auto"/>
              <w:jc w:val="center"/>
              <w:rPr>
                <w:rFonts w:ascii="Calibri" w:eastAsia="Times New Roman" w:hAnsi="Calibri" w:cs="Calibri"/>
                <w:color w:val="000000"/>
                <w:sz w:val="20"/>
                <w:szCs w:val="20"/>
                <w:lang w:val="es-ES" w:eastAsia="es-ES"/>
              </w:rPr>
            </w:pPr>
            <w:r w:rsidRPr="00B52C28">
              <w:rPr>
                <w:rFonts w:ascii="Calibri" w:eastAsia="Times New Roman" w:hAnsi="Calibri" w:cs="Calibri"/>
                <w:color w:val="000000"/>
                <w:sz w:val="20"/>
                <w:szCs w:val="20"/>
                <w:lang w:val="es-ES" w:eastAsia="es-ES"/>
              </w:rPr>
              <w:t>8</w:t>
            </w:r>
          </w:p>
        </w:tc>
        <w:tc>
          <w:tcPr>
            <w:tcW w:w="1200" w:type="dxa"/>
            <w:tcBorders>
              <w:top w:val="nil"/>
              <w:left w:val="nil"/>
              <w:bottom w:val="single" w:sz="4" w:space="0" w:color="A6A6A6"/>
              <w:right w:val="single" w:sz="4" w:space="0" w:color="A6A6A6"/>
            </w:tcBorders>
            <w:shd w:val="clear" w:color="auto" w:fill="auto"/>
            <w:noWrap/>
            <w:vAlign w:val="bottom"/>
            <w:hideMark/>
          </w:tcPr>
          <w:p w14:paraId="7BB33246" w14:textId="77777777" w:rsidR="00AE4BF4" w:rsidRPr="00B52C28" w:rsidRDefault="00AE4BF4" w:rsidP="00AE4BF4">
            <w:pPr>
              <w:spacing w:after="0" w:line="240" w:lineRule="auto"/>
              <w:jc w:val="center"/>
              <w:rPr>
                <w:rFonts w:ascii="Calibri" w:eastAsia="Times New Roman" w:hAnsi="Calibri" w:cs="Calibri"/>
                <w:color w:val="000000"/>
                <w:sz w:val="20"/>
                <w:szCs w:val="20"/>
                <w:lang w:val="es-ES" w:eastAsia="es-ES"/>
              </w:rPr>
            </w:pPr>
            <w:r w:rsidRPr="00B52C28">
              <w:rPr>
                <w:rFonts w:ascii="Calibri" w:eastAsia="Times New Roman" w:hAnsi="Calibri" w:cs="Calibri"/>
                <w:color w:val="000000"/>
                <w:sz w:val="20"/>
                <w:szCs w:val="20"/>
                <w:lang w:val="es-ES" w:eastAsia="es-ES"/>
              </w:rPr>
              <w:t>ENEA</w:t>
            </w:r>
          </w:p>
        </w:tc>
        <w:tc>
          <w:tcPr>
            <w:tcW w:w="820" w:type="dxa"/>
            <w:tcBorders>
              <w:top w:val="nil"/>
              <w:left w:val="nil"/>
              <w:bottom w:val="single" w:sz="4" w:space="0" w:color="A6A6A6"/>
              <w:right w:val="single" w:sz="4" w:space="0" w:color="A6A6A6"/>
            </w:tcBorders>
            <w:shd w:val="clear" w:color="auto" w:fill="auto"/>
            <w:noWrap/>
            <w:vAlign w:val="center"/>
            <w:hideMark/>
          </w:tcPr>
          <w:p w14:paraId="249CB366" w14:textId="1E47CF8B" w:rsidR="00AE4BF4" w:rsidRPr="00012584" w:rsidRDefault="00AE4BF4" w:rsidP="00AE4BF4">
            <w:pPr>
              <w:spacing w:after="0" w:line="240" w:lineRule="auto"/>
              <w:jc w:val="center"/>
              <w:rPr>
                <w:rFonts w:eastAsia="Times New Roman" w:cstheme="minorHAnsi"/>
                <w:color w:val="0000FF"/>
                <w:sz w:val="20"/>
                <w:szCs w:val="20"/>
                <w:lang w:val="es-ES" w:eastAsia="es-ES"/>
              </w:rPr>
            </w:pPr>
          </w:p>
        </w:tc>
        <w:tc>
          <w:tcPr>
            <w:tcW w:w="820" w:type="dxa"/>
            <w:tcBorders>
              <w:top w:val="nil"/>
              <w:left w:val="nil"/>
              <w:bottom w:val="single" w:sz="4" w:space="0" w:color="A6A6A6"/>
              <w:right w:val="single" w:sz="4" w:space="0" w:color="A6A6A6"/>
            </w:tcBorders>
            <w:shd w:val="clear" w:color="auto" w:fill="auto"/>
            <w:noWrap/>
            <w:vAlign w:val="center"/>
            <w:hideMark/>
          </w:tcPr>
          <w:p w14:paraId="2A9B0F39" w14:textId="2D6D7F4F" w:rsidR="00AE4BF4" w:rsidRPr="00012584" w:rsidRDefault="00AE4BF4" w:rsidP="00AE4BF4">
            <w:pPr>
              <w:spacing w:after="0" w:line="240" w:lineRule="auto"/>
              <w:jc w:val="center"/>
              <w:rPr>
                <w:rFonts w:eastAsia="Times New Roman" w:cstheme="minorHAnsi"/>
                <w:color w:val="0000FF"/>
                <w:sz w:val="20"/>
                <w:szCs w:val="20"/>
                <w:lang w:val="es-ES" w:eastAsia="es-ES"/>
              </w:rPr>
            </w:pPr>
            <w:r w:rsidRPr="00112668">
              <w:rPr>
                <w:rFonts w:eastAsia="Times New Roman" w:cstheme="minorHAnsi"/>
                <w:color w:val="000000"/>
                <w:sz w:val="20"/>
                <w:szCs w:val="20"/>
                <w:lang w:val="es-ES" w:eastAsia="es-ES"/>
              </w:rPr>
              <w:t>6.40</w:t>
            </w:r>
          </w:p>
        </w:tc>
        <w:tc>
          <w:tcPr>
            <w:tcW w:w="820" w:type="dxa"/>
            <w:tcBorders>
              <w:top w:val="nil"/>
              <w:left w:val="nil"/>
              <w:bottom w:val="single" w:sz="4" w:space="0" w:color="A6A6A6"/>
              <w:right w:val="single" w:sz="4" w:space="0" w:color="A6A6A6"/>
            </w:tcBorders>
            <w:shd w:val="clear" w:color="auto" w:fill="auto"/>
            <w:noWrap/>
            <w:vAlign w:val="center"/>
            <w:hideMark/>
          </w:tcPr>
          <w:p w14:paraId="19A3B5E8" w14:textId="5CB9C7C6" w:rsidR="00AE4BF4" w:rsidRPr="00012584" w:rsidRDefault="00AE4BF4" w:rsidP="00AE4BF4">
            <w:pPr>
              <w:spacing w:after="0" w:line="240" w:lineRule="auto"/>
              <w:jc w:val="center"/>
              <w:rPr>
                <w:rFonts w:eastAsia="Times New Roman" w:cstheme="minorHAnsi"/>
                <w:color w:val="0000FF"/>
                <w:sz w:val="20"/>
                <w:szCs w:val="20"/>
                <w:lang w:val="es-ES" w:eastAsia="es-ES"/>
              </w:rPr>
            </w:pPr>
          </w:p>
        </w:tc>
        <w:tc>
          <w:tcPr>
            <w:tcW w:w="820" w:type="dxa"/>
            <w:tcBorders>
              <w:top w:val="nil"/>
              <w:left w:val="nil"/>
              <w:bottom w:val="single" w:sz="4" w:space="0" w:color="A6A6A6"/>
              <w:right w:val="single" w:sz="4" w:space="0" w:color="A6A6A6"/>
            </w:tcBorders>
            <w:shd w:val="clear" w:color="auto" w:fill="auto"/>
            <w:noWrap/>
            <w:vAlign w:val="center"/>
            <w:hideMark/>
          </w:tcPr>
          <w:p w14:paraId="38864199" w14:textId="5E31DB1B" w:rsidR="00AE4BF4" w:rsidRPr="00012584" w:rsidRDefault="00AE4BF4" w:rsidP="00AE4BF4">
            <w:pPr>
              <w:spacing w:after="0" w:line="240" w:lineRule="auto"/>
              <w:jc w:val="center"/>
              <w:rPr>
                <w:rFonts w:eastAsia="Times New Roman" w:cstheme="minorHAnsi"/>
                <w:color w:val="0000FF"/>
                <w:sz w:val="20"/>
                <w:szCs w:val="20"/>
                <w:lang w:val="es-ES" w:eastAsia="es-ES"/>
              </w:rPr>
            </w:pPr>
          </w:p>
        </w:tc>
        <w:tc>
          <w:tcPr>
            <w:tcW w:w="820" w:type="dxa"/>
            <w:tcBorders>
              <w:top w:val="nil"/>
              <w:left w:val="nil"/>
              <w:bottom w:val="single" w:sz="4" w:space="0" w:color="A6A6A6"/>
              <w:right w:val="single" w:sz="4" w:space="0" w:color="A6A6A6"/>
            </w:tcBorders>
            <w:shd w:val="clear" w:color="auto" w:fill="auto"/>
            <w:noWrap/>
            <w:vAlign w:val="center"/>
            <w:hideMark/>
          </w:tcPr>
          <w:p w14:paraId="118F6CE4" w14:textId="39AF9564" w:rsidR="00AE4BF4" w:rsidRPr="00012584" w:rsidRDefault="00AE4BF4" w:rsidP="00AE4BF4">
            <w:pPr>
              <w:spacing w:after="0" w:line="240" w:lineRule="auto"/>
              <w:jc w:val="center"/>
              <w:rPr>
                <w:rFonts w:eastAsia="Times New Roman" w:cstheme="minorHAnsi"/>
                <w:color w:val="0000FF"/>
                <w:sz w:val="20"/>
                <w:szCs w:val="20"/>
                <w:lang w:val="es-ES" w:eastAsia="es-ES"/>
              </w:rPr>
            </w:pPr>
          </w:p>
        </w:tc>
        <w:tc>
          <w:tcPr>
            <w:tcW w:w="820" w:type="dxa"/>
            <w:tcBorders>
              <w:top w:val="nil"/>
              <w:left w:val="nil"/>
              <w:bottom w:val="single" w:sz="4" w:space="0" w:color="A6A6A6"/>
              <w:right w:val="single" w:sz="4" w:space="0" w:color="A6A6A6"/>
            </w:tcBorders>
            <w:shd w:val="clear" w:color="auto" w:fill="auto"/>
            <w:noWrap/>
            <w:vAlign w:val="center"/>
            <w:hideMark/>
          </w:tcPr>
          <w:p w14:paraId="4651264B" w14:textId="2002FD77" w:rsidR="00AE4BF4" w:rsidRPr="00012584" w:rsidRDefault="00AE4BF4" w:rsidP="00AE4BF4">
            <w:pPr>
              <w:spacing w:after="0" w:line="240" w:lineRule="auto"/>
              <w:jc w:val="center"/>
              <w:rPr>
                <w:rFonts w:eastAsia="Times New Roman" w:cstheme="minorHAnsi"/>
                <w:color w:val="0000FF"/>
                <w:sz w:val="20"/>
                <w:szCs w:val="20"/>
                <w:lang w:val="es-ES" w:eastAsia="es-ES"/>
              </w:rPr>
            </w:pPr>
          </w:p>
        </w:tc>
        <w:tc>
          <w:tcPr>
            <w:tcW w:w="1000" w:type="dxa"/>
            <w:tcBorders>
              <w:top w:val="nil"/>
              <w:left w:val="nil"/>
              <w:bottom w:val="single" w:sz="4" w:space="0" w:color="A6A6A6"/>
              <w:right w:val="single" w:sz="4" w:space="0" w:color="A6A6A6"/>
            </w:tcBorders>
            <w:shd w:val="clear" w:color="auto" w:fill="auto"/>
            <w:noWrap/>
            <w:vAlign w:val="center"/>
            <w:hideMark/>
          </w:tcPr>
          <w:p w14:paraId="3236DF51" w14:textId="17D31B74" w:rsidR="00AE4BF4" w:rsidRPr="00012584" w:rsidRDefault="00AE4BF4" w:rsidP="00AE4BF4">
            <w:pPr>
              <w:spacing w:after="0" w:line="240" w:lineRule="auto"/>
              <w:jc w:val="center"/>
              <w:rPr>
                <w:rFonts w:eastAsia="Times New Roman" w:cstheme="minorHAnsi"/>
                <w:color w:val="0000FF"/>
                <w:sz w:val="20"/>
                <w:szCs w:val="20"/>
                <w:lang w:val="es-ES" w:eastAsia="es-ES"/>
              </w:rPr>
            </w:pPr>
            <w:r w:rsidRPr="00112668">
              <w:rPr>
                <w:rFonts w:eastAsia="Times New Roman" w:cstheme="minorHAnsi"/>
                <w:color w:val="000000"/>
                <w:sz w:val="20"/>
                <w:szCs w:val="20"/>
                <w:lang w:val="es-ES" w:eastAsia="es-ES"/>
              </w:rPr>
              <w:t>6.4</w:t>
            </w:r>
          </w:p>
        </w:tc>
      </w:tr>
      <w:tr w:rsidR="00AE4BF4" w:rsidRPr="00B52C28" w14:paraId="609CAED6" w14:textId="77777777" w:rsidTr="00DD52A9">
        <w:trPr>
          <w:trHeight w:val="240"/>
          <w:jc w:val="center"/>
        </w:trPr>
        <w:tc>
          <w:tcPr>
            <w:tcW w:w="580" w:type="dxa"/>
            <w:tcBorders>
              <w:top w:val="nil"/>
              <w:left w:val="single" w:sz="4" w:space="0" w:color="A6A6A6"/>
              <w:bottom w:val="single" w:sz="4" w:space="0" w:color="A6A6A6"/>
              <w:right w:val="single" w:sz="4" w:space="0" w:color="A6A6A6"/>
            </w:tcBorders>
            <w:shd w:val="clear" w:color="auto" w:fill="auto"/>
            <w:noWrap/>
            <w:vAlign w:val="bottom"/>
            <w:hideMark/>
          </w:tcPr>
          <w:p w14:paraId="784BCF90" w14:textId="77777777" w:rsidR="00AE4BF4" w:rsidRPr="00B52C28" w:rsidRDefault="00AE4BF4" w:rsidP="00AE4BF4">
            <w:pPr>
              <w:spacing w:after="0" w:line="240" w:lineRule="auto"/>
              <w:jc w:val="center"/>
              <w:rPr>
                <w:rFonts w:ascii="Calibri" w:eastAsia="Times New Roman" w:hAnsi="Calibri" w:cs="Calibri"/>
                <w:color w:val="000000"/>
                <w:sz w:val="20"/>
                <w:szCs w:val="20"/>
                <w:lang w:val="es-ES" w:eastAsia="es-ES"/>
              </w:rPr>
            </w:pPr>
            <w:r w:rsidRPr="00B52C28">
              <w:rPr>
                <w:rFonts w:ascii="Calibri" w:eastAsia="Times New Roman" w:hAnsi="Calibri" w:cs="Calibri"/>
                <w:color w:val="000000"/>
                <w:sz w:val="20"/>
                <w:szCs w:val="20"/>
                <w:lang w:val="es-ES" w:eastAsia="es-ES"/>
              </w:rPr>
              <w:t>9</w:t>
            </w:r>
          </w:p>
        </w:tc>
        <w:tc>
          <w:tcPr>
            <w:tcW w:w="1200" w:type="dxa"/>
            <w:tcBorders>
              <w:top w:val="nil"/>
              <w:left w:val="nil"/>
              <w:bottom w:val="single" w:sz="4" w:space="0" w:color="A6A6A6"/>
              <w:right w:val="single" w:sz="4" w:space="0" w:color="A6A6A6"/>
            </w:tcBorders>
            <w:shd w:val="clear" w:color="auto" w:fill="auto"/>
            <w:noWrap/>
            <w:vAlign w:val="bottom"/>
            <w:hideMark/>
          </w:tcPr>
          <w:p w14:paraId="0F66C56C" w14:textId="77777777" w:rsidR="00AE4BF4" w:rsidRPr="00B52C28" w:rsidRDefault="00AE4BF4" w:rsidP="00AE4BF4">
            <w:pPr>
              <w:spacing w:after="0" w:line="240" w:lineRule="auto"/>
              <w:jc w:val="center"/>
              <w:rPr>
                <w:rFonts w:ascii="Calibri" w:eastAsia="Times New Roman" w:hAnsi="Calibri" w:cs="Calibri"/>
                <w:color w:val="000000"/>
                <w:sz w:val="20"/>
                <w:szCs w:val="20"/>
                <w:lang w:val="es-ES" w:eastAsia="es-ES"/>
              </w:rPr>
            </w:pPr>
            <w:r w:rsidRPr="00B52C28">
              <w:rPr>
                <w:rFonts w:ascii="Calibri" w:eastAsia="Times New Roman" w:hAnsi="Calibri" w:cs="Calibri"/>
                <w:color w:val="000000"/>
                <w:sz w:val="20"/>
                <w:szCs w:val="20"/>
                <w:lang w:val="es-ES" w:eastAsia="es-ES"/>
              </w:rPr>
              <w:t>HZDR</w:t>
            </w:r>
          </w:p>
        </w:tc>
        <w:tc>
          <w:tcPr>
            <w:tcW w:w="820" w:type="dxa"/>
            <w:tcBorders>
              <w:top w:val="nil"/>
              <w:left w:val="nil"/>
              <w:bottom w:val="single" w:sz="4" w:space="0" w:color="A6A6A6"/>
              <w:right w:val="single" w:sz="4" w:space="0" w:color="A6A6A6"/>
            </w:tcBorders>
            <w:shd w:val="clear" w:color="auto" w:fill="auto"/>
            <w:noWrap/>
            <w:vAlign w:val="center"/>
            <w:hideMark/>
          </w:tcPr>
          <w:p w14:paraId="74B06851" w14:textId="5951E6F7" w:rsidR="00AE4BF4" w:rsidRPr="00012584" w:rsidRDefault="00AE4BF4" w:rsidP="00AE4BF4">
            <w:pPr>
              <w:spacing w:after="0" w:line="240" w:lineRule="auto"/>
              <w:jc w:val="center"/>
              <w:rPr>
                <w:rFonts w:eastAsia="Times New Roman" w:cstheme="minorHAnsi"/>
                <w:color w:val="0000FF"/>
                <w:sz w:val="20"/>
                <w:szCs w:val="20"/>
                <w:lang w:val="es-ES" w:eastAsia="es-ES"/>
              </w:rPr>
            </w:pPr>
          </w:p>
        </w:tc>
        <w:tc>
          <w:tcPr>
            <w:tcW w:w="820" w:type="dxa"/>
            <w:tcBorders>
              <w:top w:val="nil"/>
              <w:left w:val="nil"/>
              <w:bottom w:val="single" w:sz="4" w:space="0" w:color="A6A6A6"/>
              <w:right w:val="single" w:sz="4" w:space="0" w:color="A6A6A6"/>
            </w:tcBorders>
            <w:shd w:val="clear" w:color="auto" w:fill="auto"/>
            <w:noWrap/>
            <w:vAlign w:val="center"/>
            <w:hideMark/>
          </w:tcPr>
          <w:p w14:paraId="2E9EF273" w14:textId="77777777" w:rsidR="00AE4BF4" w:rsidRPr="00012584" w:rsidRDefault="00AE4BF4" w:rsidP="00AE4BF4">
            <w:pPr>
              <w:spacing w:after="0" w:line="240" w:lineRule="auto"/>
              <w:jc w:val="center"/>
              <w:rPr>
                <w:rFonts w:eastAsia="Times New Roman" w:cstheme="minorHAnsi"/>
                <w:color w:val="0000FF"/>
                <w:sz w:val="20"/>
                <w:szCs w:val="20"/>
                <w:lang w:val="es-ES" w:eastAsia="es-ES"/>
              </w:rPr>
            </w:pPr>
          </w:p>
        </w:tc>
        <w:tc>
          <w:tcPr>
            <w:tcW w:w="820" w:type="dxa"/>
            <w:tcBorders>
              <w:top w:val="nil"/>
              <w:left w:val="nil"/>
              <w:bottom w:val="single" w:sz="4" w:space="0" w:color="A6A6A6"/>
              <w:right w:val="single" w:sz="4" w:space="0" w:color="A6A6A6"/>
            </w:tcBorders>
            <w:shd w:val="clear" w:color="auto" w:fill="auto"/>
            <w:noWrap/>
            <w:vAlign w:val="center"/>
            <w:hideMark/>
          </w:tcPr>
          <w:p w14:paraId="22C7E58B" w14:textId="361689EB" w:rsidR="00AE4BF4" w:rsidRPr="00012584" w:rsidRDefault="00AE4BF4" w:rsidP="00AE4BF4">
            <w:pPr>
              <w:spacing w:after="0" w:line="240" w:lineRule="auto"/>
              <w:jc w:val="center"/>
              <w:rPr>
                <w:rFonts w:eastAsia="Times New Roman" w:cstheme="minorHAnsi"/>
                <w:color w:val="0000FF"/>
                <w:sz w:val="20"/>
                <w:szCs w:val="20"/>
                <w:lang w:val="es-ES" w:eastAsia="es-ES"/>
              </w:rPr>
            </w:pPr>
          </w:p>
        </w:tc>
        <w:tc>
          <w:tcPr>
            <w:tcW w:w="820" w:type="dxa"/>
            <w:tcBorders>
              <w:top w:val="nil"/>
              <w:left w:val="nil"/>
              <w:bottom w:val="single" w:sz="4" w:space="0" w:color="A6A6A6"/>
              <w:right w:val="single" w:sz="4" w:space="0" w:color="A6A6A6"/>
            </w:tcBorders>
            <w:shd w:val="clear" w:color="auto" w:fill="auto"/>
            <w:noWrap/>
            <w:vAlign w:val="center"/>
            <w:hideMark/>
          </w:tcPr>
          <w:p w14:paraId="69BDCF13" w14:textId="19B5BD56" w:rsidR="00AE4BF4" w:rsidRPr="00012584" w:rsidRDefault="00AE4BF4" w:rsidP="00AE4BF4">
            <w:pPr>
              <w:spacing w:after="0" w:line="240" w:lineRule="auto"/>
              <w:jc w:val="center"/>
              <w:rPr>
                <w:rFonts w:eastAsia="Times New Roman" w:cstheme="minorHAnsi"/>
                <w:color w:val="0000FF"/>
                <w:sz w:val="20"/>
                <w:szCs w:val="20"/>
                <w:lang w:val="es-ES" w:eastAsia="es-ES"/>
              </w:rPr>
            </w:pPr>
          </w:p>
        </w:tc>
        <w:tc>
          <w:tcPr>
            <w:tcW w:w="820" w:type="dxa"/>
            <w:tcBorders>
              <w:top w:val="nil"/>
              <w:left w:val="nil"/>
              <w:bottom w:val="single" w:sz="4" w:space="0" w:color="A6A6A6"/>
              <w:right w:val="single" w:sz="4" w:space="0" w:color="A6A6A6"/>
            </w:tcBorders>
            <w:shd w:val="clear" w:color="auto" w:fill="auto"/>
            <w:noWrap/>
            <w:vAlign w:val="center"/>
            <w:hideMark/>
          </w:tcPr>
          <w:p w14:paraId="31BDF3FB" w14:textId="6C2D5239" w:rsidR="00AE4BF4" w:rsidRPr="00012584" w:rsidRDefault="00AE4BF4" w:rsidP="00AE4BF4">
            <w:pPr>
              <w:spacing w:after="0" w:line="240" w:lineRule="auto"/>
              <w:jc w:val="center"/>
              <w:rPr>
                <w:rFonts w:eastAsia="Times New Roman" w:cstheme="minorHAnsi"/>
                <w:color w:val="0000FF"/>
                <w:sz w:val="20"/>
                <w:szCs w:val="20"/>
                <w:lang w:val="es-ES" w:eastAsia="es-ES"/>
              </w:rPr>
            </w:pPr>
          </w:p>
        </w:tc>
        <w:tc>
          <w:tcPr>
            <w:tcW w:w="820" w:type="dxa"/>
            <w:tcBorders>
              <w:top w:val="nil"/>
              <w:left w:val="nil"/>
              <w:bottom w:val="single" w:sz="4" w:space="0" w:color="A6A6A6"/>
              <w:right w:val="single" w:sz="4" w:space="0" w:color="A6A6A6"/>
            </w:tcBorders>
            <w:shd w:val="clear" w:color="auto" w:fill="auto"/>
            <w:noWrap/>
            <w:vAlign w:val="center"/>
            <w:hideMark/>
          </w:tcPr>
          <w:p w14:paraId="5F45A31F" w14:textId="21B84793" w:rsidR="00AE4BF4" w:rsidRPr="00012584" w:rsidRDefault="00AE4BF4" w:rsidP="00AE4BF4">
            <w:pPr>
              <w:spacing w:after="0" w:line="240" w:lineRule="auto"/>
              <w:jc w:val="center"/>
              <w:rPr>
                <w:rFonts w:eastAsia="Times New Roman" w:cstheme="minorHAnsi"/>
                <w:color w:val="0000FF"/>
                <w:sz w:val="20"/>
                <w:szCs w:val="20"/>
                <w:lang w:val="es-ES" w:eastAsia="es-ES"/>
              </w:rPr>
            </w:pPr>
          </w:p>
        </w:tc>
        <w:tc>
          <w:tcPr>
            <w:tcW w:w="1000" w:type="dxa"/>
            <w:tcBorders>
              <w:top w:val="nil"/>
              <w:left w:val="nil"/>
              <w:bottom w:val="single" w:sz="4" w:space="0" w:color="A6A6A6"/>
              <w:right w:val="single" w:sz="4" w:space="0" w:color="A6A6A6"/>
            </w:tcBorders>
            <w:shd w:val="clear" w:color="auto" w:fill="auto"/>
            <w:noWrap/>
            <w:vAlign w:val="center"/>
            <w:hideMark/>
          </w:tcPr>
          <w:p w14:paraId="0D8FCC48" w14:textId="20237C26" w:rsidR="00AE4BF4" w:rsidRPr="00012584" w:rsidRDefault="00AE4BF4" w:rsidP="00AE4BF4">
            <w:pPr>
              <w:spacing w:after="0" w:line="240" w:lineRule="auto"/>
              <w:jc w:val="center"/>
              <w:rPr>
                <w:rFonts w:eastAsia="Times New Roman" w:cstheme="minorHAnsi"/>
                <w:color w:val="0000FF"/>
                <w:sz w:val="20"/>
                <w:szCs w:val="20"/>
                <w:lang w:val="es-ES" w:eastAsia="es-ES"/>
              </w:rPr>
            </w:pPr>
            <w:r w:rsidRPr="00112668">
              <w:rPr>
                <w:rFonts w:eastAsia="Times New Roman" w:cstheme="minorHAnsi"/>
                <w:color w:val="000000"/>
                <w:sz w:val="20"/>
                <w:szCs w:val="20"/>
                <w:lang w:val="es-ES" w:eastAsia="es-ES"/>
              </w:rPr>
              <w:t>0</w:t>
            </w:r>
          </w:p>
        </w:tc>
      </w:tr>
      <w:tr w:rsidR="00AE4BF4" w:rsidRPr="00B52C28" w14:paraId="42217C15" w14:textId="77777777" w:rsidTr="00DD52A9">
        <w:trPr>
          <w:trHeight w:val="240"/>
          <w:jc w:val="center"/>
        </w:trPr>
        <w:tc>
          <w:tcPr>
            <w:tcW w:w="580" w:type="dxa"/>
            <w:tcBorders>
              <w:top w:val="nil"/>
              <w:left w:val="single" w:sz="4" w:space="0" w:color="A6A6A6"/>
              <w:bottom w:val="single" w:sz="4" w:space="0" w:color="A6A6A6"/>
              <w:right w:val="single" w:sz="4" w:space="0" w:color="A6A6A6"/>
            </w:tcBorders>
            <w:shd w:val="clear" w:color="auto" w:fill="auto"/>
            <w:noWrap/>
            <w:vAlign w:val="bottom"/>
            <w:hideMark/>
          </w:tcPr>
          <w:p w14:paraId="75EC28EC" w14:textId="77777777" w:rsidR="00AE4BF4" w:rsidRPr="00B52C28" w:rsidRDefault="00AE4BF4" w:rsidP="00AE4BF4">
            <w:pPr>
              <w:spacing w:after="0" w:line="240" w:lineRule="auto"/>
              <w:jc w:val="center"/>
              <w:rPr>
                <w:rFonts w:ascii="Calibri" w:eastAsia="Times New Roman" w:hAnsi="Calibri" w:cs="Calibri"/>
                <w:color w:val="000000"/>
                <w:sz w:val="20"/>
                <w:szCs w:val="20"/>
                <w:lang w:val="es-ES" w:eastAsia="es-ES"/>
              </w:rPr>
            </w:pPr>
            <w:r w:rsidRPr="00B52C28">
              <w:rPr>
                <w:rFonts w:ascii="Calibri" w:eastAsia="Times New Roman" w:hAnsi="Calibri" w:cs="Calibri"/>
                <w:color w:val="000000"/>
                <w:sz w:val="20"/>
                <w:szCs w:val="20"/>
                <w:lang w:val="es-ES" w:eastAsia="es-ES"/>
              </w:rPr>
              <w:t>10</w:t>
            </w:r>
          </w:p>
        </w:tc>
        <w:tc>
          <w:tcPr>
            <w:tcW w:w="1200" w:type="dxa"/>
            <w:tcBorders>
              <w:top w:val="nil"/>
              <w:left w:val="nil"/>
              <w:bottom w:val="single" w:sz="4" w:space="0" w:color="A6A6A6"/>
              <w:right w:val="single" w:sz="4" w:space="0" w:color="A6A6A6"/>
            </w:tcBorders>
            <w:shd w:val="clear" w:color="auto" w:fill="auto"/>
            <w:noWrap/>
            <w:vAlign w:val="bottom"/>
            <w:hideMark/>
          </w:tcPr>
          <w:p w14:paraId="7FEAD620" w14:textId="77777777" w:rsidR="00AE4BF4" w:rsidRPr="00B52C28" w:rsidRDefault="00AE4BF4" w:rsidP="00AE4BF4">
            <w:pPr>
              <w:spacing w:after="0" w:line="240" w:lineRule="auto"/>
              <w:jc w:val="center"/>
              <w:rPr>
                <w:rFonts w:ascii="Calibri" w:eastAsia="Times New Roman" w:hAnsi="Calibri" w:cs="Calibri"/>
                <w:color w:val="000000"/>
                <w:sz w:val="20"/>
                <w:szCs w:val="20"/>
                <w:lang w:val="es-ES" w:eastAsia="es-ES"/>
              </w:rPr>
            </w:pPr>
            <w:r w:rsidRPr="00B52C28">
              <w:rPr>
                <w:rFonts w:ascii="Calibri" w:eastAsia="Times New Roman" w:hAnsi="Calibri" w:cs="Calibri"/>
                <w:color w:val="000000"/>
                <w:sz w:val="20"/>
                <w:szCs w:val="20"/>
                <w:lang w:val="es-ES" w:eastAsia="es-ES"/>
              </w:rPr>
              <w:t>IFIN-HH</w:t>
            </w:r>
          </w:p>
        </w:tc>
        <w:tc>
          <w:tcPr>
            <w:tcW w:w="820" w:type="dxa"/>
            <w:tcBorders>
              <w:top w:val="nil"/>
              <w:left w:val="nil"/>
              <w:bottom w:val="single" w:sz="4" w:space="0" w:color="A6A6A6"/>
              <w:right w:val="single" w:sz="4" w:space="0" w:color="A6A6A6"/>
            </w:tcBorders>
            <w:shd w:val="clear" w:color="auto" w:fill="auto"/>
            <w:noWrap/>
            <w:vAlign w:val="center"/>
            <w:hideMark/>
          </w:tcPr>
          <w:p w14:paraId="6F257525" w14:textId="0C5E91F4" w:rsidR="00AE4BF4" w:rsidRPr="00012584" w:rsidRDefault="00AE4BF4" w:rsidP="00AE4BF4">
            <w:pPr>
              <w:spacing w:after="0" w:line="240" w:lineRule="auto"/>
              <w:jc w:val="center"/>
              <w:rPr>
                <w:rFonts w:eastAsia="Times New Roman" w:cstheme="minorHAnsi"/>
                <w:color w:val="0000FF"/>
                <w:sz w:val="20"/>
                <w:szCs w:val="20"/>
                <w:lang w:val="es-ES" w:eastAsia="es-ES"/>
              </w:rPr>
            </w:pPr>
          </w:p>
        </w:tc>
        <w:tc>
          <w:tcPr>
            <w:tcW w:w="820" w:type="dxa"/>
            <w:tcBorders>
              <w:top w:val="nil"/>
              <w:left w:val="nil"/>
              <w:bottom w:val="single" w:sz="4" w:space="0" w:color="A6A6A6"/>
              <w:right w:val="single" w:sz="4" w:space="0" w:color="A6A6A6"/>
            </w:tcBorders>
            <w:shd w:val="clear" w:color="auto" w:fill="auto"/>
            <w:noWrap/>
            <w:vAlign w:val="center"/>
            <w:hideMark/>
          </w:tcPr>
          <w:p w14:paraId="0B0BFF76" w14:textId="0241FEBD" w:rsidR="00AE4BF4" w:rsidRPr="00012584" w:rsidRDefault="00AE4BF4" w:rsidP="00AE4BF4">
            <w:pPr>
              <w:spacing w:after="0" w:line="240" w:lineRule="auto"/>
              <w:jc w:val="center"/>
              <w:rPr>
                <w:rFonts w:eastAsia="Times New Roman" w:cstheme="minorHAnsi"/>
                <w:color w:val="0000FF"/>
                <w:sz w:val="20"/>
                <w:szCs w:val="20"/>
                <w:lang w:val="es-ES" w:eastAsia="es-ES"/>
              </w:rPr>
            </w:pPr>
            <w:r w:rsidRPr="00112668">
              <w:rPr>
                <w:rFonts w:eastAsia="Times New Roman" w:cstheme="minorHAnsi"/>
                <w:color w:val="000000"/>
                <w:sz w:val="20"/>
                <w:szCs w:val="20"/>
                <w:lang w:val="es-ES" w:eastAsia="es-ES"/>
              </w:rPr>
              <w:t>9.60</w:t>
            </w:r>
          </w:p>
        </w:tc>
        <w:tc>
          <w:tcPr>
            <w:tcW w:w="820" w:type="dxa"/>
            <w:tcBorders>
              <w:top w:val="nil"/>
              <w:left w:val="nil"/>
              <w:bottom w:val="single" w:sz="4" w:space="0" w:color="A6A6A6"/>
              <w:right w:val="single" w:sz="4" w:space="0" w:color="A6A6A6"/>
            </w:tcBorders>
            <w:shd w:val="clear" w:color="auto" w:fill="auto"/>
            <w:noWrap/>
            <w:vAlign w:val="center"/>
            <w:hideMark/>
          </w:tcPr>
          <w:p w14:paraId="6653FE73" w14:textId="38D64A6A" w:rsidR="00AE4BF4" w:rsidRPr="00012584" w:rsidRDefault="00AE4BF4" w:rsidP="00AE4BF4">
            <w:pPr>
              <w:spacing w:after="0" w:line="240" w:lineRule="auto"/>
              <w:jc w:val="center"/>
              <w:rPr>
                <w:rFonts w:eastAsia="Times New Roman" w:cstheme="minorHAnsi"/>
                <w:color w:val="0000FF"/>
                <w:sz w:val="20"/>
                <w:szCs w:val="20"/>
                <w:lang w:val="es-ES" w:eastAsia="es-ES"/>
              </w:rPr>
            </w:pPr>
          </w:p>
        </w:tc>
        <w:tc>
          <w:tcPr>
            <w:tcW w:w="820" w:type="dxa"/>
            <w:tcBorders>
              <w:top w:val="nil"/>
              <w:left w:val="nil"/>
              <w:bottom w:val="single" w:sz="4" w:space="0" w:color="A6A6A6"/>
              <w:right w:val="single" w:sz="4" w:space="0" w:color="A6A6A6"/>
            </w:tcBorders>
            <w:shd w:val="clear" w:color="auto" w:fill="auto"/>
            <w:noWrap/>
            <w:vAlign w:val="center"/>
            <w:hideMark/>
          </w:tcPr>
          <w:p w14:paraId="3F555E8A" w14:textId="4115BEDF" w:rsidR="00AE4BF4" w:rsidRPr="00012584" w:rsidRDefault="00AE4BF4" w:rsidP="00AE4BF4">
            <w:pPr>
              <w:spacing w:after="0" w:line="240" w:lineRule="auto"/>
              <w:jc w:val="center"/>
              <w:rPr>
                <w:rFonts w:eastAsia="Times New Roman" w:cstheme="minorHAnsi"/>
                <w:color w:val="0000FF"/>
                <w:sz w:val="20"/>
                <w:szCs w:val="20"/>
                <w:lang w:val="es-ES" w:eastAsia="es-ES"/>
              </w:rPr>
            </w:pPr>
            <w:r w:rsidRPr="00112668">
              <w:rPr>
                <w:rFonts w:eastAsia="Times New Roman" w:cstheme="minorHAnsi"/>
                <w:color w:val="000000"/>
                <w:sz w:val="20"/>
                <w:szCs w:val="20"/>
                <w:lang w:val="es-ES" w:eastAsia="es-ES"/>
              </w:rPr>
              <w:t>1.30</w:t>
            </w:r>
          </w:p>
        </w:tc>
        <w:tc>
          <w:tcPr>
            <w:tcW w:w="820" w:type="dxa"/>
            <w:tcBorders>
              <w:top w:val="nil"/>
              <w:left w:val="nil"/>
              <w:bottom w:val="single" w:sz="4" w:space="0" w:color="A6A6A6"/>
              <w:right w:val="single" w:sz="4" w:space="0" w:color="A6A6A6"/>
            </w:tcBorders>
            <w:shd w:val="clear" w:color="auto" w:fill="auto"/>
            <w:noWrap/>
            <w:vAlign w:val="center"/>
            <w:hideMark/>
          </w:tcPr>
          <w:p w14:paraId="4918A907" w14:textId="7A4853EA" w:rsidR="00AE4BF4" w:rsidRPr="00012584" w:rsidRDefault="00AE4BF4" w:rsidP="00AE4BF4">
            <w:pPr>
              <w:spacing w:after="0" w:line="240" w:lineRule="auto"/>
              <w:jc w:val="center"/>
              <w:rPr>
                <w:rFonts w:eastAsia="Times New Roman" w:cstheme="minorHAnsi"/>
                <w:color w:val="0000FF"/>
                <w:sz w:val="20"/>
                <w:szCs w:val="20"/>
                <w:lang w:val="es-ES" w:eastAsia="es-ES"/>
              </w:rPr>
            </w:pPr>
          </w:p>
        </w:tc>
        <w:tc>
          <w:tcPr>
            <w:tcW w:w="820" w:type="dxa"/>
            <w:tcBorders>
              <w:top w:val="nil"/>
              <w:left w:val="nil"/>
              <w:bottom w:val="single" w:sz="4" w:space="0" w:color="A6A6A6"/>
              <w:right w:val="single" w:sz="4" w:space="0" w:color="A6A6A6"/>
            </w:tcBorders>
            <w:shd w:val="clear" w:color="auto" w:fill="auto"/>
            <w:noWrap/>
            <w:vAlign w:val="center"/>
            <w:hideMark/>
          </w:tcPr>
          <w:p w14:paraId="521943AA" w14:textId="43C82F38" w:rsidR="00AE4BF4" w:rsidRPr="00012584" w:rsidRDefault="00AE4BF4" w:rsidP="00AE4BF4">
            <w:pPr>
              <w:spacing w:after="0" w:line="240" w:lineRule="auto"/>
              <w:jc w:val="center"/>
              <w:rPr>
                <w:rFonts w:eastAsia="Times New Roman" w:cstheme="minorHAnsi"/>
                <w:color w:val="0000FF"/>
                <w:sz w:val="20"/>
                <w:szCs w:val="20"/>
                <w:lang w:val="es-ES" w:eastAsia="es-ES"/>
              </w:rPr>
            </w:pPr>
          </w:p>
        </w:tc>
        <w:tc>
          <w:tcPr>
            <w:tcW w:w="1000" w:type="dxa"/>
            <w:tcBorders>
              <w:top w:val="nil"/>
              <w:left w:val="nil"/>
              <w:bottom w:val="single" w:sz="4" w:space="0" w:color="A6A6A6"/>
              <w:right w:val="single" w:sz="4" w:space="0" w:color="A6A6A6"/>
            </w:tcBorders>
            <w:shd w:val="clear" w:color="auto" w:fill="auto"/>
            <w:noWrap/>
            <w:vAlign w:val="center"/>
            <w:hideMark/>
          </w:tcPr>
          <w:p w14:paraId="2E45AD98" w14:textId="2CD3CA44" w:rsidR="00AE4BF4" w:rsidRPr="00012584" w:rsidRDefault="00AE4BF4" w:rsidP="00AE4BF4">
            <w:pPr>
              <w:spacing w:after="0" w:line="240" w:lineRule="auto"/>
              <w:jc w:val="center"/>
              <w:rPr>
                <w:rFonts w:eastAsia="Times New Roman" w:cstheme="minorHAnsi"/>
                <w:color w:val="0000FF"/>
                <w:sz w:val="20"/>
                <w:szCs w:val="20"/>
                <w:lang w:val="es-ES" w:eastAsia="es-ES"/>
              </w:rPr>
            </w:pPr>
            <w:r w:rsidRPr="00112668">
              <w:rPr>
                <w:rFonts w:eastAsia="Times New Roman" w:cstheme="minorHAnsi"/>
                <w:color w:val="000000"/>
                <w:sz w:val="20"/>
                <w:szCs w:val="20"/>
                <w:lang w:val="es-ES" w:eastAsia="es-ES"/>
              </w:rPr>
              <w:t>10.9</w:t>
            </w:r>
          </w:p>
        </w:tc>
      </w:tr>
      <w:tr w:rsidR="00AE4BF4" w:rsidRPr="00B52C28" w14:paraId="61A8D595" w14:textId="77777777" w:rsidTr="00DD52A9">
        <w:trPr>
          <w:trHeight w:val="240"/>
          <w:jc w:val="center"/>
        </w:trPr>
        <w:tc>
          <w:tcPr>
            <w:tcW w:w="580" w:type="dxa"/>
            <w:tcBorders>
              <w:top w:val="nil"/>
              <w:left w:val="single" w:sz="4" w:space="0" w:color="A6A6A6"/>
              <w:bottom w:val="single" w:sz="4" w:space="0" w:color="A6A6A6"/>
              <w:right w:val="single" w:sz="4" w:space="0" w:color="A6A6A6"/>
            </w:tcBorders>
            <w:shd w:val="clear" w:color="auto" w:fill="auto"/>
            <w:noWrap/>
            <w:vAlign w:val="bottom"/>
            <w:hideMark/>
          </w:tcPr>
          <w:p w14:paraId="19A1FFA2" w14:textId="77777777" w:rsidR="00AE4BF4" w:rsidRPr="00B52C28" w:rsidRDefault="00AE4BF4" w:rsidP="00AE4BF4">
            <w:pPr>
              <w:spacing w:after="0" w:line="240" w:lineRule="auto"/>
              <w:jc w:val="center"/>
              <w:rPr>
                <w:rFonts w:ascii="Calibri" w:eastAsia="Times New Roman" w:hAnsi="Calibri" w:cs="Calibri"/>
                <w:color w:val="000000"/>
                <w:sz w:val="20"/>
                <w:szCs w:val="20"/>
                <w:lang w:val="es-ES" w:eastAsia="es-ES"/>
              </w:rPr>
            </w:pPr>
            <w:r w:rsidRPr="00B52C28">
              <w:rPr>
                <w:rFonts w:ascii="Calibri" w:eastAsia="Times New Roman" w:hAnsi="Calibri" w:cs="Calibri"/>
                <w:color w:val="000000"/>
                <w:sz w:val="20"/>
                <w:szCs w:val="20"/>
                <w:lang w:val="es-ES" w:eastAsia="es-ES"/>
              </w:rPr>
              <w:t>11</w:t>
            </w:r>
          </w:p>
        </w:tc>
        <w:tc>
          <w:tcPr>
            <w:tcW w:w="1200" w:type="dxa"/>
            <w:tcBorders>
              <w:top w:val="nil"/>
              <w:left w:val="nil"/>
              <w:bottom w:val="single" w:sz="4" w:space="0" w:color="A6A6A6"/>
              <w:right w:val="single" w:sz="4" w:space="0" w:color="A6A6A6"/>
            </w:tcBorders>
            <w:shd w:val="clear" w:color="auto" w:fill="auto"/>
            <w:noWrap/>
            <w:vAlign w:val="bottom"/>
            <w:hideMark/>
          </w:tcPr>
          <w:p w14:paraId="76D8A0B2" w14:textId="77777777" w:rsidR="00AE4BF4" w:rsidRPr="00B52C28" w:rsidRDefault="00AE4BF4" w:rsidP="00AE4BF4">
            <w:pPr>
              <w:spacing w:after="0" w:line="240" w:lineRule="auto"/>
              <w:jc w:val="center"/>
              <w:rPr>
                <w:rFonts w:ascii="Calibri" w:eastAsia="Times New Roman" w:hAnsi="Calibri" w:cs="Calibri"/>
                <w:color w:val="000000"/>
                <w:sz w:val="20"/>
                <w:szCs w:val="20"/>
                <w:lang w:val="es-ES" w:eastAsia="es-ES"/>
              </w:rPr>
            </w:pPr>
            <w:r w:rsidRPr="00B52C28">
              <w:rPr>
                <w:rFonts w:ascii="Calibri" w:eastAsia="Times New Roman" w:hAnsi="Calibri" w:cs="Calibri"/>
                <w:color w:val="000000"/>
                <w:sz w:val="20"/>
                <w:szCs w:val="20"/>
                <w:lang w:val="es-ES" w:eastAsia="es-ES"/>
              </w:rPr>
              <w:t>IRSN</w:t>
            </w:r>
          </w:p>
        </w:tc>
        <w:tc>
          <w:tcPr>
            <w:tcW w:w="820" w:type="dxa"/>
            <w:tcBorders>
              <w:top w:val="nil"/>
              <w:left w:val="nil"/>
              <w:bottom w:val="single" w:sz="4" w:space="0" w:color="A6A6A6"/>
              <w:right w:val="single" w:sz="4" w:space="0" w:color="A6A6A6"/>
            </w:tcBorders>
            <w:shd w:val="clear" w:color="auto" w:fill="auto"/>
            <w:noWrap/>
            <w:vAlign w:val="center"/>
            <w:hideMark/>
          </w:tcPr>
          <w:p w14:paraId="6F99CB5D" w14:textId="5403565D" w:rsidR="00AE4BF4" w:rsidRPr="00012584" w:rsidRDefault="00AE4BF4" w:rsidP="00AE4BF4">
            <w:pPr>
              <w:spacing w:after="0" w:line="240" w:lineRule="auto"/>
              <w:jc w:val="center"/>
              <w:rPr>
                <w:rFonts w:eastAsia="Times New Roman" w:cstheme="minorHAnsi"/>
                <w:color w:val="0000FF"/>
                <w:sz w:val="20"/>
                <w:szCs w:val="20"/>
                <w:lang w:val="es-ES" w:eastAsia="es-ES"/>
              </w:rPr>
            </w:pPr>
          </w:p>
        </w:tc>
        <w:tc>
          <w:tcPr>
            <w:tcW w:w="820" w:type="dxa"/>
            <w:tcBorders>
              <w:top w:val="nil"/>
              <w:left w:val="nil"/>
              <w:bottom w:val="single" w:sz="4" w:space="0" w:color="A6A6A6"/>
              <w:right w:val="single" w:sz="4" w:space="0" w:color="A6A6A6"/>
            </w:tcBorders>
            <w:shd w:val="clear" w:color="auto" w:fill="auto"/>
            <w:noWrap/>
            <w:vAlign w:val="center"/>
            <w:hideMark/>
          </w:tcPr>
          <w:p w14:paraId="7A1BB4FA" w14:textId="04F1F561" w:rsidR="00AE4BF4" w:rsidRPr="00012584" w:rsidRDefault="00AE4BF4" w:rsidP="00AE4BF4">
            <w:pPr>
              <w:spacing w:after="0" w:line="240" w:lineRule="auto"/>
              <w:jc w:val="center"/>
              <w:rPr>
                <w:rFonts w:eastAsia="Times New Roman" w:cstheme="minorHAnsi"/>
                <w:color w:val="0000FF"/>
                <w:sz w:val="20"/>
                <w:szCs w:val="20"/>
                <w:lang w:val="es-ES" w:eastAsia="es-ES"/>
              </w:rPr>
            </w:pPr>
            <w:r w:rsidRPr="00112668">
              <w:rPr>
                <w:rFonts w:eastAsia="Times New Roman" w:cstheme="minorHAnsi"/>
                <w:color w:val="000000"/>
                <w:sz w:val="20"/>
                <w:szCs w:val="20"/>
                <w:lang w:val="es-ES" w:eastAsia="es-ES"/>
              </w:rPr>
              <w:t>0.61</w:t>
            </w:r>
          </w:p>
        </w:tc>
        <w:tc>
          <w:tcPr>
            <w:tcW w:w="820" w:type="dxa"/>
            <w:tcBorders>
              <w:top w:val="nil"/>
              <w:left w:val="nil"/>
              <w:bottom w:val="single" w:sz="4" w:space="0" w:color="A6A6A6"/>
              <w:right w:val="single" w:sz="4" w:space="0" w:color="A6A6A6"/>
            </w:tcBorders>
            <w:shd w:val="clear" w:color="auto" w:fill="auto"/>
            <w:noWrap/>
            <w:vAlign w:val="center"/>
            <w:hideMark/>
          </w:tcPr>
          <w:p w14:paraId="13FAE750" w14:textId="515F364C" w:rsidR="00AE4BF4" w:rsidRPr="00012584" w:rsidRDefault="00AE4BF4" w:rsidP="00AE4BF4">
            <w:pPr>
              <w:spacing w:after="0" w:line="240" w:lineRule="auto"/>
              <w:jc w:val="center"/>
              <w:rPr>
                <w:rFonts w:eastAsia="Times New Roman" w:cstheme="minorHAnsi"/>
                <w:color w:val="0000FF"/>
                <w:sz w:val="20"/>
                <w:szCs w:val="20"/>
                <w:lang w:val="es-ES" w:eastAsia="es-ES"/>
              </w:rPr>
            </w:pPr>
          </w:p>
        </w:tc>
        <w:tc>
          <w:tcPr>
            <w:tcW w:w="820" w:type="dxa"/>
            <w:tcBorders>
              <w:top w:val="nil"/>
              <w:left w:val="nil"/>
              <w:bottom w:val="single" w:sz="4" w:space="0" w:color="A6A6A6"/>
              <w:right w:val="single" w:sz="4" w:space="0" w:color="A6A6A6"/>
            </w:tcBorders>
            <w:shd w:val="clear" w:color="auto" w:fill="auto"/>
            <w:noWrap/>
            <w:vAlign w:val="center"/>
            <w:hideMark/>
          </w:tcPr>
          <w:p w14:paraId="1B88B1B8" w14:textId="4CB2D3F5" w:rsidR="00AE4BF4" w:rsidRPr="00012584" w:rsidRDefault="00AE4BF4" w:rsidP="00AE4BF4">
            <w:pPr>
              <w:spacing w:after="0" w:line="240" w:lineRule="auto"/>
              <w:jc w:val="center"/>
              <w:rPr>
                <w:rFonts w:eastAsia="Times New Roman" w:cstheme="minorHAnsi"/>
                <w:color w:val="0000FF"/>
                <w:sz w:val="20"/>
                <w:szCs w:val="20"/>
                <w:lang w:val="es-ES" w:eastAsia="es-ES"/>
              </w:rPr>
            </w:pPr>
          </w:p>
        </w:tc>
        <w:tc>
          <w:tcPr>
            <w:tcW w:w="820" w:type="dxa"/>
            <w:tcBorders>
              <w:top w:val="nil"/>
              <w:left w:val="nil"/>
              <w:bottom w:val="single" w:sz="4" w:space="0" w:color="A6A6A6"/>
              <w:right w:val="single" w:sz="4" w:space="0" w:color="A6A6A6"/>
            </w:tcBorders>
            <w:shd w:val="clear" w:color="auto" w:fill="auto"/>
            <w:noWrap/>
            <w:vAlign w:val="center"/>
            <w:hideMark/>
          </w:tcPr>
          <w:p w14:paraId="6616A886" w14:textId="0092641B" w:rsidR="00AE4BF4" w:rsidRPr="00012584" w:rsidRDefault="00AE4BF4" w:rsidP="00AE4BF4">
            <w:pPr>
              <w:spacing w:after="0" w:line="240" w:lineRule="auto"/>
              <w:jc w:val="center"/>
              <w:rPr>
                <w:rFonts w:eastAsia="Times New Roman" w:cstheme="minorHAnsi"/>
                <w:color w:val="0000FF"/>
                <w:sz w:val="20"/>
                <w:szCs w:val="20"/>
                <w:lang w:val="es-ES" w:eastAsia="es-ES"/>
              </w:rPr>
            </w:pPr>
            <w:r w:rsidRPr="00112668">
              <w:rPr>
                <w:rFonts w:eastAsia="Times New Roman" w:cstheme="minorHAnsi"/>
                <w:color w:val="000000"/>
                <w:sz w:val="20"/>
                <w:szCs w:val="20"/>
                <w:lang w:val="es-ES" w:eastAsia="es-ES"/>
              </w:rPr>
              <w:t>0.27</w:t>
            </w:r>
          </w:p>
        </w:tc>
        <w:tc>
          <w:tcPr>
            <w:tcW w:w="820" w:type="dxa"/>
            <w:tcBorders>
              <w:top w:val="nil"/>
              <w:left w:val="nil"/>
              <w:bottom w:val="single" w:sz="4" w:space="0" w:color="A6A6A6"/>
              <w:right w:val="single" w:sz="4" w:space="0" w:color="A6A6A6"/>
            </w:tcBorders>
            <w:shd w:val="clear" w:color="auto" w:fill="auto"/>
            <w:noWrap/>
            <w:vAlign w:val="center"/>
            <w:hideMark/>
          </w:tcPr>
          <w:p w14:paraId="0E4BFDDD" w14:textId="0B170893" w:rsidR="00AE4BF4" w:rsidRPr="00012584" w:rsidRDefault="00AE4BF4" w:rsidP="00AE4BF4">
            <w:pPr>
              <w:spacing w:after="0" w:line="240" w:lineRule="auto"/>
              <w:jc w:val="center"/>
              <w:rPr>
                <w:rFonts w:eastAsia="Times New Roman" w:cstheme="minorHAnsi"/>
                <w:color w:val="0000FF"/>
                <w:sz w:val="20"/>
                <w:szCs w:val="20"/>
                <w:lang w:val="es-ES" w:eastAsia="es-ES"/>
              </w:rPr>
            </w:pPr>
          </w:p>
        </w:tc>
        <w:tc>
          <w:tcPr>
            <w:tcW w:w="1000" w:type="dxa"/>
            <w:tcBorders>
              <w:top w:val="nil"/>
              <w:left w:val="nil"/>
              <w:bottom w:val="single" w:sz="4" w:space="0" w:color="A6A6A6"/>
              <w:right w:val="single" w:sz="4" w:space="0" w:color="A6A6A6"/>
            </w:tcBorders>
            <w:shd w:val="clear" w:color="auto" w:fill="auto"/>
            <w:noWrap/>
            <w:vAlign w:val="center"/>
            <w:hideMark/>
          </w:tcPr>
          <w:p w14:paraId="1456D151" w14:textId="4B517B54" w:rsidR="00AE4BF4" w:rsidRPr="00012584" w:rsidRDefault="00AE4BF4" w:rsidP="00AE4BF4">
            <w:pPr>
              <w:spacing w:after="0" w:line="240" w:lineRule="auto"/>
              <w:jc w:val="center"/>
              <w:rPr>
                <w:rFonts w:eastAsia="Times New Roman" w:cstheme="minorHAnsi"/>
                <w:color w:val="0000FF"/>
                <w:sz w:val="20"/>
                <w:szCs w:val="20"/>
                <w:lang w:val="es-ES" w:eastAsia="es-ES"/>
              </w:rPr>
            </w:pPr>
            <w:r w:rsidRPr="00112668">
              <w:rPr>
                <w:rFonts w:eastAsia="Times New Roman" w:cstheme="minorHAnsi"/>
                <w:color w:val="000000"/>
                <w:sz w:val="20"/>
                <w:szCs w:val="20"/>
                <w:lang w:val="es-ES" w:eastAsia="es-ES"/>
              </w:rPr>
              <w:t>0.88</w:t>
            </w:r>
          </w:p>
        </w:tc>
      </w:tr>
      <w:tr w:rsidR="00AE4BF4" w:rsidRPr="00B52C28" w14:paraId="01551150" w14:textId="77777777" w:rsidTr="00DD52A9">
        <w:trPr>
          <w:trHeight w:val="240"/>
          <w:jc w:val="center"/>
        </w:trPr>
        <w:tc>
          <w:tcPr>
            <w:tcW w:w="580" w:type="dxa"/>
            <w:tcBorders>
              <w:top w:val="nil"/>
              <w:left w:val="single" w:sz="4" w:space="0" w:color="A6A6A6"/>
              <w:bottom w:val="single" w:sz="4" w:space="0" w:color="A6A6A6"/>
              <w:right w:val="single" w:sz="4" w:space="0" w:color="A6A6A6"/>
            </w:tcBorders>
            <w:shd w:val="clear" w:color="auto" w:fill="auto"/>
            <w:noWrap/>
            <w:vAlign w:val="bottom"/>
            <w:hideMark/>
          </w:tcPr>
          <w:p w14:paraId="2516A812" w14:textId="77777777" w:rsidR="00AE4BF4" w:rsidRPr="00B52C28" w:rsidRDefault="00AE4BF4" w:rsidP="00AE4BF4">
            <w:pPr>
              <w:spacing w:after="0" w:line="240" w:lineRule="auto"/>
              <w:jc w:val="center"/>
              <w:rPr>
                <w:rFonts w:ascii="Calibri" w:eastAsia="Times New Roman" w:hAnsi="Calibri" w:cs="Calibri"/>
                <w:color w:val="000000"/>
                <w:sz w:val="20"/>
                <w:szCs w:val="20"/>
                <w:lang w:val="es-ES" w:eastAsia="es-ES"/>
              </w:rPr>
            </w:pPr>
            <w:r w:rsidRPr="00B52C28">
              <w:rPr>
                <w:rFonts w:ascii="Calibri" w:eastAsia="Times New Roman" w:hAnsi="Calibri" w:cs="Calibri"/>
                <w:color w:val="000000"/>
                <w:sz w:val="20"/>
                <w:szCs w:val="20"/>
                <w:lang w:val="es-ES" w:eastAsia="es-ES"/>
              </w:rPr>
              <w:t>12</w:t>
            </w:r>
          </w:p>
        </w:tc>
        <w:tc>
          <w:tcPr>
            <w:tcW w:w="1200" w:type="dxa"/>
            <w:tcBorders>
              <w:top w:val="nil"/>
              <w:left w:val="nil"/>
              <w:bottom w:val="single" w:sz="4" w:space="0" w:color="A6A6A6"/>
              <w:right w:val="single" w:sz="4" w:space="0" w:color="A6A6A6"/>
            </w:tcBorders>
            <w:shd w:val="clear" w:color="auto" w:fill="auto"/>
            <w:noWrap/>
            <w:vAlign w:val="bottom"/>
            <w:hideMark/>
          </w:tcPr>
          <w:p w14:paraId="713A8670" w14:textId="77777777" w:rsidR="00AE4BF4" w:rsidRPr="00B52C28" w:rsidRDefault="00AE4BF4" w:rsidP="00AE4BF4">
            <w:pPr>
              <w:spacing w:after="0" w:line="240" w:lineRule="auto"/>
              <w:jc w:val="center"/>
              <w:rPr>
                <w:rFonts w:ascii="Calibri" w:eastAsia="Times New Roman" w:hAnsi="Calibri" w:cs="Calibri"/>
                <w:color w:val="000000"/>
                <w:sz w:val="20"/>
                <w:szCs w:val="20"/>
                <w:lang w:val="es-ES" w:eastAsia="es-ES"/>
              </w:rPr>
            </w:pPr>
            <w:r w:rsidRPr="00B52C28">
              <w:rPr>
                <w:rFonts w:ascii="Calibri" w:eastAsia="Times New Roman" w:hAnsi="Calibri" w:cs="Calibri"/>
                <w:color w:val="000000"/>
                <w:sz w:val="20"/>
                <w:szCs w:val="20"/>
                <w:lang w:val="es-ES" w:eastAsia="es-ES"/>
              </w:rPr>
              <w:t>IST-ID</w:t>
            </w:r>
          </w:p>
        </w:tc>
        <w:tc>
          <w:tcPr>
            <w:tcW w:w="820" w:type="dxa"/>
            <w:tcBorders>
              <w:top w:val="nil"/>
              <w:left w:val="nil"/>
              <w:bottom w:val="single" w:sz="4" w:space="0" w:color="A6A6A6"/>
              <w:right w:val="single" w:sz="4" w:space="0" w:color="A6A6A6"/>
            </w:tcBorders>
            <w:shd w:val="clear" w:color="auto" w:fill="auto"/>
            <w:noWrap/>
            <w:vAlign w:val="center"/>
            <w:hideMark/>
          </w:tcPr>
          <w:p w14:paraId="6D4476F6" w14:textId="0FF5132F" w:rsidR="00AE4BF4" w:rsidRPr="00012584" w:rsidRDefault="00AE4BF4" w:rsidP="00AE4BF4">
            <w:pPr>
              <w:spacing w:after="0" w:line="240" w:lineRule="auto"/>
              <w:jc w:val="center"/>
              <w:rPr>
                <w:rFonts w:eastAsia="Times New Roman" w:cstheme="minorHAnsi"/>
                <w:color w:val="0000FF"/>
                <w:sz w:val="20"/>
                <w:szCs w:val="20"/>
                <w:lang w:val="es-ES" w:eastAsia="es-ES"/>
              </w:rPr>
            </w:pPr>
          </w:p>
        </w:tc>
        <w:tc>
          <w:tcPr>
            <w:tcW w:w="820" w:type="dxa"/>
            <w:tcBorders>
              <w:top w:val="nil"/>
              <w:left w:val="nil"/>
              <w:bottom w:val="single" w:sz="4" w:space="0" w:color="A6A6A6"/>
              <w:right w:val="single" w:sz="4" w:space="0" w:color="A6A6A6"/>
            </w:tcBorders>
            <w:shd w:val="clear" w:color="auto" w:fill="auto"/>
            <w:noWrap/>
            <w:vAlign w:val="center"/>
            <w:hideMark/>
          </w:tcPr>
          <w:p w14:paraId="7694BA5E" w14:textId="01A49308" w:rsidR="00AE4BF4" w:rsidRPr="00012584" w:rsidRDefault="00AE4BF4" w:rsidP="00AE4BF4">
            <w:pPr>
              <w:spacing w:after="0" w:line="240" w:lineRule="auto"/>
              <w:jc w:val="center"/>
              <w:rPr>
                <w:rFonts w:eastAsia="Times New Roman" w:cstheme="minorHAnsi"/>
                <w:color w:val="0000FF"/>
                <w:sz w:val="20"/>
                <w:szCs w:val="20"/>
                <w:lang w:val="es-ES" w:eastAsia="es-ES"/>
              </w:rPr>
            </w:pPr>
            <w:r w:rsidRPr="00112668">
              <w:rPr>
                <w:rFonts w:eastAsia="Times New Roman" w:cstheme="minorHAnsi"/>
                <w:color w:val="000000"/>
                <w:sz w:val="20"/>
                <w:szCs w:val="20"/>
                <w:lang w:val="es-ES" w:eastAsia="es-ES"/>
              </w:rPr>
              <w:t>0.94</w:t>
            </w:r>
          </w:p>
        </w:tc>
        <w:tc>
          <w:tcPr>
            <w:tcW w:w="820" w:type="dxa"/>
            <w:tcBorders>
              <w:top w:val="nil"/>
              <w:left w:val="nil"/>
              <w:bottom w:val="single" w:sz="4" w:space="0" w:color="A6A6A6"/>
              <w:right w:val="single" w:sz="4" w:space="0" w:color="A6A6A6"/>
            </w:tcBorders>
            <w:shd w:val="clear" w:color="auto" w:fill="auto"/>
            <w:noWrap/>
            <w:vAlign w:val="center"/>
            <w:hideMark/>
          </w:tcPr>
          <w:p w14:paraId="42BEA3DB" w14:textId="21A93C60" w:rsidR="00AE4BF4" w:rsidRPr="00012584" w:rsidRDefault="00AE4BF4" w:rsidP="00AE4BF4">
            <w:pPr>
              <w:spacing w:after="0" w:line="240" w:lineRule="auto"/>
              <w:jc w:val="center"/>
              <w:rPr>
                <w:rFonts w:eastAsia="Times New Roman" w:cstheme="minorHAnsi"/>
                <w:color w:val="0000FF"/>
                <w:sz w:val="20"/>
                <w:szCs w:val="20"/>
                <w:lang w:val="es-ES" w:eastAsia="es-ES"/>
              </w:rPr>
            </w:pPr>
          </w:p>
        </w:tc>
        <w:tc>
          <w:tcPr>
            <w:tcW w:w="820" w:type="dxa"/>
            <w:tcBorders>
              <w:top w:val="nil"/>
              <w:left w:val="nil"/>
              <w:bottom w:val="single" w:sz="4" w:space="0" w:color="A6A6A6"/>
              <w:right w:val="single" w:sz="4" w:space="0" w:color="A6A6A6"/>
            </w:tcBorders>
            <w:shd w:val="clear" w:color="auto" w:fill="auto"/>
            <w:noWrap/>
            <w:vAlign w:val="center"/>
            <w:hideMark/>
          </w:tcPr>
          <w:p w14:paraId="26A0DE34" w14:textId="747DF7A1" w:rsidR="00AE4BF4" w:rsidRPr="00012584" w:rsidRDefault="00AE4BF4" w:rsidP="00AE4BF4">
            <w:pPr>
              <w:spacing w:after="0" w:line="240" w:lineRule="auto"/>
              <w:jc w:val="center"/>
              <w:rPr>
                <w:rFonts w:eastAsia="Times New Roman" w:cstheme="minorHAnsi"/>
                <w:color w:val="0000FF"/>
                <w:sz w:val="20"/>
                <w:szCs w:val="20"/>
                <w:lang w:val="es-ES" w:eastAsia="es-ES"/>
              </w:rPr>
            </w:pPr>
          </w:p>
        </w:tc>
        <w:tc>
          <w:tcPr>
            <w:tcW w:w="820" w:type="dxa"/>
            <w:tcBorders>
              <w:top w:val="nil"/>
              <w:left w:val="nil"/>
              <w:bottom w:val="single" w:sz="4" w:space="0" w:color="A6A6A6"/>
              <w:right w:val="single" w:sz="4" w:space="0" w:color="A6A6A6"/>
            </w:tcBorders>
            <w:shd w:val="clear" w:color="auto" w:fill="auto"/>
            <w:noWrap/>
            <w:vAlign w:val="center"/>
            <w:hideMark/>
          </w:tcPr>
          <w:p w14:paraId="04793BF9" w14:textId="1F91CF24" w:rsidR="00AE4BF4" w:rsidRPr="00012584" w:rsidRDefault="00AE4BF4" w:rsidP="00AE4BF4">
            <w:pPr>
              <w:spacing w:after="0" w:line="240" w:lineRule="auto"/>
              <w:jc w:val="center"/>
              <w:rPr>
                <w:rFonts w:eastAsia="Times New Roman" w:cstheme="minorHAnsi"/>
                <w:color w:val="0000FF"/>
                <w:sz w:val="20"/>
                <w:szCs w:val="20"/>
                <w:lang w:val="es-ES" w:eastAsia="es-ES"/>
              </w:rPr>
            </w:pPr>
          </w:p>
        </w:tc>
        <w:tc>
          <w:tcPr>
            <w:tcW w:w="820" w:type="dxa"/>
            <w:tcBorders>
              <w:top w:val="nil"/>
              <w:left w:val="nil"/>
              <w:bottom w:val="single" w:sz="4" w:space="0" w:color="A6A6A6"/>
              <w:right w:val="single" w:sz="4" w:space="0" w:color="A6A6A6"/>
            </w:tcBorders>
            <w:shd w:val="clear" w:color="auto" w:fill="auto"/>
            <w:noWrap/>
            <w:vAlign w:val="center"/>
            <w:hideMark/>
          </w:tcPr>
          <w:p w14:paraId="39FE7315" w14:textId="37C46CAC" w:rsidR="00AE4BF4" w:rsidRPr="00012584" w:rsidRDefault="00AE4BF4" w:rsidP="00AE4BF4">
            <w:pPr>
              <w:spacing w:after="0" w:line="240" w:lineRule="auto"/>
              <w:jc w:val="center"/>
              <w:rPr>
                <w:rFonts w:eastAsia="Times New Roman" w:cstheme="minorHAnsi"/>
                <w:color w:val="0000FF"/>
                <w:sz w:val="20"/>
                <w:szCs w:val="20"/>
                <w:lang w:val="es-ES" w:eastAsia="es-ES"/>
              </w:rPr>
            </w:pPr>
          </w:p>
        </w:tc>
        <w:tc>
          <w:tcPr>
            <w:tcW w:w="1000" w:type="dxa"/>
            <w:tcBorders>
              <w:top w:val="nil"/>
              <w:left w:val="nil"/>
              <w:bottom w:val="single" w:sz="4" w:space="0" w:color="A6A6A6"/>
              <w:right w:val="single" w:sz="4" w:space="0" w:color="A6A6A6"/>
            </w:tcBorders>
            <w:shd w:val="clear" w:color="auto" w:fill="auto"/>
            <w:noWrap/>
            <w:vAlign w:val="center"/>
            <w:hideMark/>
          </w:tcPr>
          <w:p w14:paraId="7191CC3C" w14:textId="1540890B" w:rsidR="00AE4BF4" w:rsidRPr="00012584" w:rsidRDefault="00AE4BF4" w:rsidP="00AE4BF4">
            <w:pPr>
              <w:spacing w:after="0" w:line="240" w:lineRule="auto"/>
              <w:jc w:val="center"/>
              <w:rPr>
                <w:rFonts w:eastAsia="Times New Roman" w:cstheme="minorHAnsi"/>
                <w:color w:val="0000FF"/>
                <w:sz w:val="20"/>
                <w:szCs w:val="20"/>
                <w:lang w:val="es-ES" w:eastAsia="es-ES"/>
              </w:rPr>
            </w:pPr>
            <w:r w:rsidRPr="00112668">
              <w:rPr>
                <w:rFonts w:eastAsia="Times New Roman" w:cstheme="minorHAnsi"/>
                <w:color w:val="000000"/>
                <w:sz w:val="20"/>
                <w:szCs w:val="20"/>
                <w:lang w:val="es-ES" w:eastAsia="es-ES"/>
              </w:rPr>
              <w:t>0.94</w:t>
            </w:r>
          </w:p>
        </w:tc>
      </w:tr>
      <w:tr w:rsidR="00CA02F0" w:rsidRPr="00B52C28" w14:paraId="39BB999E" w14:textId="77777777" w:rsidTr="009A5DC1">
        <w:trPr>
          <w:trHeight w:val="240"/>
          <w:jc w:val="center"/>
        </w:trPr>
        <w:tc>
          <w:tcPr>
            <w:tcW w:w="580" w:type="dxa"/>
            <w:tcBorders>
              <w:top w:val="nil"/>
              <w:left w:val="single" w:sz="4" w:space="0" w:color="A6A6A6"/>
              <w:bottom w:val="single" w:sz="4" w:space="0" w:color="A6A6A6"/>
              <w:right w:val="single" w:sz="4" w:space="0" w:color="A6A6A6"/>
            </w:tcBorders>
            <w:shd w:val="clear" w:color="auto" w:fill="auto"/>
            <w:noWrap/>
            <w:vAlign w:val="bottom"/>
            <w:hideMark/>
          </w:tcPr>
          <w:p w14:paraId="3785D2C0" w14:textId="77777777" w:rsidR="00CA02F0" w:rsidRPr="00B52C28" w:rsidRDefault="00CA02F0" w:rsidP="009A5DC1">
            <w:pPr>
              <w:spacing w:after="0" w:line="240" w:lineRule="auto"/>
              <w:jc w:val="center"/>
              <w:rPr>
                <w:rFonts w:ascii="Calibri" w:eastAsia="Times New Roman" w:hAnsi="Calibri" w:cs="Calibri"/>
                <w:color w:val="000000"/>
                <w:sz w:val="20"/>
                <w:szCs w:val="20"/>
                <w:lang w:val="es-ES" w:eastAsia="es-ES"/>
              </w:rPr>
            </w:pPr>
            <w:r w:rsidRPr="00B52C28">
              <w:rPr>
                <w:rFonts w:ascii="Calibri" w:eastAsia="Times New Roman" w:hAnsi="Calibri" w:cs="Calibri"/>
                <w:color w:val="000000"/>
                <w:sz w:val="20"/>
                <w:szCs w:val="20"/>
                <w:lang w:val="es-ES" w:eastAsia="es-ES"/>
              </w:rPr>
              <w:t>13</w:t>
            </w:r>
          </w:p>
        </w:tc>
        <w:tc>
          <w:tcPr>
            <w:tcW w:w="1200" w:type="dxa"/>
            <w:tcBorders>
              <w:top w:val="nil"/>
              <w:left w:val="nil"/>
              <w:bottom w:val="single" w:sz="4" w:space="0" w:color="A6A6A6"/>
              <w:right w:val="single" w:sz="4" w:space="0" w:color="A6A6A6"/>
            </w:tcBorders>
            <w:shd w:val="clear" w:color="auto" w:fill="auto"/>
            <w:noWrap/>
            <w:vAlign w:val="bottom"/>
            <w:hideMark/>
          </w:tcPr>
          <w:p w14:paraId="23F2DB6E" w14:textId="77777777" w:rsidR="00CA02F0" w:rsidRPr="00B52C28" w:rsidRDefault="00CA02F0" w:rsidP="009A5DC1">
            <w:pPr>
              <w:spacing w:after="0" w:line="240" w:lineRule="auto"/>
              <w:jc w:val="center"/>
              <w:rPr>
                <w:rFonts w:ascii="Calibri" w:eastAsia="Times New Roman" w:hAnsi="Calibri" w:cs="Calibri"/>
                <w:color w:val="000000"/>
                <w:sz w:val="20"/>
                <w:szCs w:val="20"/>
                <w:lang w:val="es-ES" w:eastAsia="es-ES"/>
              </w:rPr>
            </w:pPr>
            <w:r w:rsidRPr="00B52C28">
              <w:rPr>
                <w:rFonts w:ascii="Calibri" w:eastAsia="Times New Roman" w:hAnsi="Calibri" w:cs="Calibri"/>
                <w:color w:val="000000"/>
                <w:sz w:val="20"/>
                <w:szCs w:val="20"/>
                <w:lang w:val="es-ES" w:eastAsia="es-ES"/>
              </w:rPr>
              <w:t>JRC</w:t>
            </w:r>
          </w:p>
        </w:tc>
        <w:tc>
          <w:tcPr>
            <w:tcW w:w="820" w:type="dxa"/>
            <w:tcBorders>
              <w:top w:val="nil"/>
              <w:left w:val="nil"/>
              <w:bottom w:val="single" w:sz="4" w:space="0" w:color="A6A6A6"/>
              <w:right w:val="single" w:sz="4" w:space="0" w:color="A6A6A6"/>
            </w:tcBorders>
            <w:shd w:val="clear" w:color="auto" w:fill="auto"/>
            <w:noWrap/>
            <w:vAlign w:val="bottom"/>
            <w:hideMark/>
          </w:tcPr>
          <w:p w14:paraId="36D8DB6F" w14:textId="77777777" w:rsidR="00CA02F0" w:rsidRPr="00012584" w:rsidRDefault="00CA02F0" w:rsidP="009A5DC1">
            <w:pPr>
              <w:spacing w:after="0" w:line="240" w:lineRule="auto"/>
              <w:jc w:val="center"/>
              <w:rPr>
                <w:rFonts w:eastAsia="Times New Roman" w:cstheme="minorHAnsi"/>
                <w:color w:val="0000FF"/>
                <w:sz w:val="20"/>
                <w:szCs w:val="20"/>
                <w:lang w:val="es-ES" w:eastAsia="es-ES"/>
              </w:rPr>
            </w:pPr>
            <w:r w:rsidRPr="00012584">
              <w:rPr>
                <w:rFonts w:eastAsia="Times New Roman" w:cstheme="minorHAnsi"/>
                <w:color w:val="0000FF"/>
                <w:sz w:val="20"/>
                <w:szCs w:val="20"/>
                <w:lang w:val="es-ES" w:eastAsia="es-ES"/>
              </w:rPr>
              <w:t> </w:t>
            </w:r>
          </w:p>
        </w:tc>
        <w:tc>
          <w:tcPr>
            <w:tcW w:w="820" w:type="dxa"/>
            <w:tcBorders>
              <w:top w:val="nil"/>
              <w:left w:val="nil"/>
              <w:bottom w:val="single" w:sz="4" w:space="0" w:color="A6A6A6"/>
              <w:right w:val="single" w:sz="4" w:space="0" w:color="A6A6A6"/>
            </w:tcBorders>
            <w:shd w:val="clear" w:color="auto" w:fill="auto"/>
            <w:noWrap/>
            <w:vAlign w:val="bottom"/>
            <w:hideMark/>
          </w:tcPr>
          <w:p w14:paraId="38670E50" w14:textId="7ECDAFA4" w:rsidR="00CA02F0" w:rsidRPr="00012584" w:rsidRDefault="00DC6A2A" w:rsidP="009A5DC1">
            <w:pPr>
              <w:spacing w:after="0" w:line="240" w:lineRule="auto"/>
              <w:jc w:val="center"/>
              <w:rPr>
                <w:rFonts w:eastAsia="Times New Roman" w:cstheme="minorHAnsi"/>
                <w:sz w:val="20"/>
                <w:szCs w:val="20"/>
                <w:lang w:val="es-ES" w:eastAsia="es-ES"/>
              </w:rPr>
            </w:pPr>
            <w:r w:rsidRPr="00012584">
              <w:rPr>
                <w:rFonts w:eastAsia="Times New Roman" w:cstheme="minorHAnsi"/>
                <w:sz w:val="20"/>
                <w:szCs w:val="20"/>
                <w:lang w:val="es-ES" w:eastAsia="es-ES"/>
              </w:rPr>
              <w:t>5.11</w:t>
            </w:r>
          </w:p>
        </w:tc>
        <w:tc>
          <w:tcPr>
            <w:tcW w:w="820" w:type="dxa"/>
            <w:tcBorders>
              <w:top w:val="nil"/>
              <w:left w:val="nil"/>
              <w:bottom w:val="single" w:sz="4" w:space="0" w:color="A6A6A6"/>
              <w:right w:val="single" w:sz="4" w:space="0" w:color="A6A6A6"/>
            </w:tcBorders>
            <w:shd w:val="clear" w:color="auto" w:fill="auto"/>
            <w:noWrap/>
            <w:vAlign w:val="bottom"/>
            <w:hideMark/>
          </w:tcPr>
          <w:p w14:paraId="649CD67F" w14:textId="6301E4D2" w:rsidR="00CA02F0" w:rsidRPr="00012584" w:rsidRDefault="00DC6A2A" w:rsidP="009A5DC1">
            <w:pPr>
              <w:spacing w:after="0" w:line="240" w:lineRule="auto"/>
              <w:jc w:val="center"/>
              <w:rPr>
                <w:rFonts w:eastAsia="Times New Roman" w:cstheme="minorHAnsi"/>
                <w:sz w:val="20"/>
                <w:szCs w:val="20"/>
                <w:lang w:val="es-ES" w:eastAsia="es-ES"/>
              </w:rPr>
            </w:pPr>
            <w:r w:rsidRPr="00012584">
              <w:rPr>
                <w:rFonts w:eastAsia="Times New Roman" w:cstheme="minorHAnsi"/>
                <w:sz w:val="20"/>
                <w:szCs w:val="20"/>
                <w:lang w:val="es-ES" w:eastAsia="es-ES"/>
              </w:rPr>
              <w:t>4.29</w:t>
            </w:r>
          </w:p>
        </w:tc>
        <w:tc>
          <w:tcPr>
            <w:tcW w:w="820" w:type="dxa"/>
            <w:tcBorders>
              <w:top w:val="nil"/>
              <w:left w:val="nil"/>
              <w:bottom w:val="single" w:sz="4" w:space="0" w:color="A6A6A6"/>
              <w:right w:val="single" w:sz="4" w:space="0" w:color="A6A6A6"/>
            </w:tcBorders>
            <w:shd w:val="clear" w:color="auto" w:fill="auto"/>
            <w:noWrap/>
            <w:vAlign w:val="bottom"/>
            <w:hideMark/>
          </w:tcPr>
          <w:p w14:paraId="6FDDB241" w14:textId="77777777" w:rsidR="00CA02F0" w:rsidRPr="00012584" w:rsidRDefault="00CA02F0" w:rsidP="009A5DC1">
            <w:pPr>
              <w:spacing w:after="0" w:line="240" w:lineRule="auto"/>
              <w:jc w:val="center"/>
              <w:rPr>
                <w:rFonts w:eastAsia="Times New Roman" w:cstheme="minorHAnsi"/>
                <w:sz w:val="20"/>
                <w:szCs w:val="20"/>
                <w:lang w:val="es-ES" w:eastAsia="es-ES"/>
              </w:rPr>
            </w:pPr>
            <w:r w:rsidRPr="00012584">
              <w:rPr>
                <w:rFonts w:eastAsia="Times New Roman" w:cstheme="minorHAnsi"/>
                <w:sz w:val="20"/>
                <w:szCs w:val="20"/>
                <w:lang w:val="es-ES" w:eastAsia="es-ES"/>
              </w:rPr>
              <w:t> </w:t>
            </w:r>
          </w:p>
        </w:tc>
        <w:tc>
          <w:tcPr>
            <w:tcW w:w="820" w:type="dxa"/>
            <w:tcBorders>
              <w:top w:val="nil"/>
              <w:left w:val="nil"/>
              <w:bottom w:val="single" w:sz="4" w:space="0" w:color="A6A6A6"/>
              <w:right w:val="single" w:sz="4" w:space="0" w:color="A6A6A6"/>
            </w:tcBorders>
            <w:shd w:val="clear" w:color="auto" w:fill="auto"/>
            <w:noWrap/>
            <w:vAlign w:val="bottom"/>
            <w:hideMark/>
          </w:tcPr>
          <w:p w14:paraId="270C6BF0" w14:textId="77777777" w:rsidR="00CA02F0" w:rsidRPr="00012584" w:rsidRDefault="00CA02F0" w:rsidP="009A5DC1">
            <w:pPr>
              <w:spacing w:after="0" w:line="240" w:lineRule="auto"/>
              <w:jc w:val="center"/>
              <w:rPr>
                <w:rFonts w:eastAsia="Times New Roman" w:cstheme="minorHAnsi"/>
                <w:sz w:val="20"/>
                <w:szCs w:val="20"/>
                <w:lang w:val="es-ES" w:eastAsia="es-ES"/>
              </w:rPr>
            </w:pPr>
            <w:r w:rsidRPr="00012584">
              <w:rPr>
                <w:rFonts w:eastAsia="Times New Roman" w:cstheme="minorHAnsi"/>
                <w:sz w:val="20"/>
                <w:szCs w:val="20"/>
                <w:lang w:val="es-ES" w:eastAsia="es-ES"/>
              </w:rPr>
              <w:t> </w:t>
            </w:r>
          </w:p>
        </w:tc>
        <w:tc>
          <w:tcPr>
            <w:tcW w:w="820" w:type="dxa"/>
            <w:tcBorders>
              <w:top w:val="nil"/>
              <w:left w:val="nil"/>
              <w:bottom w:val="single" w:sz="4" w:space="0" w:color="A6A6A6"/>
              <w:right w:val="single" w:sz="4" w:space="0" w:color="A6A6A6"/>
            </w:tcBorders>
            <w:shd w:val="clear" w:color="auto" w:fill="auto"/>
            <w:noWrap/>
            <w:vAlign w:val="bottom"/>
            <w:hideMark/>
          </w:tcPr>
          <w:p w14:paraId="2295A7A3" w14:textId="7CD1FC94" w:rsidR="00CA02F0" w:rsidRPr="00012584" w:rsidRDefault="00CA02F0" w:rsidP="009A5DC1">
            <w:pPr>
              <w:spacing w:after="0" w:line="240" w:lineRule="auto"/>
              <w:jc w:val="center"/>
              <w:rPr>
                <w:rFonts w:eastAsia="Times New Roman" w:cstheme="minorHAnsi"/>
                <w:sz w:val="20"/>
                <w:szCs w:val="20"/>
                <w:lang w:val="es-ES" w:eastAsia="es-ES"/>
              </w:rPr>
            </w:pPr>
            <w:r w:rsidRPr="00012584">
              <w:rPr>
                <w:rFonts w:eastAsia="Times New Roman" w:cstheme="minorHAnsi"/>
                <w:sz w:val="20"/>
                <w:szCs w:val="20"/>
                <w:lang w:val="es-ES" w:eastAsia="es-ES"/>
              </w:rPr>
              <w:t>0.</w:t>
            </w:r>
            <w:r w:rsidR="00DC6A2A" w:rsidRPr="00012584">
              <w:rPr>
                <w:rFonts w:eastAsia="Times New Roman" w:cstheme="minorHAnsi"/>
                <w:sz w:val="20"/>
                <w:szCs w:val="20"/>
                <w:lang w:val="es-ES" w:eastAsia="es-ES"/>
              </w:rPr>
              <w:t>41</w:t>
            </w:r>
          </w:p>
        </w:tc>
        <w:tc>
          <w:tcPr>
            <w:tcW w:w="1000" w:type="dxa"/>
            <w:tcBorders>
              <w:top w:val="nil"/>
              <w:left w:val="nil"/>
              <w:bottom w:val="single" w:sz="4" w:space="0" w:color="A6A6A6"/>
              <w:right w:val="single" w:sz="4" w:space="0" w:color="A6A6A6"/>
            </w:tcBorders>
            <w:shd w:val="clear" w:color="auto" w:fill="auto"/>
            <w:noWrap/>
            <w:vAlign w:val="bottom"/>
            <w:hideMark/>
          </w:tcPr>
          <w:p w14:paraId="624CDCB3" w14:textId="68C6FC1E" w:rsidR="00CA02F0" w:rsidRPr="00012584" w:rsidRDefault="00DC6A2A" w:rsidP="009A5DC1">
            <w:pPr>
              <w:spacing w:after="0" w:line="240" w:lineRule="auto"/>
              <w:jc w:val="center"/>
              <w:rPr>
                <w:rFonts w:eastAsia="Times New Roman" w:cstheme="minorHAnsi"/>
                <w:sz w:val="20"/>
                <w:szCs w:val="20"/>
                <w:lang w:val="es-ES" w:eastAsia="es-ES"/>
              </w:rPr>
            </w:pPr>
            <w:r w:rsidRPr="00012584">
              <w:rPr>
                <w:rFonts w:eastAsia="Times New Roman" w:cstheme="minorHAnsi"/>
                <w:sz w:val="20"/>
                <w:szCs w:val="20"/>
                <w:lang w:val="es-ES" w:eastAsia="es-ES"/>
              </w:rPr>
              <w:t>9.81</w:t>
            </w:r>
          </w:p>
        </w:tc>
      </w:tr>
      <w:tr w:rsidR="00CA02F0" w:rsidRPr="00B52C28" w14:paraId="65969E9D" w14:textId="77777777" w:rsidTr="009A5DC1">
        <w:trPr>
          <w:trHeight w:val="240"/>
          <w:jc w:val="center"/>
        </w:trPr>
        <w:tc>
          <w:tcPr>
            <w:tcW w:w="580" w:type="dxa"/>
            <w:tcBorders>
              <w:top w:val="nil"/>
              <w:left w:val="single" w:sz="4" w:space="0" w:color="A6A6A6"/>
              <w:bottom w:val="single" w:sz="4" w:space="0" w:color="A6A6A6"/>
              <w:right w:val="single" w:sz="4" w:space="0" w:color="A6A6A6"/>
            </w:tcBorders>
            <w:shd w:val="clear" w:color="auto" w:fill="auto"/>
            <w:noWrap/>
            <w:vAlign w:val="bottom"/>
            <w:hideMark/>
          </w:tcPr>
          <w:p w14:paraId="6D010D06" w14:textId="77777777" w:rsidR="00CA02F0" w:rsidRPr="00B52C28" w:rsidRDefault="00CA02F0" w:rsidP="009A5DC1">
            <w:pPr>
              <w:spacing w:after="0" w:line="240" w:lineRule="auto"/>
              <w:jc w:val="center"/>
              <w:rPr>
                <w:rFonts w:ascii="Calibri" w:eastAsia="Times New Roman" w:hAnsi="Calibri" w:cs="Calibri"/>
                <w:color w:val="000000"/>
                <w:sz w:val="20"/>
                <w:szCs w:val="20"/>
                <w:lang w:val="es-ES" w:eastAsia="es-ES"/>
              </w:rPr>
            </w:pPr>
            <w:r w:rsidRPr="00B52C28">
              <w:rPr>
                <w:rFonts w:ascii="Calibri" w:eastAsia="Times New Roman" w:hAnsi="Calibri" w:cs="Calibri"/>
                <w:color w:val="000000"/>
                <w:sz w:val="20"/>
                <w:szCs w:val="20"/>
                <w:lang w:val="es-ES" w:eastAsia="es-ES"/>
              </w:rPr>
              <w:t>14</w:t>
            </w:r>
          </w:p>
        </w:tc>
        <w:tc>
          <w:tcPr>
            <w:tcW w:w="1200" w:type="dxa"/>
            <w:tcBorders>
              <w:top w:val="nil"/>
              <w:left w:val="nil"/>
              <w:bottom w:val="single" w:sz="4" w:space="0" w:color="A6A6A6"/>
              <w:right w:val="single" w:sz="4" w:space="0" w:color="A6A6A6"/>
            </w:tcBorders>
            <w:shd w:val="clear" w:color="auto" w:fill="auto"/>
            <w:noWrap/>
            <w:vAlign w:val="bottom"/>
            <w:hideMark/>
          </w:tcPr>
          <w:p w14:paraId="5C5D9C15" w14:textId="77777777" w:rsidR="00CA02F0" w:rsidRPr="00B52C28" w:rsidRDefault="00CA02F0" w:rsidP="009A5DC1">
            <w:pPr>
              <w:spacing w:after="0" w:line="240" w:lineRule="auto"/>
              <w:jc w:val="center"/>
              <w:rPr>
                <w:rFonts w:ascii="Calibri" w:eastAsia="Times New Roman" w:hAnsi="Calibri" w:cs="Calibri"/>
                <w:color w:val="000000"/>
                <w:sz w:val="20"/>
                <w:szCs w:val="20"/>
                <w:lang w:val="es-ES" w:eastAsia="es-ES"/>
              </w:rPr>
            </w:pPr>
            <w:r w:rsidRPr="00B52C28">
              <w:rPr>
                <w:rFonts w:ascii="Calibri" w:eastAsia="Times New Roman" w:hAnsi="Calibri" w:cs="Calibri"/>
                <w:color w:val="000000"/>
                <w:sz w:val="20"/>
                <w:szCs w:val="20"/>
                <w:lang w:val="es-ES" w:eastAsia="es-ES"/>
              </w:rPr>
              <w:t>JSI</w:t>
            </w:r>
          </w:p>
        </w:tc>
        <w:tc>
          <w:tcPr>
            <w:tcW w:w="820" w:type="dxa"/>
            <w:tcBorders>
              <w:top w:val="nil"/>
              <w:left w:val="nil"/>
              <w:bottom w:val="single" w:sz="4" w:space="0" w:color="A6A6A6"/>
              <w:right w:val="single" w:sz="4" w:space="0" w:color="A6A6A6"/>
            </w:tcBorders>
            <w:shd w:val="clear" w:color="auto" w:fill="auto"/>
            <w:noWrap/>
            <w:vAlign w:val="bottom"/>
            <w:hideMark/>
          </w:tcPr>
          <w:p w14:paraId="0E39CA0B" w14:textId="77777777" w:rsidR="00CA02F0" w:rsidRPr="00012584" w:rsidRDefault="00CA02F0" w:rsidP="009A5DC1">
            <w:pPr>
              <w:spacing w:after="0" w:line="240" w:lineRule="auto"/>
              <w:jc w:val="center"/>
              <w:rPr>
                <w:rFonts w:eastAsia="Times New Roman" w:cstheme="minorHAnsi"/>
                <w:color w:val="0000FF"/>
                <w:sz w:val="20"/>
                <w:szCs w:val="20"/>
                <w:lang w:val="es-ES" w:eastAsia="es-ES"/>
              </w:rPr>
            </w:pPr>
            <w:r w:rsidRPr="00012584">
              <w:rPr>
                <w:rFonts w:eastAsia="Times New Roman" w:cstheme="minorHAnsi"/>
                <w:color w:val="0000FF"/>
                <w:sz w:val="20"/>
                <w:szCs w:val="20"/>
                <w:lang w:val="es-ES" w:eastAsia="es-ES"/>
              </w:rPr>
              <w:t> </w:t>
            </w:r>
          </w:p>
        </w:tc>
        <w:tc>
          <w:tcPr>
            <w:tcW w:w="820" w:type="dxa"/>
            <w:tcBorders>
              <w:top w:val="nil"/>
              <w:left w:val="nil"/>
              <w:bottom w:val="single" w:sz="4" w:space="0" w:color="A6A6A6"/>
              <w:right w:val="single" w:sz="4" w:space="0" w:color="A6A6A6"/>
            </w:tcBorders>
            <w:shd w:val="clear" w:color="auto" w:fill="auto"/>
            <w:noWrap/>
            <w:vAlign w:val="bottom"/>
            <w:hideMark/>
          </w:tcPr>
          <w:p w14:paraId="5A08B780" w14:textId="77777777" w:rsidR="00CA02F0" w:rsidRPr="00012584" w:rsidRDefault="00CA02F0" w:rsidP="009A5DC1">
            <w:pPr>
              <w:spacing w:after="0" w:line="240" w:lineRule="auto"/>
              <w:jc w:val="center"/>
              <w:rPr>
                <w:rFonts w:eastAsia="Times New Roman" w:cstheme="minorHAnsi"/>
                <w:color w:val="0000FF"/>
                <w:sz w:val="20"/>
                <w:szCs w:val="20"/>
                <w:lang w:val="es-ES" w:eastAsia="es-ES"/>
              </w:rPr>
            </w:pPr>
            <w:r w:rsidRPr="00012584">
              <w:rPr>
                <w:rFonts w:eastAsia="Times New Roman" w:cstheme="minorHAnsi"/>
                <w:color w:val="0000FF"/>
                <w:sz w:val="20"/>
                <w:szCs w:val="20"/>
                <w:lang w:val="es-ES" w:eastAsia="es-ES"/>
              </w:rPr>
              <w:t> </w:t>
            </w:r>
          </w:p>
        </w:tc>
        <w:tc>
          <w:tcPr>
            <w:tcW w:w="820" w:type="dxa"/>
            <w:tcBorders>
              <w:top w:val="nil"/>
              <w:left w:val="nil"/>
              <w:bottom w:val="single" w:sz="4" w:space="0" w:color="A6A6A6"/>
              <w:right w:val="single" w:sz="4" w:space="0" w:color="A6A6A6"/>
            </w:tcBorders>
            <w:shd w:val="clear" w:color="auto" w:fill="auto"/>
            <w:noWrap/>
            <w:vAlign w:val="bottom"/>
            <w:hideMark/>
          </w:tcPr>
          <w:p w14:paraId="1B74897C" w14:textId="77777777" w:rsidR="00CA02F0" w:rsidRPr="00012584" w:rsidRDefault="00CA02F0" w:rsidP="009A5DC1">
            <w:pPr>
              <w:spacing w:after="0" w:line="240" w:lineRule="auto"/>
              <w:jc w:val="center"/>
              <w:rPr>
                <w:rFonts w:eastAsia="Times New Roman" w:cstheme="minorHAnsi"/>
                <w:color w:val="0000FF"/>
                <w:sz w:val="20"/>
                <w:szCs w:val="20"/>
                <w:lang w:val="es-ES" w:eastAsia="es-ES"/>
              </w:rPr>
            </w:pPr>
            <w:r w:rsidRPr="00012584">
              <w:rPr>
                <w:rFonts w:eastAsia="Times New Roman" w:cstheme="minorHAnsi"/>
                <w:color w:val="0000FF"/>
                <w:sz w:val="20"/>
                <w:szCs w:val="20"/>
                <w:lang w:val="es-ES" w:eastAsia="es-ES"/>
              </w:rPr>
              <w:t> </w:t>
            </w:r>
          </w:p>
        </w:tc>
        <w:tc>
          <w:tcPr>
            <w:tcW w:w="820" w:type="dxa"/>
            <w:tcBorders>
              <w:top w:val="nil"/>
              <w:left w:val="nil"/>
              <w:bottom w:val="single" w:sz="4" w:space="0" w:color="A6A6A6"/>
              <w:right w:val="single" w:sz="4" w:space="0" w:color="A6A6A6"/>
            </w:tcBorders>
            <w:shd w:val="clear" w:color="auto" w:fill="auto"/>
            <w:noWrap/>
            <w:vAlign w:val="bottom"/>
            <w:hideMark/>
          </w:tcPr>
          <w:p w14:paraId="60CB27AC" w14:textId="273671FB" w:rsidR="00CA02F0" w:rsidRPr="00012584" w:rsidRDefault="00DC6A2A" w:rsidP="009A5DC1">
            <w:pPr>
              <w:spacing w:after="0" w:line="240" w:lineRule="auto"/>
              <w:jc w:val="center"/>
              <w:rPr>
                <w:rFonts w:eastAsia="Times New Roman" w:cstheme="minorHAnsi"/>
                <w:sz w:val="20"/>
                <w:szCs w:val="20"/>
                <w:lang w:val="es-ES" w:eastAsia="es-ES"/>
              </w:rPr>
            </w:pPr>
            <w:r w:rsidRPr="00012584">
              <w:rPr>
                <w:rFonts w:eastAsia="Times New Roman" w:cstheme="minorHAnsi"/>
                <w:sz w:val="20"/>
                <w:szCs w:val="20"/>
                <w:lang w:val="es-ES" w:eastAsia="es-ES"/>
              </w:rPr>
              <w:t>2.69</w:t>
            </w:r>
          </w:p>
        </w:tc>
        <w:tc>
          <w:tcPr>
            <w:tcW w:w="820" w:type="dxa"/>
            <w:tcBorders>
              <w:top w:val="nil"/>
              <w:left w:val="nil"/>
              <w:bottom w:val="single" w:sz="4" w:space="0" w:color="A6A6A6"/>
              <w:right w:val="single" w:sz="4" w:space="0" w:color="A6A6A6"/>
            </w:tcBorders>
            <w:shd w:val="clear" w:color="auto" w:fill="auto"/>
            <w:noWrap/>
            <w:vAlign w:val="bottom"/>
            <w:hideMark/>
          </w:tcPr>
          <w:p w14:paraId="6CBDD237" w14:textId="6EF14916" w:rsidR="00CA02F0" w:rsidRPr="00012584" w:rsidRDefault="00DC6A2A" w:rsidP="009A5DC1">
            <w:pPr>
              <w:spacing w:after="0" w:line="240" w:lineRule="auto"/>
              <w:jc w:val="center"/>
              <w:rPr>
                <w:rFonts w:eastAsia="Times New Roman" w:cstheme="minorHAnsi"/>
                <w:sz w:val="20"/>
                <w:szCs w:val="20"/>
                <w:lang w:val="es-ES" w:eastAsia="es-ES"/>
              </w:rPr>
            </w:pPr>
            <w:r w:rsidRPr="00012584">
              <w:rPr>
                <w:rFonts w:eastAsia="Times New Roman" w:cstheme="minorHAnsi"/>
                <w:sz w:val="20"/>
                <w:szCs w:val="20"/>
                <w:lang w:val="es-ES" w:eastAsia="es-ES"/>
              </w:rPr>
              <w:t>4.38</w:t>
            </w:r>
          </w:p>
        </w:tc>
        <w:tc>
          <w:tcPr>
            <w:tcW w:w="820" w:type="dxa"/>
            <w:tcBorders>
              <w:top w:val="nil"/>
              <w:left w:val="nil"/>
              <w:bottom w:val="single" w:sz="4" w:space="0" w:color="A6A6A6"/>
              <w:right w:val="single" w:sz="4" w:space="0" w:color="A6A6A6"/>
            </w:tcBorders>
            <w:shd w:val="clear" w:color="auto" w:fill="auto"/>
            <w:noWrap/>
            <w:vAlign w:val="bottom"/>
            <w:hideMark/>
          </w:tcPr>
          <w:p w14:paraId="493674ED" w14:textId="77777777" w:rsidR="00CA02F0" w:rsidRPr="00012584" w:rsidRDefault="00CA02F0" w:rsidP="009A5DC1">
            <w:pPr>
              <w:spacing w:after="0" w:line="240" w:lineRule="auto"/>
              <w:jc w:val="center"/>
              <w:rPr>
                <w:rFonts w:eastAsia="Times New Roman" w:cstheme="minorHAnsi"/>
                <w:sz w:val="20"/>
                <w:szCs w:val="20"/>
                <w:lang w:val="es-ES" w:eastAsia="es-ES"/>
              </w:rPr>
            </w:pPr>
            <w:r w:rsidRPr="00012584">
              <w:rPr>
                <w:rFonts w:eastAsia="Times New Roman" w:cstheme="minorHAnsi"/>
                <w:sz w:val="20"/>
                <w:szCs w:val="20"/>
                <w:lang w:val="es-ES" w:eastAsia="es-ES"/>
              </w:rPr>
              <w:t> </w:t>
            </w:r>
          </w:p>
        </w:tc>
        <w:tc>
          <w:tcPr>
            <w:tcW w:w="1000" w:type="dxa"/>
            <w:tcBorders>
              <w:top w:val="nil"/>
              <w:left w:val="nil"/>
              <w:bottom w:val="single" w:sz="4" w:space="0" w:color="A6A6A6"/>
              <w:right w:val="single" w:sz="4" w:space="0" w:color="A6A6A6"/>
            </w:tcBorders>
            <w:shd w:val="clear" w:color="auto" w:fill="auto"/>
            <w:noWrap/>
            <w:vAlign w:val="bottom"/>
            <w:hideMark/>
          </w:tcPr>
          <w:p w14:paraId="49308622" w14:textId="1E5413B0" w:rsidR="00CA02F0" w:rsidRPr="00012584" w:rsidRDefault="00DC6A2A" w:rsidP="009A5DC1">
            <w:pPr>
              <w:spacing w:after="0" w:line="240" w:lineRule="auto"/>
              <w:jc w:val="center"/>
              <w:rPr>
                <w:rFonts w:eastAsia="Times New Roman" w:cstheme="minorHAnsi"/>
                <w:sz w:val="20"/>
                <w:szCs w:val="20"/>
                <w:lang w:val="es-ES" w:eastAsia="es-ES"/>
              </w:rPr>
            </w:pPr>
            <w:r w:rsidRPr="00012584">
              <w:rPr>
                <w:rFonts w:eastAsia="Times New Roman" w:cstheme="minorHAnsi"/>
                <w:sz w:val="20"/>
                <w:szCs w:val="20"/>
                <w:lang w:val="es-ES" w:eastAsia="es-ES"/>
              </w:rPr>
              <w:t>7.07</w:t>
            </w:r>
          </w:p>
        </w:tc>
      </w:tr>
      <w:tr w:rsidR="00CA02F0" w:rsidRPr="00B52C28" w14:paraId="6E60F48B" w14:textId="77777777" w:rsidTr="009A5DC1">
        <w:trPr>
          <w:trHeight w:val="240"/>
          <w:jc w:val="center"/>
        </w:trPr>
        <w:tc>
          <w:tcPr>
            <w:tcW w:w="580" w:type="dxa"/>
            <w:tcBorders>
              <w:top w:val="nil"/>
              <w:left w:val="single" w:sz="4" w:space="0" w:color="A6A6A6"/>
              <w:bottom w:val="single" w:sz="4" w:space="0" w:color="A6A6A6"/>
              <w:right w:val="single" w:sz="4" w:space="0" w:color="A6A6A6"/>
            </w:tcBorders>
            <w:shd w:val="clear" w:color="auto" w:fill="auto"/>
            <w:noWrap/>
            <w:vAlign w:val="bottom"/>
            <w:hideMark/>
          </w:tcPr>
          <w:p w14:paraId="5E4FEC30" w14:textId="77777777" w:rsidR="00CA02F0" w:rsidRPr="00B52C28" w:rsidRDefault="00CA02F0" w:rsidP="009A5DC1">
            <w:pPr>
              <w:spacing w:after="0" w:line="240" w:lineRule="auto"/>
              <w:jc w:val="center"/>
              <w:rPr>
                <w:rFonts w:ascii="Calibri" w:eastAsia="Times New Roman" w:hAnsi="Calibri" w:cs="Calibri"/>
                <w:color w:val="000000"/>
                <w:sz w:val="20"/>
                <w:szCs w:val="20"/>
                <w:lang w:val="es-ES" w:eastAsia="es-ES"/>
              </w:rPr>
            </w:pPr>
            <w:r w:rsidRPr="00B52C28">
              <w:rPr>
                <w:rFonts w:ascii="Calibri" w:eastAsia="Times New Roman" w:hAnsi="Calibri" w:cs="Calibri"/>
                <w:color w:val="000000"/>
                <w:sz w:val="20"/>
                <w:szCs w:val="20"/>
                <w:lang w:val="es-ES" w:eastAsia="es-ES"/>
              </w:rPr>
              <w:t>15</w:t>
            </w:r>
          </w:p>
        </w:tc>
        <w:tc>
          <w:tcPr>
            <w:tcW w:w="1200" w:type="dxa"/>
            <w:tcBorders>
              <w:top w:val="nil"/>
              <w:left w:val="nil"/>
              <w:bottom w:val="single" w:sz="4" w:space="0" w:color="A6A6A6"/>
              <w:right w:val="single" w:sz="4" w:space="0" w:color="A6A6A6"/>
            </w:tcBorders>
            <w:shd w:val="clear" w:color="auto" w:fill="auto"/>
            <w:noWrap/>
            <w:vAlign w:val="bottom"/>
            <w:hideMark/>
          </w:tcPr>
          <w:p w14:paraId="3B24D0A5" w14:textId="77777777" w:rsidR="00CA02F0" w:rsidRPr="00B52C28" w:rsidRDefault="00CA02F0" w:rsidP="009A5DC1">
            <w:pPr>
              <w:spacing w:after="0" w:line="240" w:lineRule="auto"/>
              <w:jc w:val="center"/>
              <w:rPr>
                <w:rFonts w:ascii="Calibri" w:eastAsia="Times New Roman" w:hAnsi="Calibri" w:cs="Calibri"/>
                <w:color w:val="000000"/>
                <w:sz w:val="20"/>
                <w:szCs w:val="20"/>
                <w:lang w:val="es-ES" w:eastAsia="es-ES"/>
              </w:rPr>
            </w:pPr>
            <w:r w:rsidRPr="00B52C28">
              <w:rPr>
                <w:rFonts w:ascii="Calibri" w:eastAsia="Times New Roman" w:hAnsi="Calibri" w:cs="Calibri"/>
                <w:color w:val="000000"/>
                <w:sz w:val="20"/>
                <w:szCs w:val="20"/>
                <w:lang w:val="es-ES" w:eastAsia="es-ES"/>
              </w:rPr>
              <w:t>JYU</w:t>
            </w:r>
          </w:p>
        </w:tc>
        <w:tc>
          <w:tcPr>
            <w:tcW w:w="820" w:type="dxa"/>
            <w:tcBorders>
              <w:top w:val="nil"/>
              <w:left w:val="nil"/>
              <w:bottom w:val="single" w:sz="4" w:space="0" w:color="A6A6A6"/>
              <w:right w:val="single" w:sz="4" w:space="0" w:color="A6A6A6"/>
            </w:tcBorders>
            <w:shd w:val="clear" w:color="auto" w:fill="auto"/>
            <w:noWrap/>
            <w:vAlign w:val="bottom"/>
            <w:hideMark/>
          </w:tcPr>
          <w:p w14:paraId="0E65104D" w14:textId="3A9FDDDD" w:rsidR="00CA02F0" w:rsidRPr="00012584" w:rsidRDefault="00CA02F0" w:rsidP="009A5DC1">
            <w:pPr>
              <w:spacing w:after="0" w:line="240" w:lineRule="auto"/>
              <w:jc w:val="center"/>
              <w:rPr>
                <w:rFonts w:eastAsia="Times New Roman" w:cstheme="minorHAnsi"/>
                <w:sz w:val="20"/>
                <w:szCs w:val="20"/>
                <w:lang w:val="es-ES" w:eastAsia="es-ES"/>
              </w:rPr>
            </w:pPr>
            <w:r w:rsidRPr="00012584">
              <w:rPr>
                <w:rFonts w:eastAsia="Times New Roman" w:cstheme="minorHAnsi"/>
                <w:sz w:val="20"/>
                <w:szCs w:val="20"/>
                <w:lang w:val="es-ES" w:eastAsia="es-ES"/>
              </w:rPr>
              <w:t>0.</w:t>
            </w:r>
            <w:r w:rsidR="00DC6A2A" w:rsidRPr="00012584">
              <w:rPr>
                <w:rFonts w:eastAsia="Times New Roman" w:cstheme="minorHAnsi"/>
                <w:sz w:val="20"/>
                <w:szCs w:val="20"/>
                <w:lang w:val="es-ES" w:eastAsia="es-ES"/>
              </w:rPr>
              <w:t>15</w:t>
            </w:r>
          </w:p>
        </w:tc>
        <w:tc>
          <w:tcPr>
            <w:tcW w:w="820" w:type="dxa"/>
            <w:tcBorders>
              <w:top w:val="nil"/>
              <w:left w:val="nil"/>
              <w:bottom w:val="single" w:sz="4" w:space="0" w:color="A6A6A6"/>
              <w:right w:val="single" w:sz="4" w:space="0" w:color="A6A6A6"/>
            </w:tcBorders>
            <w:shd w:val="clear" w:color="auto" w:fill="auto"/>
            <w:noWrap/>
            <w:vAlign w:val="bottom"/>
            <w:hideMark/>
          </w:tcPr>
          <w:p w14:paraId="562F22F4" w14:textId="776673C9" w:rsidR="00CA02F0" w:rsidRPr="00012584" w:rsidRDefault="00DC6A2A" w:rsidP="009A5DC1">
            <w:pPr>
              <w:spacing w:after="0" w:line="240" w:lineRule="auto"/>
              <w:jc w:val="center"/>
              <w:rPr>
                <w:rFonts w:eastAsia="Times New Roman" w:cstheme="minorHAnsi"/>
                <w:sz w:val="20"/>
                <w:szCs w:val="20"/>
                <w:lang w:val="es-ES" w:eastAsia="es-ES"/>
              </w:rPr>
            </w:pPr>
            <w:r w:rsidRPr="00012584">
              <w:rPr>
                <w:rFonts w:eastAsia="Times New Roman" w:cstheme="minorHAnsi"/>
                <w:sz w:val="20"/>
                <w:szCs w:val="20"/>
                <w:lang w:val="es-ES" w:eastAsia="es-ES"/>
              </w:rPr>
              <w:t>2</w:t>
            </w:r>
            <w:r w:rsidR="00CA02F0" w:rsidRPr="00012584">
              <w:rPr>
                <w:rFonts w:eastAsia="Times New Roman" w:cstheme="minorHAnsi"/>
                <w:sz w:val="20"/>
                <w:szCs w:val="20"/>
                <w:lang w:val="es-ES" w:eastAsia="es-ES"/>
              </w:rPr>
              <w:t>.</w:t>
            </w:r>
            <w:r w:rsidRPr="00012584">
              <w:rPr>
                <w:rFonts w:eastAsia="Times New Roman" w:cstheme="minorHAnsi"/>
                <w:sz w:val="20"/>
                <w:szCs w:val="20"/>
                <w:lang w:val="es-ES" w:eastAsia="es-ES"/>
              </w:rPr>
              <w:t>00</w:t>
            </w:r>
          </w:p>
        </w:tc>
        <w:tc>
          <w:tcPr>
            <w:tcW w:w="820" w:type="dxa"/>
            <w:tcBorders>
              <w:top w:val="nil"/>
              <w:left w:val="nil"/>
              <w:bottom w:val="single" w:sz="4" w:space="0" w:color="A6A6A6"/>
              <w:right w:val="single" w:sz="4" w:space="0" w:color="A6A6A6"/>
            </w:tcBorders>
            <w:shd w:val="clear" w:color="auto" w:fill="auto"/>
            <w:noWrap/>
            <w:vAlign w:val="bottom"/>
            <w:hideMark/>
          </w:tcPr>
          <w:p w14:paraId="695CC155" w14:textId="77777777" w:rsidR="00CA02F0" w:rsidRPr="00012584" w:rsidRDefault="00CA02F0" w:rsidP="009A5DC1">
            <w:pPr>
              <w:spacing w:after="0" w:line="240" w:lineRule="auto"/>
              <w:jc w:val="center"/>
              <w:rPr>
                <w:rFonts w:eastAsia="Times New Roman" w:cstheme="minorHAnsi"/>
                <w:sz w:val="20"/>
                <w:szCs w:val="20"/>
                <w:lang w:val="es-ES" w:eastAsia="es-ES"/>
              </w:rPr>
            </w:pPr>
            <w:r w:rsidRPr="00012584">
              <w:rPr>
                <w:rFonts w:eastAsia="Times New Roman" w:cstheme="minorHAnsi"/>
                <w:sz w:val="20"/>
                <w:szCs w:val="20"/>
                <w:lang w:val="es-ES" w:eastAsia="es-ES"/>
              </w:rPr>
              <w:t> </w:t>
            </w:r>
          </w:p>
        </w:tc>
        <w:tc>
          <w:tcPr>
            <w:tcW w:w="820" w:type="dxa"/>
            <w:tcBorders>
              <w:top w:val="nil"/>
              <w:left w:val="nil"/>
              <w:bottom w:val="single" w:sz="4" w:space="0" w:color="A6A6A6"/>
              <w:right w:val="single" w:sz="4" w:space="0" w:color="A6A6A6"/>
            </w:tcBorders>
            <w:shd w:val="clear" w:color="auto" w:fill="auto"/>
            <w:noWrap/>
            <w:vAlign w:val="bottom"/>
            <w:hideMark/>
          </w:tcPr>
          <w:p w14:paraId="2671B9CA" w14:textId="77777777" w:rsidR="00CA02F0" w:rsidRPr="00012584" w:rsidRDefault="00CA02F0" w:rsidP="009A5DC1">
            <w:pPr>
              <w:spacing w:after="0" w:line="240" w:lineRule="auto"/>
              <w:jc w:val="center"/>
              <w:rPr>
                <w:rFonts w:eastAsia="Times New Roman" w:cstheme="minorHAnsi"/>
                <w:sz w:val="20"/>
                <w:szCs w:val="20"/>
                <w:lang w:val="es-ES" w:eastAsia="es-ES"/>
              </w:rPr>
            </w:pPr>
            <w:r w:rsidRPr="00012584">
              <w:rPr>
                <w:rFonts w:eastAsia="Times New Roman" w:cstheme="minorHAnsi"/>
                <w:sz w:val="20"/>
                <w:szCs w:val="20"/>
                <w:lang w:val="es-ES" w:eastAsia="es-ES"/>
              </w:rPr>
              <w:t> </w:t>
            </w:r>
          </w:p>
        </w:tc>
        <w:tc>
          <w:tcPr>
            <w:tcW w:w="820" w:type="dxa"/>
            <w:tcBorders>
              <w:top w:val="nil"/>
              <w:left w:val="nil"/>
              <w:bottom w:val="single" w:sz="4" w:space="0" w:color="A6A6A6"/>
              <w:right w:val="single" w:sz="4" w:space="0" w:color="A6A6A6"/>
            </w:tcBorders>
            <w:shd w:val="clear" w:color="auto" w:fill="auto"/>
            <w:noWrap/>
            <w:vAlign w:val="bottom"/>
            <w:hideMark/>
          </w:tcPr>
          <w:p w14:paraId="73F1410A" w14:textId="77777777" w:rsidR="00CA02F0" w:rsidRPr="00012584" w:rsidRDefault="00CA02F0" w:rsidP="009A5DC1">
            <w:pPr>
              <w:spacing w:after="0" w:line="240" w:lineRule="auto"/>
              <w:jc w:val="center"/>
              <w:rPr>
                <w:rFonts w:eastAsia="Times New Roman" w:cstheme="minorHAnsi"/>
                <w:sz w:val="20"/>
                <w:szCs w:val="20"/>
                <w:lang w:val="es-ES" w:eastAsia="es-ES"/>
              </w:rPr>
            </w:pPr>
            <w:r w:rsidRPr="00012584">
              <w:rPr>
                <w:rFonts w:eastAsia="Times New Roman" w:cstheme="minorHAnsi"/>
                <w:sz w:val="20"/>
                <w:szCs w:val="20"/>
                <w:lang w:val="es-ES" w:eastAsia="es-ES"/>
              </w:rPr>
              <w:t> </w:t>
            </w:r>
          </w:p>
        </w:tc>
        <w:tc>
          <w:tcPr>
            <w:tcW w:w="820" w:type="dxa"/>
            <w:tcBorders>
              <w:top w:val="nil"/>
              <w:left w:val="nil"/>
              <w:bottom w:val="single" w:sz="4" w:space="0" w:color="A6A6A6"/>
              <w:right w:val="single" w:sz="4" w:space="0" w:color="A6A6A6"/>
            </w:tcBorders>
            <w:shd w:val="clear" w:color="auto" w:fill="auto"/>
            <w:noWrap/>
            <w:vAlign w:val="bottom"/>
            <w:hideMark/>
          </w:tcPr>
          <w:p w14:paraId="0959017D" w14:textId="77777777" w:rsidR="00CA02F0" w:rsidRPr="00012584" w:rsidRDefault="00CA02F0" w:rsidP="009A5DC1">
            <w:pPr>
              <w:spacing w:after="0" w:line="240" w:lineRule="auto"/>
              <w:jc w:val="center"/>
              <w:rPr>
                <w:rFonts w:eastAsia="Times New Roman" w:cstheme="minorHAnsi"/>
                <w:sz w:val="20"/>
                <w:szCs w:val="20"/>
                <w:lang w:val="es-ES" w:eastAsia="es-ES"/>
              </w:rPr>
            </w:pPr>
            <w:r w:rsidRPr="00012584">
              <w:rPr>
                <w:rFonts w:eastAsia="Times New Roman" w:cstheme="minorHAnsi"/>
                <w:sz w:val="20"/>
                <w:szCs w:val="20"/>
                <w:lang w:val="es-ES" w:eastAsia="es-ES"/>
              </w:rPr>
              <w:t> </w:t>
            </w:r>
          </w:p>
        </w:tc>
        <w:tc>
          <w:tcPr>
            <w:tcW w:w="1000" w:type="dxa"/>
            <w:tcBorders>
              <w:top w:val="nil"/>
              <w:left w:val="nil"/>
              <w:bottom w:val="single" w:sz="4" w:space="0" w:color="A6A6A6"/>
              <w:right w:val="single" w:sz="4" w:space="0" w:color="A6A6A6"/>
            </w:tcBorders>
            <w:shd w:val="clear" w:color="auto" w:fill="auto"/>
            <w:noWrap/>
            <w:vAlign w:val="bottom"/>
            <w:hideMark/>
          </w:tcPr>
          <w:p w14:paraId="369ADEC5" w14:textId="5E5F7E84" w:rsidR="00CA02F0" w:rsidRPr="00012584" w:rsidRDefault="00DC6A2A" w:rsidP="009A5DC1">
            <w:pPr>
              <w:spacing w:after="0" w:line="240" w:lineRule="auto"/>
              <w:jc w:val="center"/>
              <w:rPr>
                <w:rFonts w:eastAsia="Times New Roman" w:cstheme="minorHAnsi"/>
                <w:sz w:val="20"/>
                <w:szCs w:val="20"/>
                <w:lang w:val="es-ES" w:eastAsia="es-ES"/>
              </w:rPr>
            </w:pPr>
            <w:r w:rsidRPr="00012584">
              <w:rPr>
                <w:rFonts w:eastAsia="Times New Roman" w:cstheme="minorHAnsi"/>
                <w:sz w:val="20"/>
                <w:szCs w:val="20"/>
                <w:lang w:val="es-ES" w:eastAsia="es-ES"/>
              </w:rPr>
              <w:t>2.15</w:t>
            </w:r>
          </w:p>
        </w:tc>
      </w:tr>
      <w:tr w:rsidR="00CA02F0" w:rsidRPr="00B52C28" w14:paraId="61101428" w14:textId="77777777" w:rsidTr="009A5DC1">
        <w:trPr>
          <w:trHeight w:val="240"/>
          <w:jc w:val="center"/>
        </w:trPr>
        <w:tc>
          <w:tcPr>
            <w:tcW w:w="580" w:type="dxa"/>
            <w:tcBorders>
              <w:top w:val="nil"/>
              <w:left w:val="single" w:sz="4" w:space="0" w:color="A6A6A6"/>
              <w:bottom w:val="single" w:sz="4" w:space="0" w:color="A6A6A6"/>
              <w:right w:val="single" w:sz="4" w:space="0" w:color="A6A6A6"/>
            </w:tcBorders>
            <w:shd w:val="clear" w:color="auto" w:fill="auto"/>
            <w:noWrap/>
            <w:vAlign w:val="bottom"/>
            <w:hideMark/>
          </w:tcPr>
          <w:p w14:paraId="1892758E" w14:textId="77777777" w:rsidR="00CA02F0" w:rsidRPr="00B52C28" w:rsidRDefault="00CA02F0" w:rsidP="009A5DC1">
            <w:pPr>
              <w:spacing w:after="0" w:line="240" w:lineRule="auto"/>
              <w:jc w:val="center"/>
              <w:rPr>
                <w:rFonts w:ascii="Calibri" w:eastAsia="Times New Roman" w:hAnsi="Calibri" w:cs="Calibri"/>
                <w:color w:val="000000"/>
                <w:sz w:val="20"/>
                <w:szCs w:val="20"/>
                <w:lang w:val="es-ES" w:eastAsia="es-ES"/>
              </w:rPr>
            </w:pPr>
            <w:r w:rsidRPr="00B52C28">
              <w:rPr>
                <w:rFonts w:ascii="Calibri" w:eastAsia="Times New Roman" w:hAnsi="Calibri" w:cs="Calibri"/>
                <w:color w:val="000000"/>
                <w:sz w:val="20"/>
                <w:szCs w:val="20"/>
                <w:lang w:val="es-ES" w:eastAsia="es-ES"/>
              </w:rPr>
              <w:t>16</w:t>
            </w:r>
          </w:p>
        </w:tc>
        <w:tc>
          <w:tcPr>
            <w:tcW w:w="1200" w:type="dxa"/>
            <w:tcBorders>
              <w:top w:val="nil"/>
              <w:left w:val="nil"/>
              <w:bottom w:val="single" w:sz="4" w:space="0" w:color="A6A6A6"/>
              <w:right w:val="single" w:sz="4" w:space="0" w:color="A6A6A6"/>
            </w:tcBorders>
            <w:shd w:val="clear" w:color="auto" w:fill="auto"/>
            <w:noWrap/>
            <w:vAlign w:val="bottom"/>
            <w:hideMark/>
          </w:tcPr>
          <w:p w14:paraId="45B48235" w14:textId="77777777" w:rsidR="00CA02F0" w:rsidRPr="00B52C28" w:rsidRDefault="00CA02F0" w:rsidP="009A5DC1">
            <w:pPr>
              <w:spacing w:after="0" w:line="240" w:lineRule="auto"/>
              <w:jc w:val="center"/>
              <w:rPr>
                <w:rFonts w:ascii="Calibri" w:eastAsia="Times New Roman" w:hAnsi="Calibri" w:cs="Calibri"/>
                <w:color w:val="000000"/>
                <w:sz w:val="20"/>
                <w:szCs w:val="20"/>
                <w:lang w:val="es-ES" w:eastAsia="es-ES"/>
              </w:rPr>
            </w:pPr>
            <w:r w:rsidRPr="00B52C28">
              <w:rPr>
                <w:rFonts w:ascii="Calibri" w:eastAsia="Times New Roman" w:hAnsi="Calibri" w:cs="Calibri"/>
                <w:color w:val="000000"/>
                <w:sz w:val="20"/>
                <w:szCs w:val="20"/>
                <w:lang w:val="es-ES" w:eastAsia="es-ES"/>
              </w:rPr>
              <w:t>KIT</w:t>
            </w:r>
          </w:p>
        </w:tc>
        <w:tc>
          <w:tcPr>
            <w:tcW w:w="820" w:type="dxa"/>
            <w:tcBorders>
              <w:top w:val="nil"/>
              <w:left w:val="nil"/>
              <w:bottom w:val="single" w:sz="4" w:space="0" w:color="A6A6A6"/>
              <w:right w:val="single" w:sz="4" w:space="0" w:color="A6A6A6"/>
            </w:tcBorders>
            <w:shd w:val="clear" w:color="auto" w:fill="auto"/>
            <w:noWrap/>
            <w:vAlign w:val="bottom"/>
            <w:hideMark/>
          </w:tcPr>
          <w:p w14:paraId="38F3F8E1" w14:textId="77777777" w:rsidR="00CA02F0" w:rsidRPr="00012584" w:rsidRDefault="00CA02F0" w:rsidP="009A5DC1">
            <w:pPr>
              <w:spacing w:after="0" w:line="240" w:lineRule="auto"/>
              <w:jc w:val="center"/>
              <w:rPr>
                <w:rFonts w:eastAsia="Times New Roman" w:cstheme="minorHAnsi"/>
                <w:color w:val="0000FF"/>
                <w:sz w:val="20"/>
                <w:szCs w:val="20"/>
                <w:lang w:val="es-ES" w:eastAsia="es-ES"/>
              </w:rPr>
            </w:pPr>
            <w:r w:rsidRPr="00012584">
              <w:rPr>
                <w:rFonts w:eastAsia="Times New Roman" w:cstheme="minorHAnsi"/>
                <w:color w:val="0000FF"/>
                <w:sz w:val="20"/>
                <w:szCs w:val="20"/>
                <w:lang w:val="es-ES" w:eastAsia="es-ES"/>
              </w:rPr>
              <w:t> </w:t>
            </w:r>
          </w:p>
        </w:tc>
        <w:tc>
          <w:tcPr>
            <w:tcW w:w="820" w:type="dxa"/>
            <w:tcBorders>
              <w:top w:val="nil"/>
              <w:left w:val="nil"/>
              <w:bottom w:val="single" w:sz="4" w:space="0" w:color="A6A6A6"/>
              <w:right w:val="single" w:sz="4" w:space="0" w:color="A6A6A6"/>
            </w:tcBorders>
            <w:shd w:val="clear" w:color="auto" w:fill="auto"/>
            <w:noWrap/>
            <w:vAlign w:val="bottom"/>
            <w:hideMark/>
          </w:tcPr>
          <w:p w14:paraId="029FB07A" w14:textId="77777777" w:rsidR="00CA02F0" w:rsidRPr="00012584" w:rsidRDefault="00CA02F0" w:rsidP="009A5DC1">
            <w:pPr>
              <w:spacing w:after="0" w:line="240" w:lineRule="auto"/>
              <w:jc w:val="center"/>
              <w:rPr>
                <w:rFonts w:eastAsia="Times New Roman" w:cstheme="minorHAnsi"/>
                <w:color w:val="0000FF"/>
                <w:sz w:val="20"/>
                <w:szCs w:val="20"/>
                <w:lang w:val="es-ES" w:eastAsia="es-ES"/>
              </w:rPr>
            </w:pPr>
            <w:r w:rsidRPr="00012584">
              <w:rPr>
                <w:rFonts w:eastAsia="Times New Roman" w:cstheme="minorHAnsi"/>
                <w:color w:val="0000FF"/>
                <w:sz w:val="20"/>
                <w:szCs w:val="20"/>
                <w:lang w:val="es-ES" w:eastAsia="es-ES"/>
              </w:rPr>
              <w:t> </w:t>
            </w:r>
          </w:p>
        </w:tc>
        <w:tc>
          <w:tcPr>
            <w:tcW w:w="820" w:type="dxa"/>
            <w:tcBorders>
              <w:top w:val="nil"/>
              <w:left w:val="nil"/>
              <w:bottom w:val="single" w:sz="4" w:space="0" w:color="A6A6A6"/>
              <w:right w:val="single" w:sz="4" w:space="0" w:color="A6A6A6"/>
            </w:tcBorders>
            <w:shd w:val="clear" w:color="auto" w:fill="auto"/>
            <w:noWrap/>
            <w:vAlign w:val="bottom"/>
            <w:hideMark/>
          </w:tcPr>
          <w:p w14:paraId="4341D88A" w14:textId="77777777" w:rsidR="00CA02F0" w:rsidRPr="00012584" w:rsidRDefault="00CA02F0" w:rsidP="009A5DC1">
            <w:pPr>
              <w:spacing w:after="0" w:line="240" w:lineRule="auto"/>
              <w:jc w:val="center"/>
              <w:rPr>
                <w:rFonts w:eastAsia="Times New Roman" w:cstheme="minorHAnsi"/>
                <w:color w:val="0000FF"/>
                <w:sz w:val="20"/>
                <w:szCs w:val="20"/>
                <w:lang w:val="es-ES" w:eastAsia="es-ES"/>
              </w:rPr>
            </w:pPr>
            <w:r w:rsidRPr="00012584">
              <w:rPr>
                <w:rFonts w:eastAsia="Times New Roman" w:cstheme="minorHAnsi"/>
                <w:color w:val="0000FF"/>
                <w:sz w:val="20"/>
                <w:szCs w:val="20"/>
                <w:lang w:val="es-ES" w:eastAsia="es-ES"/>
              </w:rPr>
              <w:t> </w:t>
            </w:r>
          </w:p>
        </w:tc>
        <w:tc>
          <w:tcPr>
            <w:tcW w:w="820" w:type="dxa"/>
            <w:tcBorders>
              <w:top w:val="nil"/>
              <w:left w:val="nil"/>
              <w:bottom w:val="single" w:sz="4" w:space="0" w:color="A6A6A6"/>
              <w:right w:val="single" w:sz="4" w:space="0" w:color="A6A6A6"/>
            </w:tcBorders>
            <w:shd w:val="clear" w:color="auto" w:fill="auto"/>
            <w:noWrap/>
            <w:vAlign w:val="bottom"/>
            <w:hideMark/>
          </w:tcPr>
          <w:p w14:paraId="501D0405" w14:textId="77777777" w:rsidR="00CA02F0" w:rsidRPr="00012584" w:rsidRDefault="00CA02F0" w:rsidP="009A5DC1">
            <w:pPr>
              <w:spacing w:after="0" w:line="240" w:lineRule="auto"/>
              <w:jc w:val="center"/>
              <w:rPr>
                <w:rFonts w:eastAsia="Times New Roman" w:cstheme="minorHAnsi"/>
                <w:color w:val="0000FF"/>
                <w:sz w:val="20"/>
                <w:szCs w:val="20"/>
                <w:lang w:val="es-ES" w:eastAsia="es-ES"/>
              </w:rPr>
            </w:pPr>
            <w:r w:rsidRPr="00012584">
              <w:rPr>
                <w:rFonts w:eastAsia="Times New Roman" w:cstheme="minorHAnsi"/>
                <w:color w:val="0000FF"/>
                <w:sz w:val="20"/>
                <w:szCs w:val="20"/>
                <w:lang w:val="es-ES" w:eastAsia="es-ES"/>
              </w:rPr>
              <w:t> </w:t>
            </w:r>
          </w:p>
        </w:tc>
        <w:tc>
          <w:tcPr>
            <w:tcW w:w="820" w:type="dxa"/>
            <w:tcBorders>
              <w:top w:val="nil"/>
              <w:left w:val="nil"/>
              <w:bottom w:val="single" w:sz="4" w:space="0" w:color="A6A6A6"/>
              <w:right w:val="single" w:sz="4" w:space="0" w:color="A6A6A6"/>
            </w:tcBorders>
            <w:shd w:val="clear" w:color="auto" w:fill="auto"/>
            <w:noWrap/>
            <w:vAlign w:val="bottom"/>
            <w:hideMark/>
          </w:tcPr>
          <w:p w14:paraId="04301527" w14:textId="7E22532A" w:rsidR="00CA02F0" w:rsidRPr="00012584" w:rsidRDefault="00E20511" w:rsidP="009A5DC1">
            <w:pPr>
              <w:spacing w:after="0" w:line="240" w:lineRule="auto"/>
              <w:jc w:val="center"/>
              <w:rPr>
                <w:rFonts w:eastAsia="Times New Roman" w:cstheme="minorHAnsi"/>
                <w:sz w:val="20"/>
                <w:szCs w:val="20"/>
                <w:lang w:val="es-ES" w:eastAsia="es-ES"/>
              </w:rPr>
            </w:pPr>
            <w:r w:rsidRPr="00012584">
              <w:rPr>
                <w:rFonts w:eastAsia="Times New Roman" w:cstheme="minorHAnsi"/>
                <w:sz w:val="20"/>
                <w:szCs w:val="20"/>
                <w:lang w:val="es-ES" w:eastAsia="es-ES"/>
              </w:rPr>
              <w:t>5.00</w:t>
            </w:r>
          </w:p>
        </w:tc>
        <w:tc>
          <w:tcPr>
            <w:tcW w:w="820" w:type="dxa"/>
            <w:tcBorders>
              <w:top w:val="nil"/>
              <w:left w:val="nil"/>
              <w:bottom w:val="single" w:sz="4" w:space="0" w:color="A6A6A6"/>
              <w:right w:val="single" w:sz="4" w:space="0" w:color="A6A6A6"/>
            </w:tcBorders>
            <w:shd w:val="clear" w:color="auto" w:fill="auto"/>
            <w:noWrap/>
            <w:vAlign w:val="bottom"/>
            <w:hideMark/>
          </w:tcPr>
          <w:p w14:paraId="43A82AC5" w14:textId="77777777" w:rsidR="00CA02F0" w:rsidRPr="00012584" w:rsidRDefault="00CA02F0" w:rsidP="009A5DC1">
            <w:pPr>
              <w:spacing w:after="0" w:line="240" w:lineRule="auto"/>
              <w:jc w:val="center"/>
              <w:rPr>
                <w:rFonts w:eastAsia="Times New Roman" w:cstheme="minorHAnsi"/>
                <w:sz w:val="20"/>
                <w:szCs w:val="20"/>
                <w:lang w:val="es-ES" w:eastAsia="es-ES"/>
              </w:rPr>
            </w:pPr>
            <w:r w:rsidRPr="00012584">
              <w:rPr>
                <w:rFonts w:eastAsia="Times New Roman" w:cstheme="minorHAnsi"/>
                <w:sz w:val="20"/>
                <w:szCs w:val="20"/>
                <w:lang w:val="es-ES" w:eastAsia="es-ES"/>
              </w:rPr>
              <w:t> </w:t>
            </w:r>
          </w:p>
        </w:tc>
        <w:tc>
          <w:tcPr>
            <w:tcW w:w="1000" w:type="dxa"/>
            <w:tcBorders>
              <w:top w:val="nil"/>
              <w:left w:val="nil"/>
              <w:bottom w:val="single" w:sz="4" w:space="0" w:color="A6A6A6"/>
              <w:right w:val="single" w:sz="4" w:space="0" w:color="A6A6A6"/>
            </w:tcBorders>
            <w:shd w:val="clear" w:color="auto" w:fill="auto"/>
            <w:noWrap/>
            <w:vAlign w:val="bottom"/>
            <w:hideMark/>
          </w:tcPr>
          <w:p w14:paraId="257DAAD9" w14:textId="1716E47B" w:rsidR="00CA02F0" w:rsidRPr="00012584" w:rsidRDefault="00E20511" w:rsidP="009A5DC1">
            <w:pPr>
              <w:spacing w:after="0" w:line="240" w:lineRule="auto"/>
              <w:jc w:val="center"/>
              <w:rPr>
                <w:rFonts w:eastAsia="Times New Roman" w:cstheme="minorHAnsi"/>
                <w:sz w:val="20"/>
                <w:szCs w:val="20"/>
                <w:lang w:val="es-ES" w:eastAsia="es-ES"/>
              </w:rPr>
            </w:pPr>
            <w:r w:rsidRPr="00012584">
              <w:rPr>
                <w:rFonts w:eastAsia="Times New Roman" w:cstheme="minorHAnsi"/>
                <w:sz w:val="20"/>
                <w:szCs w:val="20"/>
                <w:lang w:val="es-ES" w:eastAsia="es-ES"/>
              </w:rPr>
              <w:t>5.00</w:t>
            </w:r>
          </w:p>
        </w:tc>
      </w:tr>
      <w:tr w:rsidR="00CA02F0" w:rsidRPr="00B52C28" w14:paraId="312B4F40" w14:textId="77777777" w:rsidTr="009A5DC1">
        <w:trPr>
          <w:trHeight w:val="240"/>
          <w:jc w:val="center"/>
        </w:trPr>
        <w:tc>
          <w:tcPr>
            <w:tcW w:w="580" w:type="dxa"/>
            <w:tcBorders>
              <w:top w:val="nil"/>
              <w:left w:val="single" w:sz="4" w:space="0" w:color="A6A6A6"/>
              <w:bottom w:val="single" w:sz="4" w:space="0" w:color="A6A6A6"/>
              <w:right w:val="single" w:sz="4" w:space="0" w:color="A6A6A6"/>
            </w:tcBorders>
            <w:shd w:val="clear" w:color="auto" w:fill="auto"/>
            <w:noWrap/>
            <w:vAlign w:val="bottom"/>
            <w:hideMark/>
          </w:tcPr>
          <w:p w14:paraId="40E22DC1" w14:textId="77777777" w:rsidR="00CA02F0" w:rsidRPr="00B52C28" w:rsidRDefault="00CA02F0" w:rsidP="009A5DC1">
            <w:pPr>
              <w:spacing w:after="0" w:line="240" w:lineRule="auto"/>
              <w:jc w:val="center"/>
              <w:rPr>
                <w:rFonts w:ascii="Calibri" w:eastAsia="Times New Roman" w:hAnsi="Calibri" w:cs="Calibri"/>
                <w:color w:val="000000"/>
                <w:sz w:val="20"/>
                <w:szCs w:val="20"/>
                <w:lang w:val="es-ES" w:eastAsia="es-ES"/>
              </w:rPr>
            </w:pPr>
            <w:r w:rsidRPr="00B52C28">
              <w:rPr>
                <w:rFonts w:ascii="Calibri" w:eastAsia="Times New Roman" w:hAnsi="Calibri" w:cs="Calibri"/>
                <w:color w:val="000000"/>
                <w:sz w:val="20"/>
                <w:szCs w:val="20"/>
                <w:lang w:val="es-ES" w:eastAsia="es-ES"/>
              </w:rPr>
              <w:t>17</w:t>
            </w:r>
          </w:p>
        </w:tc>
        <w:tc>
          <w:tcPr>
            <w:tcW w:w="1200" w:type="dxa"/>
            <w:tcBorders>
              <w:top w:val="nil"/>
              <w:left w:val="nil"/>
              <w:bottom w:val="single" w:sz="4" w:space="0" w:color="A6A6A6"/>
              <w:right w:val="single" w:sz="4" w:space="0" w:color="A6A6A6"/>
            </w:tcBorders>
            <w:shd w:val="clear" w:color="auto" w:fill="auto"/>
            <w:noWrap/>
            <w:vAlign w:val="bottom"/>
            <w:hideMark/>
          </w:tcPr>
          <w:p w14:paraId="40021C2E" w14:textId="77777777" w:rsidR="00CA02F0" w:rsidRPr="00B52C28" w:rsidRDefault="00CA02F0" w:rsidP="009A5DC1">
            <w:pPr>
              <w:spacing w:after="0" w:line="240" w:lineRule="auto"/>
              <w:jc w:val="center"/>
              <w:rPr>
                <w:rFonts w:ascii="Calibri" w:eastAsia="Times New Roman" w:hAnsi="Calibri" w:cs="Calibri"/>
                <w:color w:val="000000"/>
                <w:sz w:val="20"/>
                <w:szCs w:val="20"/>
                <w:lang w:val="es-ES" w:eastAsia="es-ES"/>
              </w:rPr>
            </w:pPr>
            <w:r w:rsidRPr="00B52C28">
              <w:rPr>
                <w:rFonts w:ascii="Calibri" w:eastAsia="Times New Roman" w:hAnsi="Calibri" w:cs="Calibri"/>
                <w:color w:val="000000"/>
                <w:sz w:val="20"/>
                <w:szCs w:val="20"/>
                <w:lang w:val="es-ES" w:eastAsia="es-ES"/>
              </w:rPr>
              <w:t>NPI</w:t>
            </w:r>
          </w:p>
        </w:tc>
        <w:tc>
          <w:tcPr>
            <w:tcW w:w="820" w:type="dxa"/>
            <w:tcBorders>
              <w:top w:val="nil"/>
              <w:left w:val="nil"/>
              <w:bottom w:val="single" w:sz="4" w:space="0" w:color="A6A6A6"/>
              <w:right w:val="single" w:sz="4" w:space="0" w:color="A6A6A6"/>
            </w:tcBorders>
            <w:shd w:val="clear" w:color="auto" w:fill="auto"/>
            <w:noWrap/>
            <w:vAlign w:val="bottom"/>
            <w:hideMark/>
          </w:tcPr>
          <w:p w14:paraId="2BFFED19" w14:textId="77777777" w:rsidR="00CA02F0" w:rsidRPr="006B7745" w:rsidRDefault="00CA02F0" w:rsidP="009A5DC1">
            <w:pPr>
              <w:spacing w:after="0" w:line="240" w:lineRule="auto"/>
              <w:jc w:val="center"/>
              <w:rPr>
                <w:rFonts w:ascii="Calibri" w:eastAsia="Times New Roman" w:hAnsi="Calibri" w:cs="Calibri"/>
                <w:color w:val="0000FF"/>
                <w:sz w:val="20"/>
                <w:szCs w:val="20"/>
                <w:lang w:val="es-ES" w:eastAsia="es-ES"/>
              </w:rPr>
            </w:pPr>
            <w:r w:rsidRPr="006B7745">
              <w:rPr>
                <w:rFonts w:ascii="Calibri" w:eastAsia="Times New Roman" w:hAnsi="Calibri" w:cs="Calibri"/>
                <w:color w:val="0000FF"/>
                <w:sz w:val="20"/>
                <w:szCs w:val="20"/>
                <w:lang w:val="es-ES" w:eastAsia="es-ES"/>
              </w:rPr>
              <w:t> </w:t>
            </w:r>
          </w:p>
        </w:tc>
        <w:tc>
          <w:tcPr>
            <w:tcW w:w="820" w:type="dxa"/>
            <w:tcBorders>
              <w:top w:val="nil"/>
              <w:left w:val="nil"/>
              <w:bottom w:val="single" w:sz="4" w:space="0" w:color="A6A6A6"/>
              <w:right w:val="single" w:sz="4" w:space="0" w:color="A6A6A6"/>
            </w:tcBorders>
            <w:shd w:val="clear" w:color="auto" w:fill="auto"/>
            <w:noWrap/>
            <w:vAlign w:val="bottom"/>
            <w:hideMark/>
          </w:tcPr>
          <w:p w14:paraId="1437B080" w14:textId="24654647" w:rsidR="00CA02F0" w:rsidRPr="00652C3A" w:rsidRDefault="00652C3A" w:rsidP="009A5DC1">
            <w:pPr>
              <w:spacing w:after="0" w:line="240" w:lineRule="auto"/>
              <w:jc w:val="center"/>
              <w:rPr>
                <w:rFonts w:ascii="Calibri" w:eastAsia="Times New Roman" w:hAnsi="Calibri" w:cs="Calibri"/>
                <w:sz w:val="20"/>
                <w:szCs w:val="20"/>
                <w:lang w:val="es-ES" w:eastAsia="es-ES"/>
              </w:rPr>
            </w:pPr>
            <w:r w:rsidRPr="00652C3A">
              <w:rPr>
                <w:rFonts w:ascii="Calibri" w:eastAsia="Times New Roman" w:hAnsi="Calibri" w:cs="Calibri"/>
                <w:sz w:val="20"/>
                <w:szCs w:val="20"/>
                <w:lang w:val="es-ES" w:eastAsia="es-ES"/>
              </w:rPr>
              <w:t>4.50</w:t>
            </w:r>
          </w:p>
        </w:tc>
        <w:tc>
          <w:tcPr>
            <w:tcW w:w="820" w:type="dxa"/>
            <w:tcBorders>
              <w:top w:val="nil"/>
              <w:left w:val="nil"/>
              <w:bottom w:val="single" w:sz="4" w:space="0" w:color="A6A6A6"/>
              <w:right w:val="single" w:sz="4" w:space="0" w:color="A6A6A6"/>
            </w:tcBorders>
            <w:shd w:val="clear" w:color="auto" w:fill="auto"/>
            <w:noWrap/>
            <w:vAlign w:val="bottom"/>
            <w:hideMark/>
          </w:tcPr>
          <w:p w14:paraId="377ADEDD" w14:textId="77777777" w:rsidR="00CA02F0" w:rsidRPr="00652C3A" w:rsidRDefault="00CA02F0" w:rsidP="009A5DC1">
            <w:pPr>
              <w:spacing w:after="0" w:line="240" w:lineRule="auto"/>
              <w:jc w:val="center"/>
              <w:rPr>
                <w:rFonts w:ascii="Calibri" w:eastAsia="Times New Roman" w:hAnsi="Calibri" w:cs="Calibri"/>
                <w:sz w:val="20"/>
                <w:szCs w:val="20"/>
                <w:lang w:val="es-ES" w:eastAsia="es-ES"/>
              </w:rPr>
            </w:pPr>
            <w:r w:rsidRPr="00652C3A">
              <w:rPr>
                <w:rFonts w:ascii="Calibri" w:eastAsia="Times New Roman" w:hAnsi="Calibri" w:cs="Calibri"/>
                <w:sz w:val="20"/>
                <w:szCs w:val="20"/>
                <w:lang w:val="es-ES" w:eastAsia="es-ES"/>
              </w:rPr>
              <w:t> </w:t>
            </w:r>
          </w:p>
        </w:tc>
        <w:tc>
          <w:tcPr>
            <w:tcW w:w="820" w:type="dxa"/>
            <w:tcBorders>
              <w:top w:val="nil"/>
              <w:left w:val="nil"/>
              <w:bottom w:val="single" w:sz="4" w:space="0" w:color="A6A6A6"/>
              <w:right w:val="single" w:sz="4" w:space="0" w:color="A6A6A6"/>
            </w:tcBorders>
            <w:shd w:val="clear" w:color="auto" w:fill="auto"/>
            <w:noWrap/>
            <w:vAlign w:val="bottom"/>
            <w:hideMark/>
          </w:tcPr>
          <w:p w14:paraId="7FC49F3F" w14:textId="77777777" w:rsidR="00CA02F0" w:rsidRPr="00652C3A" w:rsidRDefault="00CA02F0" w:rsidP="009A5DC1">
            <w:pPr>
              <w:spacing w:after="0" w:line="240" w:lineRule="auto"/>
              <w:jc w:val="center"/>
              <w:rPr>
                <w:rFonts w:ascii="Calibri" w:eastAsia="Times New Roman" w:hAnsi="Calibri" w:cs="Calibri"/>
                <w:sz w:val="20"/>
                <w:szCs w:val="20"/>
                <w:lang w:val="es-ES" w:eastAsia="es-ES"/>
              </w:rPr>
            </w:pPr>
            <w:r w:rsidRPr="00652C3A">
              <w:rPr>
                <w:rFonts w:ascii="Calibri" w:eastAsia="Times New Roman" w:hAnsi="Calibri" w:cs="Calibri"/>
                <w:sz w:val="20"/>
                <w:szCs w:val="20"/>
                <w:lang w:val="es-ES" w:eastAsia="es-ES"/>
              </w:rPr>
              <w:t> </w:t>
            </w:r>
          </w:p>
        </w:tc>
        <w:tc>
          <w:tcPr>
            <w:tcW w:w="820" w:type="dxa"/>
            <w:tcBorders>
              <w:top w:val="nil"/>
              <w:left w:val="nil"/>
              <w:bottom w:val="single" w:sz="4" w:space="0" w:color="A6A6A6"/>
              <w:right w:val="single" w:sz="4" w:space="0" w:color="A6A6A6"/>
            </w:tcBorders>
            <w:shd w:val="clear" w:color="auto" w:fill="auto"/>
            <w:noWrap/>
            <w:vAlign w:val="bottom"/>
            <w:hideMark/>
          </w:tcPr>
          <w:p w14:paraId="351E215C" w14:textId="77777777" w:rsidR="00CA02F0" w:rsidRPr="00652C3A" w:rsidRDefault="00CA02F0" w:rsidP="009A5DC1">
            <w:pPr>
              <w:spacing w:after="0" w:line="240" w:lineRule="auto"/>
              <w:jc w:val="center"/>
              <w:rPr>
                <w:rFonts w:ascii="Calibri" w:eastAsia="Times New Roman" w:hAnsi="Calibri" w:cs="Calibri"/>
                <w:sz w:val="20"/>
                <w:szCs w:val="20"/>
                <w:lang w:val="es-ES" w:eastAsia="es-ES"/>
              </w:rPr>
            </w:pPr>
            <w:r w:rsidRPr="00652C3A">
              <w:rPr>
                <w:rFonts w:ascii="Calibri" w:eastAsia="Times New Roman" w:hAnsi="Calibri" w:cs="Calibri"/>
                <w:sz w:val="20"/>
                <w:szCs w:val="20"/>
                <w:lang w:val="es-ES" w:eastAsia="es-ES"/>
              </w:rPr>
              <w:t> </w:t>
            </w:r>
          </w:p>
        </w:tc>
        <w:tc>
          <w:tcPr>
            <w:tcW w:w="820" w:type="dxa"/>
            <w:tcBorders>
              <w:top w:val="nil"/>
              <w:left w:val="nil"/>
              <w:bottom w:val="single" w:sz="4" w:space="0" w:color="A6A6A6"/>
              <w:right w:val="single" w:sz="4" w:space="0" w:color="A6A6A6"/>
            </w:tcBorders>
            <w:shd w:val="clear" w:color="auto" w:fill="auto"/>
            <w:noWrap/>
            <w:vAlign w:val="bottom"/>
            <w:hideMark/>
          </w:tcPr>
          <w:p w14:paraId="5FF2886F" w14:textId="77777777" w:rsidR="00CA02F0" w:rsidRPr="00652C3A" w:rsidRDefault="00CA02F0" w:rsidP="009A5DC1">
            <w:pPr>
              <w:spacing w:after="0" w:line="240" w:lineRule="auto"/>
              <w:jc w:val="center"/>
              <w:rPr>
                <w:rFonts w:ascii="Calibri" w:eastAsia="Times New Roman" w:hAnsi="Calibri" w:cs="Calibri"/>
                <w:sz w:val="20"/>
                <w:szCs w:val="20"/>
                <w:lang w:val="es-ES" w:eastAsia="es-ES"/>
              </w:rPr>
            </w:pPr>
            <w:r w:rsidRPr="00652C3A">
              <w:rPr>
                <w:rFonts w:ascii="Calibri" w:eastAsia="Times New Roman" w:hAnsi="Calibri" w:cs="Calibri"/>
                <w:sz w:val="20"/>
                <w:szCs w:val="20"/>
                <w:lang w:val="es-ES" w:eastAsia="es-ES"/>
              </w:rPr>
              <w:t> </w:t>
            </w:r>
          </w:p>
        </w:tc>
        <w:tc>
          <w:tcPr>
            <w:tcW w:w="1000" w:type="dxa"/>
            <w:tcBorders>
              <w:top w:val="nil"/>
              <w:left w:val="nil"/>
              <w:bottom w:val="single" w:sz="4" w:space="0" w:color="A6A6A6"/>
              <w:right w:val="single" w:sz="4" w:space="0" w:color="A6A6A6"/>
            </w:tcBorders>
            <w:shd w:val="clear" w:color="auto" w:fill="auto"/>
            <w:noWrap/>
            <w:vAlign w:val="bottom"/>
            <w:hideMark/>
          </w:tcPr>
          <w:p w14:paraId="7668E522" w14:textId="4FEDC8E6" w:rsidR="00CA02F0" w:rsidRPr="00652C3A" w:rsidRDefault="00652C3A" w:rsidP="009A5DC1">
            <w:pPr>
              <w:spacing w:after="0" w:line="240" w:lineRule="auto"/>
              <w:jc w:val="center"/>
              <w:rPr>
                <w:rFonts w:ascii="Calibri" w:eastAsia="Times New Roman" w:hAnsi="Calibri" w:cs="Calibri"/>
                <w:sz w:val="20"/>
                <w:szCs w:val="20"/>
                <w:lang w:val="es-ES" w:eastAsia="es-ES"/>
              </w:rPr>
            </w:pPr>
            <w:r w:rsidRPr="00652C3A">
              <w:rPr>
                <w:rFonts w:ascii="Calibri" w:eastAsia="Times New Roman" w:hAnsi="Calibri" w:cs="Calibri"/>
                <w:sz w:val="20"/>
                <w:szCs w:val="20"/>
                <w:lang w:val="es-ES" w:eastAsia="es-ES"/>
              </w:rPr>
              <w:t>4.50</w:t>
            </w:r>
          </w:p>
        </w:tc>
      </w:tr>
      <w:tr w:rsidR="00CA02F0" w:rsidRPr="00B52C28" w14:paraId="1A415064" w14:textId="77777777" w:rsidTr="009A5DC1">
        <w:trPr>
          <w:trHeight w:val="240"/>
          <w:jc w:val="center"/>
        </w:trPr>
        <w:tc>
          <w:tcPr>
            <w:tcW w:w="580" w:type="dxa"/>
            <w:tcBorders>
              <w:top w:val="nil"/>
              <w:left w:val="single" w:sz="4" w:space="0" w:color="A6A6A6"/>
              <w:bottom w:val="single" w:sz="4" w:space="0" w:color="A6A6A6"/>
              <w:right w:val="single" w:sz="4" w:space="0" w:color="A6A6A6"/>
            </w:tcBorders>
            <w:shd w:val="clear" w:color="auto" w:fill="auto"/>
            <w:noWrap/>
            <w:vAlign w:val="bottom"/>
            <w:hideMark/>
          </w:tcPr>
          <w:p w14:paraId="658C1481" w14:textId="77777777" w:rsidR="00CA02F0" w:rsidRPr="00B52C28" w:rsidRDefault="00CA02F0" w:rsidP="009A5DC1">
            <w:pPr>
              <w:spacing w:after="0" w:line="240" w:lineRule="auto"/>
              <w:jc w:val="center"/>
              <w:rPr>
                <w:rFonts w:ascii="Calibri" w:eastAsia="Times New Roman" w:hAnsi="Calibri" w:cs="Calibri"/>
                <w:color w:val="000000"/>
                <w:sz w:val="20"/>
                <w:szCs w:val="20"/>
                <w:lang w:val="es-ES" w:eastAsia="es-ES"/>
              </w:rPr>
            </w:pPr>
            <w:r w:rsidRPr="00B52C28">
              <w:rPr>
                <w:rFonts w:ascii="Calibri" w:eastAsia="Times New Roman" w:hAnsi="Calibri" w:cs="Calibri"/>
                <w:color w:val="000000"/>
                <w:sz w:val="20"/>
                <w:szCs w:val="20"/>
                <w:lang w:val="es-ES" w:eastAsia="es-ES"/>
              </w:rPr>
              <w:t>18</w:t>
            </w:r>
          </w:p>
        </w:tc>
        <w:tc>
          <w:tcPr>
            <w:tcW w:w="1200" w:type="dxa"/>
            <w:tcBorders>
              <w:top w:val="nil"/>
              <w:left w:val="nil"/>
              <w:bottom w:val="single" w:sz="4" w:space="0" w:color="A6A6A6"/>
              <w:right w:val="single" w:sz="4" w:space="0" w:color="A6A6A6"/>
            </w:tcBorders>
            <w:shd w:val="clear" w:color="auto" w:fill="auto"/>
            <w:noWrap/>
            <w:vAlign w:val="bottom"/>
            <w:hideMark/>
          </w:tcPr>
          <w:p w14:paraId="49FB72ED" w14:textId="77777777" w:rsidR="00CA02F0" w:rsidRPr="00B52C28" w:rsidRDefault="00CA02F0" w:rsidP="009A5DC1">
            <w:pPr>
              <w:spacing w:after="0" w:line="240" w:lineRule="auto"/>
              <w:jc w:val="center"/>
              <w:rPr>
                <w:rFonts w:ascii="Calibri" w:eastAsia="Times New Roman" w:hAnsi="Calibri" w:cs="Calibri"/>
                <w:color w:val="000000"/>
                <w:sz w:val="20"/>
                <w:szCs w:val="20"/>
                <w:lang w:val="es-ES" w:eastAsia="es-ES"/>
              </w:rPr>
            </w:pPr>
            <w:r w:rsidRPr="00B52C28">
              <w:rPr>
                <w:rFonts w:ascii="Calibri" w:eastAsia="Times New Roman" w:hAnsi="Calibri" w:cs="Calibri"/>
                <w:color w:val="000000"/>
                <w:sz w:val="20"/>
                <w:szCs w:val="20"/>
                <w:lang w:val="es-ES" w:eastAsia="es-ES"/>
              </w:rPr>
              <w:t>NPL</w:t>
            </w:r>
          </w:p>
        </w:tc>
        <w:tc>
          <w:tcPr>
            <w:tcW w:w="820" w:type="dxa"/>
            <w:tcBorders>
              <w:top w:val="nil"/>
              <w:left w:val="nil"/>
              <w:bottom w:val="single" w:sz="4" w:space="0" w:color="A6A6A6"/>
              <w:right w:val="single" w:sz="4" w:space="0" w:color="A6A6A6"/>
            </w:tcBorders>
            <w:shd w:val="clear" w:color="auto" w:fill="auto"/>
            <w:noWrap/>
            <w:vAlign w:val="bottom"/>
            <w:hideMark/>
          </w:tcPr>
          <w:p w14:paraId="4E74D4AD" w14:textId="77777777" w:rsidR="00CA02F0" w:rsidRPr="006B7745" w:rsidRDefault="00CA02F0" w:rsidP="009A5DC1">
            <w:pPr>
              <w:spacing w:after="0" w:line="240" w:lineRule="auto"/>
              <w:jc w:val="center"/>
              <w:rPr>
                <w:rFonts w:ascii="Calibri" w:eastAsia="Times New Roman" w:hAnsi="Calibri" w:cs="Calibri"/>
                <w:color w:val="0000FF"/>
                <w:sz w:val="20"/>
                <w:szCs w:val="20"/>
                <w:lang w:val="es-ES" w:eastAsia="es-ES"/>
              </w:rPr>
            </w:pPr>
            <w:r w:rsidRPr="006B7745">
              <w:rPr>
                <w:rFonts w:ascii="Calibri" w:eastAsia="Times New Roman" w:hAnsi="Calibri" w:cs="Calibri"/>
                <w:color w:val="0000FF"/>
                <w:sz w:val="20"/>
                <w:szCs w:val="20"/>
                <w:lang w:val="es-ES" w:eastAsia="es-ES"/>
              </w:rPr>
              <w:t> </w:t>
            </w:r>
          </w:p>
        </w:tc>
        <w:tc>
          <w:tcPr>
            <w:tcW w:w="820" w:type="dxa"/>
            <w:tcBorders>
              <w:top w:val="nil"/>
              <w:left w:val="nil"/>
              <w:bottom w:val="single" w:sz="4" w:space="0" w:color="A6A6A6"/>
              <w:right w:val="single" w:sz="4" w:space="0" w:color="A6A6A6"/>
            </w:tcBorders>
            <w:shd w:val="clear" w:color="auto" w:fill="auto"/>
            <w:noWrap/>
            <w:vAlign w:val="bottom"/>
            <w:hideMark/>
          </w:tcPr>
          <w:p w14:paraId="730FBDDF" w14:textId="1C484964" w:rsidR="00CA02F0" w:rsidRPr="00652C3A" w:rsidRDefault="00CA02F0" w:rsidP="009A5DC1">
            <w:pPr>
              <w:spacing w:after="0" w:line="240" w:lineRule="auto"/>
              <w:jc w:val="center"/>
              <w:rPr>
                <w:rFonts w:ascii="Calibri" w:eastAsia="Times New Roman" w:hAnsi="Calibri" w:cs="Calibri"/>
                <w:sz w:val="20"/>
                <w:szCs w:val="20"/>
                <w:lang w:val="es-ES" w:eastAsia="es-ES"/>
              </w:rPr>
            </w:pPr>
            <w:r w:rsidRPr="00652C3A">
              <w:rPr>
                <w:rFonts w:ascii="Calibri" w:eastAsia="Times New Roman" w:hAnsi="Calibri" w:cs="Calibri"/>
                <w:sz w:val="20"/>
                <w:szCs w:val="20"/>
                <w:lang w:val="es-ES" w:eastAsia="es-ES"/>
              </w:rPr>
              <w:t>0.</w:t>
            </w:r>
            <w:r w:rsidR="00652C3A" w:rsidRPr="00652C3A">
              <w:rPr>
                <w:rFonts w:ascii="Calibri" w:eastAsia="Times New Roman" w:hAnsi="Calibri" w:cs="Calibri"/>
                <w:sz w:val="20"/>
                <w:szCs w:val="20"/>
                <w:lang w:val="es-ES" w:eastAsia="es-ES"/>
              </w:rPr>
              <w:t>05</w:t>
            </w:r>
          </w:p>
        </w:tc>
        <w:tc>
          <w:tcPr>
            <w:tcW w:w="820" w:type="dxa"/>
            <w:tcBorders>
              <w:top w:val="nil"/>
              <w:left w:val="nil"/>
              <w:bottom w:val="single" w:sz="4" w:space="0" w:color="A6A6A6"/>
              <w:right w:val="single" w:sz="4" w:space="0" w:color="A6A6A6"/>
            </w:tcBorders>
            <w:shd w:val="clear" w:color="auto" w:fill="auto"/>
            <w:noWrap/>
            <w:vAlign w:val="bottom"/>
            <w:hideMark/>
          </w:tcPr>
          <w:p w14:paraId="3DF409B9" w14:textId="77777777" w:rsidR="00CA02F0" w:rsidRPr="00652C3A" w:rsidRDefault="00CA02F0" w:rsidP="009A5DC1">
            <w:pPr>
              <w:spacing w:after="0" w:line="240" w:lineRule="auto"/>
              <w:jc w:val="center"/>
              <w:rPr>
                <w:rFonts w:ascii="Calibri" w:eastAsia="Times New Roman" w:hAnsi="Calibri" w:cs="Calibri"/>
                <w:sz w:val="20"/>
                <w:szCs w:val="20"/>
                <w:lang w:val="es-ES" w:eastAsia="es-ES"/>
              </w:rPr>
            </w:pPr>
            <w:r w:rsidRPr="00652C3A">
              <w:rPr>
                <w:rFonts w:ascii="Calibri" w:eastAsia="Times New Roman" w:hAnsi="Calibri" w:cs="Calibri"/>
                <w:sz w:val="20"/>
                <w:szCs w:val="20"/>
                <w:lang w:val="es-ES" w:eastAsia="es-ES"/>
              </w:rPr>
              <w:t> </w:t>
            </w:r>
          </w:p>
        </w:tc>
        <w:tc>
          <w:tcPr>
            <w:tcW w:w="820" w:type="dxa"/>
            <w:tcBorders>
              <w:top w:val="nil"/>
              <w:left w:val="nil"/>
              <w:bottom w:val="single" w:sz="4" w:space="0" w:color="A6A6A6"/>
              <w:right w:val="single" w:sz="4" w:space="0" w:color="A6A6A6"/>
            </w:tcBorders>
            <w:shd w:val="clear" w:color="auto" w:fill="auto"/>
            <w:noWrap/>
            <w:vAlign w:val="bottom"/>
            <w:hideMark/>
          </w:tcPr>
          <w:p w14:paraId="5625E5D5" w14:textId="77777777" w:rsidR="00CA02F0" w:rsidRPr="00652C3A" w:rsidRDefault="00CA02F0" w:rsidP="009A5DC1">
            <w:pPr>
              <w:spacing w:after="0" w:line="240" w:lineRule="auto"/>
              <w:jc w:val="center"/>
              <w:rPr>
                <w:rFonts w:ascii="Calibri" w:eastAsia="Times New Roman" w:hAnsi="Calibri" w:cs="Calibri"/>
                <w:sz w:val="20"/>
                <w:szCs w:val="20"/>
                <w:lang w:val="es-ES" w:eastAsia="es-ES"/>
              </w:rPr>
            </w:pPr>
            <w:r w:rsidRPr="00652C3A">
              <w:rPr>
                <w:rFonts w:ascii="Calibri" w:eastAsia="Times New Roman" w:hAnsi="Calibri" w:cs="Calibri"/>
                <w:sz w:val="20"/>
                <w:szCs w:val="20"/>
                <w:lang w:val="es-ES" w:eastAsia="es-ES"/>
              </w:rPr>
              <w:t> </w:t>
            </w:r>
          </w:p>
        </w:tc>
        <w:tc>
          <w:tcPr>
            <w:tcW w:w="820" w:type="dxa"/>
            <w:tcBorders>
              <w:top w:val="nil"/>
              <w:left w:val="nil"/>
              <w:bottom w:val="single" w:sz="4" w:space="0" w:color="A6A6A6"/>
              <w:right w:val="single" w:sz="4" w:space="0" w:color="A6A6A6"/>
            </w:tcBorders>
            <w:shd w:val="clear" w:color="auto" w:fill="auto"/>
            <w:noWrap/>
            <w:vAlign w:val="bottom"/>
            <w:hideMark/>
          </w:tcPr>
          <w:p w14:paraId="06EEFE3D" w14:textId="77777777" w:rsidR="00CA02F0" w:rsidRPr="00652C3A" w:rsidRDefault="00CA02F0" w:rsidP="009A5DC1">
            <w:pPr>
              <w:spacing w:after="0" w:line="240" w:lineRule="auto"/>
              <w:jc w:val="center"/>
              <w:rPr>
                <w:rFonts w:ascii="Calibri" w:eastAsia="Times New Roman" w:hAnsi="Calibri" w:cs="Calibri"/>
                <w:sz w:val="20"/>
                <w:szCs w:val="20"/>
                <w:lang w:val="es-ES" w:eastAsia="es-ES"/>
              </w:rPr>
            </w:pPr>
            <w:r w:rsidRPr="00652C3A">
              <w:rPr>
                <w:rFonts w:ascii="Calibri" w:eastAsia="Times New Roman" w:hAnsi="Calibri" w:cs="Calibri"/>
                <w:sz w:val="20"/>
                <w:szCs w:val="20"/>
                <w:lang w:val="es-ES" w:eastAsia="es-ES"/>
              </w:rPr>
              <w:t> </w:t>
            </w:r>
          </w:p>
        </w:tc>
        <w:tc>
          <w:tcPr>
            <w:tcW w:w="820" w:type="dxa"/>
            <w:tcBorders>
              <w:top w:val="nil"/>
              <w:left w:val="nil"/>
              <w:bottom w:val="single" w:sz="4" w:space="0" w:color="A6A6A6"/>
              <w:right w:val="single" w:sz="4" w:space="0" w:color="A6A6A6"/>
            </w:tcBorders>
            <w:shd w:val="clear" w:color="auto" w:fill="auto"/>
            <w:noWrap/>
            <w:vAlign w:val="bottom"/>
            <w:hideMark/>
          </w:tcPr>
          <w:p w14:paraId="199C262E" w14:textId="77777777" w:rsidR="00CA02F0" w:rsidRPr="00652C3A" w:rsidRDefault="00CA02F0" w:rsidP="009A5DC1">
            <w:pPr>
              <w:spacing w:after="0" w:line="240" w:lineRule="auto"/>
              <w:jc w:val="center"/>
              <w:rPr>
                <w:rFonts w:ascii="Calibri" w:eastAsia="Times New Roman" w:hAnsi="Calibri" w:cs="Calibri"/>
                <w:sz w:val="20"/>
                <w:szCs w:val="20"/>
                <w:lang w:val="es-ES" w:eastAsia="es-ES"/>
              </w:rPr>
            </w:pPr>
            <w:r w:rsidRPr="00652C3A">
              <w:rPr>
                <w:rFonts w:ascii="Calibri" w:eastAsia="Times New Roman" w:hAnsi="Calibri" w:cs="Calibri"/>
                <w:sz w:val="20"/>
                <w:szCs w:val="20"/>
                <w:lang w:val="es-ES" w:eastAsia="es-ES"/>
              </w:rPr>
              <w:t> </w:t>
            </w:r>
          </w:p>
        </w:tc>
        <w:tc>
          <w:tcPr>
            <w:tcW w:w="1000" w:type="dxa"/>
            <w:tcBorders>
              <w:top w:val="nil"/>
              <w:left w:val="nil"/>
              <w:bottom w:val="single" w:sz="4" w:space="0" w:color="A6A6A6"/>
              <w:right w:val="single" w:sz="4" w:space="0" w:color="A6A6A6"/>
            </w:tcBorders>
            <w:shd w:val="clear" w:color="auto" w:fill="auto"/>
            <w:noWrap/>
            <w:vAlign w:val="bottom"/>
            <w:hideMark/>
          </w:tcPr>
          <w:p w14:paraId="16717925" w14:textId="43EEE68B" w:rsidR="00CA02F0" w:rsidRPr="00652C3A" w:rsidRDefault="00CA02F0" w:rsidP="009A5DC1">
            <w:pPr>
              <w:spacing w:after="0" w:line="240" w:lineRule="auto"/>
              <w:jc w:val="center"/>
              <w:rPr>
                <w:rFonts w:ascii="Calibri" w:eastAsia="Times New Roman" w:hAnsi="Calibri" w:cs="Calibri"/>
                <w:sz w:val="20"/>
                <w:szCs w:val="20"/>
                <w:lang w:val="es-ES" w:eastAsia="es-ES"/>
              </w:rPr>
            </w:pPr>
            <w:r w:rsidRPr="00652C3A">
              <w:rPr>
                <w:rFonts w:ascii="Calibri" w:eastAsia="Times New Roman" w:hAnsi="Calibri" w:cs="Calibri"/>
                <w:sz w:val="20"/>
                <w:szCs w:val="20"/>
                <w:lang w:val="es-ES" w:eastAsia="es-ES"/>
              </w:rPr>
              <w:t>0.</w:t>
            </w:r>
            <w:r w:rsidR="00652C3A" w:rsidRPr="00652C3A">
              <w:rPr>
                <w:rFonts w:ascii="Calibri" w:eastAsia="Times New Roman" w:hAnsi="Calibri" w:cs="Calibri"/>
                <w:sz w:val="20"/>
                <w:szCs w:val="20"/>
                <w:lang w:val="es-ES" w:eastAsia="es-ES"/>
              </w:rPr>
              <w:t>05</w:t>
            </w:r>
          </w:p>
        </w:tc>
      </w:tr>
      <w:tr w:rsidR="00CA02F0" w:rsidRPr="00B52C28" w14:paraId="5568A8DE" w14:textId="77777777" w:rsidTr="009A5DC1">
        <w:trPr>
          <w:trHeight w:val="240"/>
          <w:jc w:val="center"/>
        </w:trPr>
        <w:tc>
          <w:tcPr>
            <w:tcW w:w="580" w:type="dxa"/>
            <w:tcBorders>
              <w:top w:val="nil"/>
              <w:left w:val="single" w:sz="4" w:space="0" w:color="A6A6A6"/>
              <w:bottom w:val="single" w:sz="4" w:space="0" w:color="A6A6A6"/>
              <w:right w:val="single" w:sz="4" w:space="0" w:color="A6A6A6"/>
            </w:tcBorders>
            <w:shd w:val="clear" w:color="auto" w:fill="auto"/>
            <w:noWrap/>
            <w:vAlign w:val="bottom"/>
            <w:hideMark/>
          </w:tcPr>
          <w:p w14:paraId="56B5DEE6" w14:textId="77777777" w:rsidR="00CA02F0" w:rsidRPr="00B52C28" w:rsidRDefault="00CA02F0" w:rsidP="009A5DC1">
            <w:pPr>
              <w:spacing w:after="0" w:line="240" w:lineRule="auto"/>
              <w:jc w:val="center"/>
              <w:rPr>
                <w:rFonts w:ascii="Calibri" w:eastAsia="Times New Roman" w:hAnsi="Calibri" w:cs="Calibri"/>
                <w:color w:val="000000"/>
                <w:sz w:val="20"/>
                <w:szCs w:val="20"/>
                <w:lang w:val="es-ES" w:eastAsia="es-ES"/>
              </w:rPr>
            </w:pPr>
            <w:r w:rsidRPr="00B52C28">
              <w:rPr>
                <w:rFonts w:ascii="Calibri" w:eastAsia="Times New Roman" w:hAnsi="Calibri" w:cs="Calibri"/>
                <w:color w:val="000000"/>
                <w:sz w:val="20"/>
                <w:szCs w:val="20"/>
                <w:lang w:val="es-ES" w:eastAsia="es-ES"/>
              </w:rPr>
              <w:t>19</w:t>
            </w:r>
          </w:p>
        </w:tc>
        <w:tc>
          <w:tcPr>
            <w:tcW w:w="1200" w:type="dxa"/>
            <w:tcBorders>
              <w:top w:val="nil"/>
              <w:left w:val="nil"/>
              <w:bottom w:val="single" w:sz="4" w:space="0" w:color="A6A6A6"/>
              <w:right w:val="single" w:sz="4" w:space="0" w:color="A6A6A6"/>
            </w:tcBorders>
            <w:shd w:val="clear" w:color="auto" w:fill="auto"/>
            <w:noWrap/>
            <w:vAlign w:val="bottom"/>
            <w:hideMark/>
          </w:tcPr>
          <w:p w14:paraId="1A34FDD7" w14:textId="77777777" w:rsidR="00CA02F0" w:rsidRPr="00B52C28" w:rsidRDefault="00CA02F0" w:rsidP="009A5DC1">
            <w:pPr>
              <w:spacing w:after="0" w:line="240" w:lineRule="auto"/>
              <w:jc w:val="center"/>
              <w:rPr>
                <w:rFonts w:ascii="Calibri" w:eastAsia="Times New Roman" w:hAnsi="Calibri" w:cs="Calibri"/>
                <w:color w:val="000000"/>
                <w:sz w:val="20"/>
                <w:szCs w:val="20"/>
                <w:lang w:val="es-ES" w:eastAsia="es-ES"/>
              </w:rPr>
            </w:pPr>
            <w:r w:rsidRPr="00B52C28">
              <w:rPr>
                <w:rFonts w:ascii="Calibri" w:eastAsia="Times New Roman" w:hAnsi="Calibri" w:cs="Calibri"/>
                <w:color w:val="000000"/>
                <w:sz w:val="20"/>
                <w:szCs w:val="20"/>
                <w:lang w:val="es-ES" w:eastAsia="es-ES"/>
              </w:rPr>
              <w:t>NRG</w:t>
            </w:r>
          </w:p>
        </w:tc>
        <w:tc>
          <w:tcPr>
            <w:tcW w:w="820" w:type="dxa"/>
            <w:tcBorders>
              <w:top w:val="nil"/>
              <w:left w:val="nil"/>
              <w:bottom w:val="single" w:sz="4" w:space="0" w:color="A6A6A6"/>
              <w:right w:val="single" w:sz="4" w:space="0" w:color="A6A6A6"/>
            </w:tcBorders>
            <w:shd w:val="clear" w:color="auto" w:fill="auto"/>
            <w:noWrap/>
            <w:vAlign w:val="bottom"/>
            <w:hideMark/>
          </w:tcPr>
          <w:p w14:paraId="7DFAE43D" w14:textId="77777777" w:rsidR="00CA02F0" w:rsidRPr="006B7745" w:rsidRDefault="00CA02F0" w:rsidP="009A5DC1">
            <w:pPr>
              <w:spacing w:after="0" w:line="240" w:lineRule="auto"/>
              <w:jc w:val="center"/>
              <w:rPr>
                <w:rFonts w:ascii="Calibri" w:eastAsia="Times New Roman" w:hAnsi="Calibri" w:cs="Calibri"/>
                <w:color w:val="0000FF"/>
                <w:sz w:val="20"/>
                <w:szCs w:val="20"/>
                <w:lang w:val="es-ES" w:eastAsia="es-ES"/>
              </w:rPr>
            </w:pPr>
            <w:r w:rsidRPr="006B7745">
              <w:rPr>
                <w:rFonts w:ascii="Calibri" w:eastAsia="Times New Roman" w:hAnsi="Calibri" w:cs="Calibri"/>
                <w:color w:val="0000FF"/>
                <w:sz w:val="20"/>
                <w:szCs w:val="20"/>
                <w:lang w:val="es-ES" w:eastAsia="es-ES"/>
              </w:rPr>
              <w:t> </w:t>
            </w:r>
          </w:p>
        </w:tc>
        <w:tc>
          <w:tcPr>
            <w:tcW w:w="820" w:type="dxa"/>
            <w:tcBorders>
              <w:top w:val="nil"/>
              <w:left w:val="nil"/>
              <w:bottom w:val="single" w:sz="4" w:space="0" w:color="A6A6A6"/>
              <w:right w:val="single" w:sz="4" w:space="0" w:color="A6A6A6"/>
            </w:tcBorders>
            <w:shd w:val="clear" w:color="auto" w:fill="auto"/>
            <w:noWrap/>
            <w:vAlign w:val="bottom"/>
            <w:hideMark/>
          </w:tcPr>
          <w:p w14:paraId="1D12EEC6" w14:textId="77777777" w:rsidR="00CA02F0" w:rsidRPr="006B7745" w:rsidRDefault="00CA02F0" w:rsidP="009A5DC1">
            <w:pPr>
              <w:spacing w:after="0" w:line="240" w:lineRule="auto"/>
              <w:jc w:val="center"/>
              <w:rPr>
                <w:rFonts w:ascii="Calibri" w:eastAsia="Times New Roman" w:hAnsi="Calibri" w:cs="Calibri"/>
                <w:color w:val="0000FF"/>
                <w:sz w:val="20"/>
                <w:szCs w:val="20"/>
                <w:lang w:val="es-ES" w:eastAsia="es-ES"/>
              </w:rPr>
            </w:pPr>
            <w:r w:rsidRPr="006B7745">
              <w:rPr>
                <w:rFonts w:ascii="Calibri" w:eastAsia="Times New Roman" w:hAnsi="Calibri" w:cs="Calibri"/>
                <w:color w:val="0000FF"/>
                <w:sz w:val="20"/>
                <w:szCs w:val="20"/>
                <w:lang w:val="es-ES" w:eastAsia="es-ES"/>
              </w:rPr>
              <w:t> </w:t>
            </w:r>
          </w:p>
        </w:tc>
        <w:tc>
          <w:tcPr>
            <w:tcW w:w="820" w:type="dxa"/>
            <w:tcBorders>
              <w:top w:val="nil"/>
              <w:left w:val="nil"/>
              <w:bottom w:val="single" w:sz="4" w:space="0" w:color="A6A6A6"/>
              <w:right w:val="single" w:sz="4" w:space="0" w:color="A6A6A6"/>
            </w:tcBorders>
            <w:shd w:val="clear" w:color="auto" w:fill="auto"/>
            <w:noWrap/>
            <w:vAlign w:val="bottom"/>
            <w:hideMark/>
          </w:tcPr>
          <w:p w14:paraId="7A5EEA15" w14:textId="77777777" w:rsidR="00CA02F0" w:rsidRPr="006B7745" w:rsidRDefault="00CA02F0" w:rsidP="009A5DC1">
            <w:pPr>
              <w:spacing w:after="0" w:line="240" w:lineRule="auto"/>
              <w:jc w:val="center"/>
              <w:rPr>
                <w:rFonts w:ascii="Calibri" w:eastAsia="Times New Roman" w:hAnsi="Calibri" w:cs="Calibri"/>
                <w:color w:val="0000FF"/>
                <w:sz w:val="20"/>
                <w:szCs w:val="20"/>
                <w:lang w:val="es-ES" w:eastAsia="es-ES"/>
              </w:rPr>
            </w:pPr>
            <w:r w:rsidRPr="006B7745">
              <w:rPr>
                <w:rFonts w:ascii="Calibri" w:eastAsia="Times New Roman" w:hAnsi="Calibri" w:cs="Calibri"/>
                <w:color w:val="0000FF"/>
                <w:sz w:val="20"/>
                <w:szCs w:val="20"/>
                <w:lang w:val="es-ES" w:eastAsia="es-ES"/>
              </w:rPr>
              <w:t> </w:t>
            </w:r>
          </w:p>
        </w:tc>
        <w:tc>
          <w:tcPr>
            <w:tcW w:w="820" w:type="dxa"/>
            <w:tcBorders>
              <w:top w:val="nil"/>
              <w:left w:val="nil"/>
              <w:bottom w:val="single" w:sz="4" w:space="0" w:color="A6A6A6"/>
              <w:right w:val="single" w:sz="4" w:space="0" w:color="A6A6A6"/>
            </w:tcBorders>
            <w:shd w:val="clear" w:color="auto" w:fill="auto"/>
            <w:noWrap/>
            <w:vAlign w:val="bottom"/>
            <w:hideMark/>
          </w:tcPr>
          <w:p w14:paraId="264724C3" w14:textId="77777777" w:rsidR="00CA02F0" w:rsidRPr="006B7745" w:rsidRDefault="00CA02F0" w:rsidP="009A5DC1">
            <w:pPr>
              <w:spacing w:after="0" w:line="240" w:lineRule="auto"/>
              <w:jc w:val="center"/>
              <w:rPr>
                <w:rFonts w:ascii="Calibri" w:eastAsia="Times New Roman" w:hAnsi="Calibri" w:cs="Calibri"/>
                <w:color w:val="0000FF"/>
                <w:sz w:val="20"/>
                <w:szCs w:val="20"/>
                <w:lang w:val="es-ES" w:eastAsia="es-ES"/>
              </w:rPr>
            </w:pPr>
            <w:r w:rsidRPr="006B7745">
              <w:rPr>
                <w:rFonts w:ascii="Calibri" w:eastAsia="Times New Roman" w:hAnsi="Calibri" w:cs="Calibri"/>
                <w:color w:val="0000FF"/>
                <w:sz w:val="20"/>
                <w:szCs w:val="20"/>
                <w:lang w:val="es-ES" w:eastAsia="es-ES"/>
              </w:rPr>
              <w:t> </w:t>
            </w:r>
          </w:p>
        </w:tc>
        <w:tc>
          <w:tcPr>
            <w:tcW w:w="820" w:type="dxa"/>
            <w:tcBorders>
              <w:top w:val="nil"/>
              <w:left w:val="nil"/>
              <w:bottom w:val="single" w:sz="4" w:space="0" w:color="A6A6A6"/>
              <w:right w:val="single" w:sz="4" w:space="0" w:color="A6A6A6"/>
            </w:tcBorders>
            <w:shd w:val="clear" w:color="auto" w:fill="auto"/>
            <w:noWrap/>
            <w:vAlign w:val="bottom"/>
            <w:hideMark/>
          </w:tcPr>
          <w:p w14:paraId="125A0D82" w14:textId="1BC3E712" w:rsidR="00CA02F0" w:rsidRPr="00652C3A" w:rsidRDefault="00CA02F0" w:rsidP="009A5DC1">
            <w:pPr>
              <w:spacing w:after="0" w:line="240" w:lineRule="auto"/>
              <w:jc w:val="center"/>
              <w:rPr>
                <w:rFonts w:ascii="Calibri" w:eastAsia="Times New Roman" w:hAnsi="Calibri" w:cs="Calibri"/>
                <w:sz w:val="20"/>
                <w:szCs w:val="20"/>
                <w:lang w:val="es-ES" w:eastAsia="es-ES"/>
              </w:rPr>
            </w:pPr>
            <w:r w:rsidRPr="00652C3A">
              <w:rPr>
                <w:rFonts w:ascii="Calibri" w:eastAsia="Times New Roman" w:hAnsi="Calibri" w:cs="Calibri"/>
                <w:sz w:val="20"/>
                <w:szCs w:val="20"/>
                <w:lang w:val="es-ES" w:eastAsia="es-ES"/>
              </w:rPr>
              <w:t>1.</w:t>
            </w:r>
            <w:r w:rsidR="00652C3A" w:rsidRPr="00652C3A">
              <w:rPr>
                <w:rFonts w:ascii="Calibri" w:eastAsia="Times New Roman" w:hAnsi="Calibri" w:cs="Calibri"/>
                <w:sz w:val="20"/>
                <w:szCs w:val="20"/>
                <w:lang w:val="es-ES" w:eastAsia="es-ES"/>
              </w:rPr>
              <w:t>33</w:t>
            </w:r>
          </w:p>
        </w:tc>
        <w:tc>
          <w:tcPr>
            <w:tcW w:w="820" w:type="dxa"/>
            <w:tcBorders>
              <w:top w:val="nil"/>
              <w:left w:val="nil"/>
              <w:bottom w:val="single" w:sz="4" w:space="0" w:color="A6A6A6"/>
              <w:right w:val="single" w:sz="4" w:space="0" w:color="A6A6A6"/>
            </w:tcBorders>
            <w:shd w:val="clear" w:color="auto" w:fill="auto"/>
            <w:noWrap/>
            <w:vAlign w:val="bottom"/>
            <w:hideMark/>
          </w:tcPr>
          <w:p w14:paraId="23C4DE57" w14:textId="77777777" w:rsidR="00CA02F0" w:rsidRPr="00652C3A" w:rsidRDefault="00CA02F0" w:rsidP="009A5DC1">
            <w:pPr>
              <w:spacing w:after="0" w:line="240" w:lineRule="auto"/>
              <w:jc w:val="center"/>
              <w:rPr>
                <w:rFonts w:ascii="Calibri" w:eastAsia="Times New Roman" w:hAnsi="Calibri" w:cs="Calibri"/>
                <w:sz w:val="20"/>
                <w:szCs w:val="20"/>
                <w:lang w:val="es-ES" w:eastAsia="es-ES"/>
              </w:rPr>
            </w:pPr>
            <w:r w:rsidRPr="00652C3A">
              <w:rPr>
                <w:rFonts w:ascii="Calibri" w:eastAsia="Times New Roman" w:hAnsi="Calibri" w:cs="Calibri"/>
                <w:sz w:val="20"/>
                <w:szCs w:val="20"/>
                <w:lang w:val="es-ES" w:eastAsia="es-ES"/>
              </w:rPr>
              <w:t> </w:t>
            </w:r>
          </w:p>
        </w:tc>
        <w:tc>
          <w:tcPr>
            <w:tcW w:w="1000" w:type="dxa"/>
            <w:tcBorders>
              <w:top w:val="nil"/>
              <w:left w:val="nil"/>
              <w:bottom w:val="single" w:sz="4" w:space="0" w:color="A6A6A6"/>
              <w:right w:val="single" w:sz="4" w:space="0" w:color="A6A6A6"/>
            </w:tcBorders>
            <w:shd w:val="clear" w:color="auto" w:fill="auto"/>
            <w:noWrap/>
            <w:vAlign w:val="bottom"/>
            <w:hideMark/>
          </w:tcPr>
          <w:p w14:paraId="5292663A" w14:textId="4786D726" w:rsidR="00CA02F0" w:rsidRPr="00652C3A" w:rsidRDefault="00CA02F0" w:rsidP="009A5DC1">
            <w:pPr>
              <w:spacing w:after="0" w:line="240" w:lineRule="auto"/>
              <w:jc w:val="center"/>
              <w:rPr>
                <w:rFonts w:ascii="Calibri" w:eastAsia="Times New Roman" w:hAnsi="Calibri" w:cs="Calibri"/>
                <w:sz w:val="20"/>
                <w:szCs w:val="20"/>
                <w:lang w:val="es-ES" w:eastAsia="es-ES"/>
              </w:rPr>
            </w:pPr>
            <w:r w:rsidRPr="00652C3A">
              <w:rPr>
                <w:rFonts w:ascii="Calibri" w:eastAsia="Times New Roman" w:hAnsi="Calibri" w:cs="Calibri"/>
                <w:sz w:val="20"/>
                <w:szCs w:val="20"/>
                <w:lang w:val="es-ES" w:eastAsia="es-ES"/>
              </w:rPr>
              <w:t>1.</w:t>
            </w:r>
            <w:r w:rsidR="00652C3A" w:rsidRPr="00652C3A">
              <w:rPr>
                <w:rFonts w:ascii="Calibri" w:eastAsia="Times New Roman" w:hAnsi="Calibri" w:cs="Calibri"/>
                <w:sz w:val="20"/>
                <w:szCs w:val="20"/>
                <w:lang w:val="es-ES" w:eastAsia="es-ES"/>
              </w:rPr>
              <w:t>33</w:t>
            </w:r>
          </w:p>
        </w:tc>
      </w:tr>
      <w:tr w:rsidR="00CA02F0" w:rsidRPr="00B52C28" w14:paraId="32447B4E" w14:textId="77777777" w:rsidTr="009A5DC1">
        <w:trPr>
          <w:trHeight w:val="240"/>
          <w:jc w:val="center"/>
        </w:trPr>
        <w:tc>
          <w:tcPr>
            <w:tcW w:w="580" w:type="dxa"/>
            <w:tcBorders>
              <w:top w:val="nil"/>
              <w:left w:val="single" w:sz="4" w:space="0" w:color="A6A6A6"/>
              <w:bottom w:val="single" w:sz="4" w:space="0" w:color="A6A6A6"/>
              <w:right w:val="single" w:sz="4" w:space="0" w:color="A6A6A6"/>
            </w:tcBorders>
            <w:shd w:val="clear" w:color="auto" w:fill="auto"/>
            <w:noWrap/>
            <w:vAlign w:val="bottom"/>
            <w:hideMark/>
          </w:tcPr>
          <w:p w14:paraId="2B2338C6" w14:textId="77777777" w:rsidR="00CA02F0" w:rsidRPr="00B52C28" w:rsidRDefault="00CA02F0" w:rsidP="009A5DC1">
            <w:pPr>
              <w:spacing w:after="0" w:line="240" w:lineRule="auto"/>
              <w:jc w:val="center"/>
              <w:rPr>
                <w:rFonts w:ascii="Calibri" w:eastAsia="Times New Roman" w:hAnsi="Calibri" w:cs="Calibri"/>
                <w:color w:val="000000"/>
                <w:sz w:val="20"/>
                <w:szCs w:val="20"/>
                <w:lang w:val="es-ES" w:eastAsia="es-ES"/>
              </w:rPr>
            </w:pPr>
            <w:r w:rsidRPr="00B52C28">
              <w:rPr>
                <w:rFonts w:ascii="Calibri" w:eastAsia="Times New Roman" w:hAnsi="Calibri" w:cs="Calibri"/>
                <w:color w:val="000000"/>
                <w:sz w:val="20"/>
                <w:szCs w:val="20"/>
                <w:lang w:val="es-ES" w:eastAsia="es-ES"/>
              </w:rPr>
              <w:t>20</w:t>
            </w:r>
          </w:p>
        </w:tc>
        <w:tc>
          <w:tcPr>
            <w:tcW w:w="1200" w:type="dxa"/>
            <w:tcBorders>
              <w:top w:val="nil"/>
              <w:left w:val="nil"/>
              <w:bottom w:val="single" w:sz="4" w:space="0" w:color="A6A6A6"/>
              <w:right w:val="single" w:sz="4" w:space="0" w:color="A6A6A6"/>
            </w:tcBorders>
            <w:shd w:val="clear" w:color="auto" w:fill="auto"/>
            <w:noWrap/>
            <w:vAlign w:val="bottom"/>
            <w:hideMark/>
          </w:tcPr>
          <w:p w14:paraId="0145BB88" w14:textId="77777777" w:rsidR="00CA02F0" w:rsidRPr="00B52C28" w:rsidRDefault="00CA02F0" w:rsidP="009A5DC1">
            <w:pPr>
              <w:spacing w:after="0" w:line="240" w:lineRule="auto"/>
              <w:jc w:val="center"/>
              <w:rPr>
                <w:rFonts w:ascii="Calibri" w:eastAsia="Times New Roman" w:hAnsi="Calibri" w:cs="Calibri"/>
                <w:color w:val="000000"/>
                <w:sz w:val="20"/>
                <w:szCs w:val="20"/>
                <w:lang w:val="es-ES" w:eastAsia="es-ES"/>
              </w:rPr>
            </w:pPr>
            <w:r w:rsidRPr="00B52C28">
              <w:rPr>
                <w:rFonts w:ascii="Calibri" w:eastAsia="Times New Roman" w:hAnsi="Calibri" w:cs="Calibri"/>
                <w:color w:val="000000"/>
                <w:sz w:val="20"/>
                <w:szCs w:val="20"/>
                <w:lang w:val="es-ES" w:eastAsia="es-ES"/>
              </w:rPr>
              <w:t>NTUA</w:t>
            </w:r>
          </w:p>
        </w:tc>
        <w:tc>
          <w:tcPr>
            <w:tcW w:w="820" w:type="dxa"/>
            <w:tcBorders>
              <w:top w:val="nil"/>
              <w:left w:val="nil"/>
              <w:bottom w:val="single" w:sz="4" w:space="0" w:color="A6A6A6"/>
              <w:right w:val="single" w:sz="4" w:space="0" w:color="A6A6A6"/>
            </w:tcBorders>
            <w:shd w:val="clear" w:color="auto" w:fill="auto"/>
            <w:noWrap/>
            <w:vAlign w:val="bottom"/>
            <w:hideMark/>
          </w:tcPr>
          <w:p w14:paraId="6B37FB56" w14:textId="77777777" w:rsidR="00CA02F0" w:rsidRPr="006B7745" w:rsidRDefault="00CA02F0" w:rsidP="009A5DC1">
            <w:pPr>
              <w:spacing w:after="0" w:line="240" w:lineRule="auto"/>
              <w:jc w:val="center"/>
              <w:rPr>
                <w:rFonts w:ascii="Calibri" w:eastAsia="Times New Roman" w:hAnsi="Calibri" w:cs="Calibri"/>
                <w:color w:val="0000FF"/>
                <w:sz w:val="20"/>
                <w:szCs w:val="20"/>
                <w:lang w:val="es-ES" w:eastAsia="es-ES"/>
              </w:rPr>
            </w:pPr>
            <w:r w:rsidRPr="006B7745">
              <w:rPr>
                <w:rFonts w:ascii="Calibri" w:eastAsia="Times New Roman" w:hAnsi="Calibri" w:cs="Calibri"/>
                <w:color w:val="0000FF"/>
                <w:sz w:val="20"/>
                <w:szCs w:val="20"/>
                <w:lang w:val="es-ES" w:eastAsia="es-ES"/>
              </w:rPr>
              <w:t> </w:t>
            </w:r>
          </w:p>
        </w:tc>
        <w:tc>
          <w:tcPr>
            <w:tcW w:w="820" w:type="dxa"/>
            <w:tcBorders>
              <w:top w:val="nil"/>
              <w:left w:val="nil"/>
              <w:bottom w:val="single" w:sz="4" w:space="0" w:color="A6A6A6"/>
              <w:right w:val="single" w:sz="4" w:space="0" w:color="A6A6A6"/>
            </w:tcBorders>
            <w:shd w:val="clear" w:color="auto" w:fill="auto"/>
            <w:noWrap/>
            <w:vAlign w:val="bottom"/>
            <w:hideMark/>
          </w:tcPr>
          <w:p w14:paraId="5DB21584" w14:textId="0E440665" w:rsidR="00CA02F0" w:rsidRPr="00E007E9" w:rsidRDefault="00E007E9" w:rsidP="009A5DC1">
            <w:pPr>
              <w:spacing w:after="0" w:line="240" w:lineRule="auto"/>
              <w:jc w:val="center"/>
              <w:rPr>
                <w:rFonts w:ascii="Calibri" w:eastAsia="Times New Roman" w:hAnsi="Calibri" w:cs="Calibri"/>
                <w:sz w:val="20"/>
                <w:szCs w:val="20"/>
                <w:lang w:val="es-ES" w:eastAsia="es-ES"/>
              </w:rPr>
            </w:pPr>
            <w:r w:rsidRPr="00E007E9">
              <w:rPr>
                <w:rFonts w:ascii="Calibri" w:eastAsia="Times New Roman" w:hAnsi="Calibri" w:cs="Calibri"/>
                <w:sz w:val="20"/>
                <w:szCs w:val="20"/>
                <w:lang w:val="es-ES" w:eastAsia="es-ES"/>
              </w:rPr>
              <w:t>1.24</w:t>
            </w:r>
          </w:p>
        </w:tc>
        <w:tc>
          <w:tcPr>
            <w:tcW w:w="820" w:type="dxa"/>
            <w:tcBorders>
              <w:top w:val="nil"/>
              <w:left w:val="nil"/>
              <w:bottom w:val="single" w:sz="4" w:space="0" w:color="A6A6A6"/>
              <w:right w:val="single" w:sz="4" w:space="0" w:color="A6A6A6"/>
            </w:tcBorders>
            <w:shd w:val="clear" w:color="auto" w:fill="auto"/>
            <w:noWrap/>
            <w:vAlign w:val="bottom"/>
            <w:hideMark/>
          </w:tcPr>
          <w:p w14:paraId="13F05753" w14:textId="77777777" w:rsidR="00CA02F0" w:rsidRPr="00E007E9" w:rsidRDefault="00CA02F0" w:rsidP="009A5DC1">
            <w:pPr>
              <w:spacing w:after="0" w:line="240" w:lineRule="auto"/>
              <w:jc w:val="center"/>
              <w:rPr>
                <w:rFonts w:ascii="Calibri" w:eastAsia="Times New Roman" w:hAnsi="Calibri" w:cs="Calibri"/>
                <w:sz w:val="20"/>
                <w:szCs w:val="20"/>
                <w:lang w:val="es-ES" w:eastAsia="es-ES"/>
              </w:rPr>
            </w:pPr>
            <w:r w:rsidRPr="00E007E9">
              <w:rPr>
                <w:rFonts w:ascii="Calibri" w:eastAsia="Times New Roman" w:hAnsi="Calibri" w:cs="Calibri"/>
                <w:sz w:val="20"/>
                <w:szCs w:val="20"/>
                <w:lang w:val="es-ES" w:eastAsia="es-ES"/>
              </w:rPr>
              <w:t> </w:t>
            </w:r>
          </w:p>
        </w:tc>
        <w:tc>
          <w:tcPr>
            <w:tcW w:w="820" w:type="dxa"/>
            <w:tcBorders>
              <w:top w:val="nil"/>
              <w:left w:val="nil"/>
              <w:bottom w:val="single" w:sz="4" w:space="0" w:color="A6A6A6"/>
              <w:right w:val="single" w:sz="4" w:space="0" w:color="A6A6A6"/>
            </w:tcBorders>
            <w:shd w:val="clear" w:color="auto" w:fill="auto"/>
            <w:noWrap/>
            <w:vAlign w:val="bottom"/>
            <w:hideMark/>
          </w:tcPr>
          <w:p w14:paraId="0652D3FD" w14:textId="77777777" w:rsidR="00CA02F0" w:rsidRPr="00E007E9" w:rsidRDefault="00CA02F0" w:rsidP="009A5DC1">
            <w:pPr>
              <w:spacing w:after="0" w:line="240" w:lineRule="auto"/>
              <w:jc w:val="center"/>
              <w:rPr>
                <w:rFonts w:ascii="Calibri" w:eastAsia="Times New Roman" w:hAnsi="Calibri" w:cs="Calibri"/>
                <w:sz w:val="20"/>
                <w:szCs w:val="20"/>
                <w:lang w:val="es-ES" w:eastAsia="es-ES"/>
              </w:rPr>
            </w:pPr>
            <w:r w:rsidRPr="00E007E9">
              <w:rPr>
                <w:rFonts w:ascii="Calibri" w:eastAsia="Times New Roman" w:hAnsi="Calibri" w:cs="Calibri"/>
                <w:sz w:val="20"/>
                <w:szCs w:val="20"/>
                <w:lang w:val="es-ES" w:eastAsia="es-ES"/>
              </w:rPr>
              <w:t> </w:t>
            </w:r>
          </w:p>
        </w:tc>
        <w:tc>
          <w:tcPr>
            <w:tcW w:w="820" w:type="dxa"/>
            <w:tcBorders>
              <w:top w:val="nil"/>
              <w:left w:val="nil"/>
              <w:bottom w:val="single" w:sz="4" w:space="0" w:color="A6A6A6"/>
              <w:right w:val="single" w:sz="4" w:space="0" w:color="A6A6A6"/>
            </w:tcBorders>
            <w:shd w:val="clear" w:color="auto" w:fill="auto"/>
            <w:noWrap/>
            <w:vAlign w:val="bottom"/>
            <w:hideMark/>
          </w:tcPr>
          <w:p w14:paraId="329B334E" w14:textId="77777777" w:rsidR="00CA02F0" w:rsidRPr="00E007E9" w:rsidRDefault="00CA02F0" w:rsidP="009A5DC1">
            <w:pPr>
              <w:spacing w:after="0" w:line="240" w:lineRule="auto"/>
              <w:jc w:val="center"/>
              <w:rPr>
                <w:rFonts w:ascii="Calibri" w:eastAsia="Times New Roman" w:hAnsi="Calibri" w:cs="Calibri"/>
                <w:sz w:val="20"/>
                <w:szCs w:val="20"/>
                <w:lang w:val="es-ES" w:eastAsia="es-ES"/>
              </w:rPr>
            </w:pPr>
            <w:r w:rsidRPr="00E007E9">
              <w:rPr>
                <w:rFonts w:ascii="Calibri" w:eastAsia="Times New Roman" w:hAnsi="Calibri" w:cs="Calibri"/>
                <w:sz w:val="20"/>
                <w:szCs w:val="20"/>
                <w:lang w:val="es-ES" w:eastAsia="es-ES"/>
              </w:rPr>
              <w:t> </w:t>
            </w:r>
          </w:p>
        </w:tc>
        <w:tc>
          <w:tcPr>
            <w:tcW w:w="820" w:type="dxa"/>
            <w:tcBorders>
              <w:top w:val="nil"/>
              <w:left w:val="nil"/>
              <w:bottom w:val="single" w:sz="4" w:space="0" w:color="A6A6A6"/>
              <w:right w:val="single" w:sz="4" w:space="0" w:color="A6A6A6"/>
            </w:tcBorders>
            <w:shd w:val="clear" w:color="auto" w:fill="auto"/>
            <w:noWrap/>
            <w:vAlign w:val="bottom"/>
            <w:hideMark/>
          </w:tcPr>
          <w:p w14:paraId="070BF920" w14:textId="77777777" w:rsidR="00CA02F0" w:rsidRPr="00E007E9" w:rsidRDefault="00CA02F0" w:rsidP="009A5DC1">
            <w:pPr>
              <w:spacing w:after="0" w:line="240" w:lineRule="auto"/>
              <w:jc w:val="center"/>
              <w:rPr>
                <w:rFonts w:ascii="Calibri" w:eastAsia="Times New Roman" w:hAnsi="Calibri" w:cs="Calibri"/>
                <w:sz w:val="20"/>
                <w:szCs w:val="20"/>
                <w:lang w:val="es-ES" w:eastAsia="es-ES"/>
              </w:rPr>
            </w:pPr>
            <w:r w:rsidRPr="00E007E9">
              <w:rPr>
                <w:rFonts w:ascii="Calibri" w:eastAsia="Times New Roman" w:hAnsi="Calibri" w:cs="Calibri"/>
                <w:sz w:val="20"/>
                <w:szCs w:val="20"/>
                <w:lang w:val="es-ES" w:eastAsia="es-ES"/>
              </w:rPr>
              <w:t> </w:t>
            </w:r>
          </w:p>
        </w:tc>
        <w:tc>
          <w:tcPr>
            <w:tcW w:w="1000" w:type="dxa"/>
            <w:tcBorders>
              <w:top w:val="nil"/>
              <w:left w:val="nil"/>
              <w:bottom w:val="single" w:sz="4" w:space="0" w:color="A6A6A6"/>
              <w:right w:val="single" w:sz="4" w:space="0" w:color="A6A6A6"/>
            </w:tcBorders>
            <w:shd w:val="clear" w:color="auto" w:fill="auto"/>
            <w:noWrap/>
            <w:vAlign w:val="bottom"/>
            <w:hideMark/>
          </w:tcPr>
          <w:p w14:paraId="71610688" w14:textId="0C8310CF" w:rsidR="00CA02F0" w:rsidRPr="00E007E9" w:rsidRDefault="00E007E9" w:rsidP="009A5DC1">
            <w:pPr>
              <w:spacing w:after="0" w:line="240" w:lineRule="auto"/>
              <w:jc w:val="center"/>
              <w:rPr>
                <w:rFonts w:ascii="Calibri" w:eastAsia="Times New Roman" w:hAnsi="Calibri" w:cs="Calibri"/>
                <w:sz w:val="20"/>
                <w:szCs w:val="20"/>
                <w:lang w:val="es-ES" w:eastAsia="es-ES"/>
              </w:rPr>
            </w:pPr>
            <w:r w:rsidRPr="00E007E9">
              <w:rPr>
                <w:rFonts w:ascii="Calibri" w:eastAsia="Times New Roman" w:hAnsi="Calibri" w:cs="Calibri"/>
                <w:sz w:val="20"/>
                <w:szCs w:val="20"/>
                <w:lang w:val="es-ES" w:eastAsia="es-ES"/>
              </w:rPr>
              <w:t>1.24</w:t>
            </w:r>
          </w:p>
        </w:tc>
      </w:tr>
      <w:tr w:rsidR="00CA02F0" w:rsidRPr="00B52C28" w14:paraId="58580D3B" w14:textId="77777777" w:rsidTr="009A5DC1">
        <w:trPr>
          <w:trHeight w:val="240"/>
          <w:jc w:val="center"/>
        </w:trPr>
        <w:tc>
          <w:tcPr>
            <w:tcW w:w="580" w:type="dxa"/>
            <w:tcBorders>
              <w:top w:val="nil"/>
              <w:left w:val="single" w:sz="4" w:space="0" w:color="A6A6A6"/>
              <w:bottom w:val="single" w:sz="4" w:space="0" w:color="A6A6A6"/>
              <w:right w:val="single" w:sz="4" w:space="0" w:color="A6A6A6"/>
            </w:tcBorders>
            <w:shd w:val="clear" w:color="auto" w:fill="auto"/>
            <w:noWrap/>
            <w:vAlign w:val="bottom"/>
            <w:hideMark/>
          </w:tcPr>
          <w:p w14:paraId="083B2865" w14:textId="77777777" w:rsidR="00CA02F0" w:rsidRPr="00B52C28" w:rsidRDefault="00CA02F0" w:rsidP="009A5DC1">
            <w:pPr>
              <w:spacing w:after="0" w:line="240" w:lineRule="auto"/>
              <w:jc w:val="center"/>
              <w:rPr>
                <w:rFonts w:ascii="Calibri" w:eastAsia="Times New Roman" w:hAnsi="Calibri" w:cs="Calibri"/>
                <w:color w:val="000000"/>
                <w:sz w:val="20"/>
                <w:szCs w:val="20"/>
                <w:lang w:val="es-ES" w:eastAsia="es-ES"/>
              </w:rPr>
            </w:pPr>
            <w:r w:rsidRPr="00B52C28">
              <w:rPr>
                <w:rFonts w:ascii="Calibri" w:eastAsia="Times New Roman" w:hAnsi="Calibri" w:cs="Calibri"/>
                <w:color w:val="000000"/>
                <w:sz w:val="20"/>
                <w:szCs w:val="20"/>
                <w:lang w:val="es-ES" w:eastAsia="es-ES"/>
              </w:rPr>
              <w:t>21</w:t>
            </w:r>
          </w:p>
        </w:tc>
        <w:tc>
          <w:tcPr>
            <w:tcW w:w="1200" w:type="dxa"/>
            <w:tcBorders>
              <w:top w:val="nil"/>
              <w:left w:val="nil"/>
              <w:bottom w:val="single" w:sz="4" w:space="0" w:color="A6A6A6"/>
              <w:right w:val="single" w:sz="4" w:space="0" w:color="A6A6A6"/>
            </w:tcBorders>
            <w:shd w:val="clear" w:color="auto" w:fill="auto"/>
            <w:noWrap/>
            <w:vAlign w:val="bottom"/>
            <w:hideMark/>
          </w:tcPr>
          <w:p w14:paraId="608961FD" w14:textId="77777777" w:rsidR="00CA02F0" w:rsidRPr="00B52C28" w:rsidRDefault="00CA02F0" w:rsidP="009A5DC1">
            <w:pPr>
              <w:spacing w:after="0" w:line="240" w:lineRule="auto"/>
              <w:jc w:val="center"/>
              <w:rPr>
                <w:rFonts w:ascii="Calibri" w:eastAsia="Times New Roman" w:hAnsi="Calibri" w:cs="Calibri"/>
                <w:color w:val="000000"/>
                <w:sz w:val="20"/>
                <w:szCs w:val="20"/>
                <w:lang w:val="es-ES" w:eastAsia="es-ES"/>
              </w:rPr>
            </w:pPr>
            <w:r w:rsidRPr="00B52C28">
              <w:rPr>
                <w:rFonts w:ascii="Calibri" w:eastAsia="Times New Roman" w:hAnsi="Calibri" w:cs="Calibri"/>
                <w:color w:val="000000"/>
                <w:sz w:val="20"/>
                <w:szCs w:val="20"/>
                <w:lang w:val="es-ES" w:eastAsia="es-ES"/>
              </w:rPr>
              <w:t>PSI</w:t>
            </w:r>
          </w:p>
        </w:tc>
        <w:tc>
          <w:tcPr>
            <w:tcW w:w="820" w:type="dxa"/>
            <w:tcBorders>
              <w:top w:val="nil"/>
              <w:left w:val="nil"/>
              <w:bottom w:val="single" w:sz="4" w:space="0" w:color="A6A6A6"/>
              <w:right w:val="single" w:sz="4" w:space="0" w:color="A6A6A6"/>
            </w:tcBorders>
            <w:shd w:val="clear" w:color="auto" w:fill="auto"/>
            <w:noWrap/>
            <w:vAlign w:val="bottom"/>
            <w:hideMark/>
          </w:tcPr>
          <w:p w14:paraId="118102B3" w14:textId="77777777" w:rsidR="00CA02F0" w:rsidRPr="006B7745" w:rsidRDefault="00CA02F0" w:rsidP="009A5DC1">
            <w:pPr>
              <w:spacing w:after="0" w:line="240" w:lineRule="auto"/>
              <w:jc w:val="center"/>
              <w:rPr>
                <w:rFonts w:ascii="Calibri" w:eastAsia="Times New Roman" w:hAnsi="Calibri" w:cs="Calibri"/>
                <w:color w:val="0000FF"/>
                <w:sz w:val="20"/>
                <w:szCs w:val="20"/>
                <w:lang w:val="es-ES" w:eastAsia="es-ES"/>
              </w:rPr>
            </w:pPr>
            <w:r w:rsidRPr="006B7745">
              <w:rPr>
                <w:rFonts w:ascii="Calibri" w:eastAsia="Times New Roman" w:hAnsi="Calibri" w:cs="Calibri"/>
                <w:color w:val="0000FF"/>
                <w:sz w:val="20"/>
                <w:szCs w:val="20"/>
                <w:lang w:val="es-ES" w:eastAsia="es-ES"/>
              </w:rPr>
              <w:t> </w:t>
            </w:r>
          </w:p>
        </w:tc>
        <w:tc>
          <w:tcPr>
            <w:tcW w:w="820" w:type="dxa"/>
            <w:tcBorders>
              <w:top w:val="nil"/>
              <w:left w:val="nil"/>
              <w:bottom w:val="single" w:sz="4" w:space="0" w:color="A6A6A6"/>
              <w:right w:val="single" w:sz="4" w:space="0" w:color="A6A6A6"/>
            </w:tcBorders>
            <w:shd w:val="clear" w:color="auto" w:fill="auto"/>
            <w:noWrap/>
            <w:vAlign w:val="bottom"/>
            <w:hideMark/>
          </w:tcPr>
          <w:p w14:paraId="1D515410" w14:textId="77777777" w:rsidR="00CA02F0" w:rsidRPr="006B7745" w:rsidRDefault="00CA02F0" w:rsidP="009A5DC1">
            <w:pPr>
              <w:spacing w:after="0" w:line="240" w:lineRule="auto"/>
              <w:jc w:val="center"/>
              <w:rPr>
                <w:rFonts w:ascii="Calibri" w:eastAsia="Times New Roman" w:hAnsi="Calibri" w:cs="Calibri"/>
                <w:color w:val="0000FF"/>
                <w:sz w:val="20"/>
                <w:szCs w:val="20"/>
                <w:lang w:val="es-ES" w:eastAsia="es-ES"/>
              </w:rPr>
            </w:pPr>
            <w:r w:rsidRPr="006B7745">
              <w:rPr>
                <w:rFonts w:ascii="Calibri" w:eastAsia="Times New Roman" w:hAnsi="Calibri" w:cs="Calibri"/>
                <w:color w:val="0000FF"/>
                <w:sz w:val="20"/>
                <w:szCs w:val="20"/>
                <w:lang w:val="es-ES" w:eastAsia="es-ES"/>
              </w:rPr>
              <w:t> </w:t>
            </w:r>
          </w:p>
        </w:tc>
        <w:tc>
          <w:tcPr>
            <w:tcW w:w="820" w:type="dxa"/>
            <w:tcBorders>
              <w:top w:val="nil"/>
              <w:left w:val="nil"/>
              <w:bottom w:val="single" w:sz="4" w:space="0" w:color="A6A6A6"/>
              <w:right w:val="single" w:sz="4" w:space="0" w:color="A6A6A6"/>
            </w:tcBorders>
            <w:shd w:val="clear" w:color="auto" w:fill="auto"/>
            <w:noWrap/>
            <w:vAlign w:val="bottom"/>
            <w:hideMark/>
          </w:tcPr>
          <w:p w14:paraId="5412A4C8" w14:textId="0B221BDE" w:rsidR="00CA02F0" w:rsidRPr="00E007E9" w:rsidRDefault="00E007E9" w:rsidP="009A5DC1">
            <w:pPr>
              <w:spacing w:after="0" w:line="240" w:lineRule="auto"/>
              <w:jc w:val="center"/>
              <w:rPr>
                <w:rFonts w:ascii="Calibri" w:eastAsia="Times New Roman" w:hAnsi="Calibri" w:cs="Calibri"/>
                <w:sz w:val="20"/>
                <w:szCs w:val="20"/>
                <w:lang w:val="es-ES" w:eastAsia="es-ES"/>
              </w:rPr>
            </w:pPr>
            <w:r w:rsidRPr="00E007E9">
              <w:rPr>
                <w:rFonts w:ascii="Calibri" w:eastAsia="Times New Roman" w:hAnsi="Calibri" w:cs="Calibri"/>
                <w:sz w:val="20"/>
                <w:szCs w:val="20"/>
                <w:lang w:val="es-ES" w:eastAsia="es-ES"/>
              </w:rPr>
              <w:t>23.02</w:t>
            </w:r>
          </w:p>
        </w:tc>
        <w:tc>
          <w:tcPr>
            <w:tcW w:w="820" w:type="dxa"/>
            <w:tcBorders>
              <w:top w:val="nil"/>
              <w:left w:val="nil"/>
              <w:bottom w:val="single" w:sz="4" w:space="0" w:color="A6A6A6"/>
              <w:right w:val="single" w:sz="4" w:space="0" w:color="A6A6A6"/>
            </w:tcBorders>
            <w:shd w:val="clear" w:color="auto" w:fill="auto"/>
            <w:noWrap/>
            <w:vAlign w:val="bottom"/>
            <w:hideMark/>
          </w:tcPr>
          <w:p w14:paraId="6A48649F" w14:textId="0563A6E8" w:rsidR="00CA02F0" w:rsidRPr="00E007E9" w:rsidRDefault="00E007E9" w:rsidP="009A5DC1">
            <w:pPr>
              <w:spacing w:after="0" w:line="240" w:lineRule="auto"/>
              <w:jc w:val="center"/>
              <w:rPr>
                <w:rFonts w:ascii="Calibri" w:eastAsia="Times New Roman" w:hAnsi="Calibri" w:cs="Calibri"/>
                <w:sz w:val="20"/>
                <w:szCs w:val="20"/>
                <w:lang w:val="es-ES" w:eastAsia="es-ES"/>
              </w:rPr>
            </w:pPr>
            <w:r w:rsidRPr="00E007E9">
              <w:rPr>
                <w:rFonts w:ascii="Calibri" w:eastAsia="Times New Roman" w:hAnsi="Calibri" w:cs="Calibri"/>
                <w:sz w:val="20"/>
                <w:szCs w:val="20"/>
                <w:lang w:val="es-ES" w:eastAsia="es-ES"/>
              </w:rPr>
              <w:t>1.18</w:t>
            </w:r>
          </w:p>
        </w:tc>
        <w:tc>
          <w:tcPr>
            <w:tcW w:w="820" w:type="dxa"/>
            <w:tcBorders>
              <w:top w:val="nil"/>
              <w:left w:val="nil"/>
              <w:bottom w:val="single" w:sz="4" w:space="0" w:color="A6A6A6"/>
              <w:right w:val="single" w:sz="4" w:space="0" w:color="A6A6A6"/>
            </w:tcBorders>
            <w:shd w:val="clear" w:color="auto" w:fill="auto"/>
            <w:noWrap/>
            <w:vAlign w:val="bottom"/>
            <w:hideMark/>
          </w:tcPr>
          <w:p w14:paraId="76490B0A" w14:textId="77777777" w:rsidR="00CA02F0" w:rsidRPr="00E007E9" w:rsidRDefault="00CA02F0" w:rsidP="009A5DC1">
            <w:pPr>
              <w:spacing w:after="0" w:line="240" w:lineRule="auto"/>
              <w:jc w:val="center"/>
              <w:rPr>
                <w:rFonts w:ascii="Calibri" w:eastAsia="Times New Roman" w:hAnsi="Calibri" w:cs="Calibri"/>
                <w:sz w:val="20"/>
                <w:szCs w:val="20"/>
                <w:lang w:val="es-ES" w:eastAsia="es-ES"/>
              </w:rPr>
            </w:pPr>
            <w:r w:rsidRPr="00E007E9">
              <w:rPr>
                <w:rFonts w:ascii="Calibri" w:eastAsia="Times New Roman" w:hAnsi="Calibri" w:cs="Calibri"/>
                <w:sz w:val="20"/>
                <w:szCs w:val="20"/>
                <w:lang w:val="es-ES" w:eastAsia="es-ES"/>
              </w:rPr>
              <w:t> </w:t>
            </w:r>
          </w:p>
        </w:tc>
        <w:tc>
          <w:tcPr>
            <w:tcW w:w="820" w:type="dxa"/>
            <w:tcBorders>
              <w:top w:val="nil"/>
              <w:left w:val="nil"/>
              <w:bottom w:val="single" w:sz="4" w:space="0" w:color="A6A6A6"/>
              <w:right w:val="single" w:sz="4" w:space="0" w:color="A6A6A6"/>
            </w:tcBorders>
            <w:shd w:val="clear" w:color="auto" w:fill="auto"/>
            <w:noWrap/>
            <w:vAlign w:val="bottom"/>
            <w:hideMark/>
          </w:tcPr>
          <w:p w14:paraId="6B397252" w14:textId="77777777" w:rsidR="00CA02F0" w:rsidRPr="00E007E9" w:rsidRDefault="00CA02F0" w:rsidP="009A5DC1">
            <w:pPr>
              <w:spacing w:after="0" w:line="240" w:lineRule="auto"/>
              <w:jc w:val="center"/>
              <w:rPr>
                <w:rFonts w:ascii="Calibri" w:eastAsia="Times New Roman" w:hAnsi="Calibri" w:cs="Calibri"/>
                <w:sz w:val="20"/>
                <w:szCs w:val="20"/>
                <w:lang w:val="es-ES" w:eastAsia="es-ES"/>
              </w:rPr>
            </w:pPr>
            <w:r w:rsidRPr="00E007E9">
              <w:rPr>
                <w:rFonts w:ascii="Calibri" w:eastAsia="Times New Roman" w:hAnsi="Calibri" w:cs="Calibri"/>
                <w:sz w:val="20"/>
                <w:szCs w:val="20"/>
                <w:lang w:val="es-ES" w:eastAsia="es-ES"/>
              </w:rPr>
              <w:t> </w:t>
            </w:r>
          </w:p>
        </w:tc>
        <w:tc>
          <w:tcPr>
            <w:tcW w:w="1000" w:type="dxa"/>
            <w:tcBorders>
              <w:top w:val="nil"/>
              <w:left w:val="nil"/>
              <w:bottom w:val="single" w:sz="4" w:space="0" w:color="A6A6A6"/>
              <w:right w:val="single" w:sz="4" w:space="0" w:color="A6A6A6"/>
            </w:tcBorders>
            <w:shd w:val="clear" w:color="auto" w:fill="auto"/>
            <w:noWrap/>
            <w:vAlign w:val="bottom"/>
            <w:hideMark/>
          </w:tcPr>
          <w:p w14:paraId="15E39F04" w14:textId="6A3E6A21" w:rsidR="00CA02F0" w:rsidRPr="00E007E9" w:rsidRDefault="00E007E9" w:rsidP="009A5DC1">
            <w:pPr>
              <w:spacing w:after="0" w:line="240" w:lineRule="auto"/>
              <w:jc w:val="center"/>
              <w:rPr>
                <w:rFonts w:ascii="Calibri" w:eastAsia="Times New Roman" w:hAnsi="Calibri" w:cs="Calibri"/>
                <w:sz w:val="20"/>
                <w:szCs w:val="20"/>
                <w:lang w:val="es-ES" w:eastAsia="es-ES"/>
              </w:rPr>
            </w:pPr>
            <w:r w:rsidRPr="00E007E9">
              <w:rPr>
                <w:rFonts w:ascii="Calibri" w:eastAsia="Times New Roman" w:hAnsi="Calibri" w:cs="Calibri"/>
                <w:sz w:val="20"/>
                <w:szCs w:val="20"/>
                <w:lang w:val="es-ES" w:eastAsia="es-ES"/>
              </w:rPr>
              <w:t>24.20</w:t>
            </w:r>
          </w:p>
        </w:tc>
      </w:tr>
      <w:tr w:rsidR="00E007E9" w:rsidRPr="00B52C28" w14:paraId="43F8393C" w14:textId="77777777" w:rsidTr="00DD52A9">
        <w:trPr>
          <w:trHeight w:val="240"/>
          <w:jc w:val="center"/>
        </w:trPr>
        <w:tc>
          <w:tcPr>
            <w:tcW w:w="580" w:type="dxa"/>
            <w:tcBorders>
              <w:top w:val="nil"/>
              <w:left w:val="single" w:sz="4" w:space="0" w:color="A6A6A6"/>
              <w:bottom w:val="single" w:sz="4" w:space="0" w:color="A6A6A6"/>
              <w:right w:val="single" w:sz="4" w:space="0" w:color="A6A6A6"/>
            </w:tcBorders>
            <w:shd w:val="clear" w:color="auto" w:fill="auto"/>
            <w:noWrap/>
            <w:vAlign w:val="bottom"/>
            <w:hideMark/>
          </w:tcPr>
          <w:p w14:paraId="450073CA" w14:textId="77777777" w:rsidR="00E007E9" w:rsidRPr="00B52C28" w:rsidRDefault="00E007E9" w:rsidP="00E007E9">
            <w:pPr>
              <w:spacing w:after="0" w:line="240" w:lineRule="auto"/>
              <w:jc w:val="center"/>
              <w:rPr>
                <w:rFonts w:ascii="Calibri" w:eastAsia="Times New Roman" w:hAnsi="Calibri" w:cs="Calibri"/>
                <w:color w:val="000000"/>
                <w:sz w:val="20"/>
                <w:szCs w:val="20"/>
                <w:lang w:val="es-ES" w:eastAsia="es-ES"/>
              </w:rPr>
            </w:pPr>
            <w:r w:rsidRPr="00B52C28">
              <w:rPr>
                <w:rFonts w:ascii="Calibri" w:eastAsia="Times New Roman" w:hAnsi="Calibri" w:cs="Calibri"/>
                <w:color w:val="000000"/>
                <w:sz w:val="20"/>
                <w:szCs w:val="20"/>
                <w:lang w:val="es-ES" w:eastAsia="es-ES"/>
              </w:rPr>
              <w:t>22</w:t>
            </w:r>
          </w:p>
        </w:tc>
        <w:tc>
          <w:tcPr>
            <w:tcW w:w="1200" w:type="dxa"/>
            <w:tcBorders>
              <w:top w:val="nil"/>
              <w:left w:val="nil"/>
              <w:bottom w:val="single" w:sz="4" w:space="0" w:color="A6A6A6"/>
              <w:right w:val="single" w:sz="4" w:space="0" w:color="A6A6A6"/>
            </w:tcBorders>
            <w:shd w:val="clear" w:color="auto" w:fill="auto"/>
            <w:noWrap/>
            <w:vAlign w:val="bottom"/>
            <w:hideMark/>
          </w:tcPr>
          <w:p w14:paraId="3D66E0AD" w14:textId="77777777" w:rsidR="00E007E9" w:rsidRPr="00B52C28" w:rsidRDefault="00E007E9" w:rsidP="00E007E9">
            <w:pPr>
              <w:spacing w:after="0" w:line="240" w:lineRule="auto"/>
              <w:jc w:val="center"/>
              <w:rPr>
                <w:rFonts w:ascii="Calibri" w:eastAsia="Times New Roman" w:hAnsi="Calibri" w:cs="Calibri"/>
                <w:color w:val="000000"/>
                <w:sz w:val="20"/>
                <w:szCs w:val="20"/>
                <w:lang w:val="es-ES" w:eastAsia="es-ES"/>
              </w:rPr>
            </w:pPr>
            <w:r w:rsidRPr="00B52C28">
              <w:rPr>
                <w:rFonts w:ascii="Calibri" w:eastAsia="Times New Roman" w:hAnsi="Calibri" w:cs="Calibri"/>
                <w:color w:val="000000"/>
                <w:sz w:val="20"/>
                <w:szCs w:val="20"/>
                <w:lang w:val="es-ES" w:eastAsia="es-ES"/>
              </w:rPr>
              <w:t>PTB</w:t>
            </w:r>
          </w:p>
        </w:tc>
        <w:tc>
          <w:tcPr>
            <w:tcW w:w="820" w:type="dxa"/>
            <w:tcBorders>
              <w:top w:val="nil"/>
              <w:left w:val="nil"/>
              <w:bottom w:val="single" w:sz="4" w:space="0" w:color="A6A6A6"/>
              <w:right w:val="single" w:sz="4" w:space="0" w:color="A6A6A6"/>
            </w:tcBorders>
            <w:shd w:val="clear" w:color="auto" w:fill="auto"/>
            <w:noWrap/>
            <w:vAlign w:val="center"/>
            <w:hideMark/>
          </w:tcPr>
          <w:p w14:paraId="2EC633F3" w14:textId="607EA5B0" w:rsidR="00E007E9" w:rsidRPr="00E007E9" w:rsidRDefault="00E007E9" w:rsidP="00E007E9">
            <w:pPr>
              <w:spacing w:after="0" w:line="240" w:lineRule="auto"/>
              <w:jc w:val="center"/>
              <w:rPr>
                <w:rFonts w:eastAsia="Times New Roman" w:cstheme="minorHAnsi"/>
                <w:color w:val="0000FF"/>
                <w:sz w:val="20"/>
                <w:szCs w:val="20"/>
                <w:lang w:val="es-ES" w:eastAsia="es-ES"/>
              </w:rPr>
            </w:pPr>
            <w:r w:rsidRPr="00112668">
              <w:rPr>
                <w:rFonts w:eastAsia="Times New Roman" w:cstheme="minorHAnsi"/>
                <w:color w:val="000000"/>
                <w:sz w:val="20"/>
                <w:szCs w:val="20"/>
                <w:lang w:val="es-ES" w:eastAsia="es-ES"/>
              </w:rPr>
              <w:t>13.04</w:t>
            </w:r>
          </w:p>
        </w:tc>
        <w:tc>
          <w:tcPr>
            <w:tcW w:w="820" w:type="dxa"/>
            <w:tcBorders>
              <w:top w:val="nil"/>
              <w:left w:val="nil"/>
              <w:bottom w:val="single" w:sz="4" w:space="0" w:color="A6A6A6"/>
              <w:right w:val="single" w:sz="4" w:space="0" w:color="A6A6A6"/>
            </w:tcBorders>
            <w:shd w:val="clear" w:color="auto" w:fill="auto"/>
            <w:noWrap/>
            <w:vAlign w:val="center"/>
            <w:hideMark/>
          </w:tcPr>
          <w:p w14:paraId="04C3C8B9" w14:textId="2BF8253F" w:rsidR="00E007E9" w:rsidRPr="00E007E9" w:rsidRDefault="00E007E9" w:rsidP="00E007E9">
            <w:pPr>
              <w:spacing w:after="0" w:line="240" w:lineRule="auto"/>
              <w:jc w:val="center"/>
              <w:rPr>
                <w:rFonts w:eastAsia="Times New Roman" w:cstheme="minorHAnsi"/>
                <w:color w:val="0000FF"/>
                <w:sz w:val="20"/>
                <w:szCs w:val="20"/>
                <w:lang w:val="es-ES" w:eastAsia="es-ES"/>
              </w:rPr>
            </w:pPr>
            <w:r w:rsidRPr="00112668">
              <w:rPr>
                <w:rFonts w:eastAsia="Times New Roman" w:cstheme="minorHAnsi"/>
                <w:color w:val="000000"/>
                <w:sz w:val="20"/>
                <w:szCs w:val="20"/>
                <w:lang w:val="es-ES" w:eastAsia="es-ES"/>
              </w:rPr>
              <w:t>0.68</w:t>
            </w:r>
          </w:p>
        </w:tc>
        <w:tc>
          <w:tcPr>
            <w:tcW w:w="820" w:type="dxa"/>
            <w:tcBorders>
              <w:top w:val="nil"/>
              <w:left w:val="nil"/>
              <w:bottom w:val="single" w:sz="4" w:space="0" w:color="A6A6A6"/>
              <w:right w:val="single" w:sz="4" w:space="0" w:color="A6A6A6"/>
            </w:tcBorders>
            <w:shd w:val="clear" w:color="auto" w:fill="auto"/>
            <w:noWrap/>
            <w:vAlign w:val="center"/>
            <w:hideMark/>
          </w:tcPr>
          <w:p w14:paraId="65F813B5" w14:textId="69B9B488" w:rsidR="00E007E9" w:rsidRPr="00E007E9" w:rsidRDefault="00E007E9" w:rsidP="00E007E9">
            <w:pPr>
              <w:spacing w:after="0" w:line="240" w:lineRule="auto"/>
              <w:jc w:val="center"/>
              <w:rPr>
                <w:rFonts w:eastAsia="Times New Roman" w:cstheme="minorHAnsi"/>
                <w:color w:val="0000FF"/>
                <w:sz w:val="20"/>
                <w:szCs w:val="20"/>
                <w:lang w:val="es-ES" w:eastAsia="es-ES"/>
              </w:rPr>
            </w:pPr>
          </w:p>
        </w:tc>
        <w:tc>
          <w:tcPr>
            <w:tcW w:w="820" w:type="dxa"/>
            <w:tcBorders>
              <w:top w:val="nil"/>
              <w:left w:val="nil"/>
              <w:bottom w:val="single" w:sz="4" w:space="0" w:color="A6A6A6"/>
              <w:right w:val="single" w:sz="4" w:space="0" w:color="A6A6A6"/>
            </w:tcBorders>
            <w:shd w:val="clear" w:color="auto" w:fill="auto"/>
            <w:noWrap/>
            <w:vAlign w:val="center"/>
            <w:hideMark/>
          </w:tcPr>
          <w:p w14:paraId="7918F0ED" w14:textId="144FACA9" w:rsidR="00E007E9" w:rsidRPr="00E007E9" w:rsidRDefault="00E007E9" w:rsidP="00E007E9">
            <w:pPr>
              <w:spacing w:after="0" w:line="240" w:lineRule="auto"/>
              <w:jc w:val="center"/>
              <w:rPr>
                <w:rFonts w:eastAsia="Times New Roman" w:cstheme="minorHAnsi"/>
                <w:color w:val="0000FF"/>
                <w:sz w:val="20"/>
                <w:szCs w:val="20"/>
                <w:lang w:val="es-ES" w:eastAsia="es-ES"/>
              </w:rPr>
            </w:pPr>
          </w:p>
        </w:tc>
        <w:tc>
          <w:tcPr>
            <w:tcW w:w="820" w:type="dxa"/>
            <w:tcBorders>
              <w:top w:val="nil"/>
              <w:left w:val="nil"/>
              <w:bottom w:val="single" w:sz="4" w:space="0" w:color="A6A6A6"/>
              <w:right w:val="single" w:sz="4" w:space="0" w:color="A6A6A6"/>
            </w:tcBorders>
            <w:shd w:val="clear" w:color="auto" w:fill="auto"/>
            <w:noWrap/>
            <w:vAlign w:val="center"/>
            <w:hideMark/>
          </w:tcPr>
          <w:p w14:paraId="4CDF9CB2" w14:textId="4F9F8E69" w:rsidR="00E007E9" w:rsidRPr="00E007E9" w:rsidRDefault="00E007E9" w:rsidP="00E007E9">
            <w:pPr>
              <w:spacing w:after="0" w:line="240" w:lineRule="auto"/>
              <w:jc w:val="center"/>
              <w:rPr>
                <w:rFonts w:eastAsia="Times New Roman" w:cstheme="minorHAnsi"/>
                <w:color w:val="0000FF"/>
                <w:sz w:val="20"/>
                <w:szCs w:val="20"/>
                <w:lang w:val="es-ES" w:eastAsia="es-ES"/>
              </w:rPr>
            </w:pPr>
          </w:p>
        </w:tc>
        <w:tc>
          <w:tcPr>
            <w:tcW w:w="820" w:type="dxa"/>
            <w:tcBorders>
              <w:top w:val="nil"/>
              <w:left w:val="nil"/>
              <w:bottom w:val="single" w:sz="4" w:space="0" w:color="A6A6A6"/>
              <w:right w:val="single" w:sz="4" w:space="0" w:color="A6A6A6"/>
            </w:tcBorders>
            <w:shd w:val="clear" w:color="auto" w:fill="auto"/>
            <w:noWrap/>
            <w:vAlign w:val="center"/>
            <w:hideMark/>
          </w:tcPr>
          <w:p w14:paraId="398B4862" w14:textId="372722C5" w:rsidR="00E007E9" w:rsidRPr="00E007E9" w:rsidRDefault="00E007E9" w:rsidP="00E007E9">
            <w:pPr>
              <w:spacing w:after="0" w:line="240" w:lineRule="auto"/>
              <w:jc w:val="center"/>
              <w:rPr>
                <w:rFonts w:eastAsia="Times New Roman" w:cstheme="minorHAnsi"/>
                <w:color w:val="0000FF"/>
                <w:sz w:val="20"/>
                <w:szCs w:val="20"/>
                <w:lang w:val="es-ES" w:eastAsia="es-ES"/>
              </w:rPr>
            </w:pPr>
          </w:p>
        </w:tc>
        <w:tc>
          <w:tcPr>
            <w:tcW w:w="1000" w:type="dxa"/>
            <w:tcBorders>
              <w:top w:val="nil"/>
              <w:left w:val="nil"/>
              <w:bottom w:val="single" w:sz="4" w:space="0" w:color="A6A6A6"/>
              <w:right w:val="single" w:sz="4" w:space="0" w:color="A6A6A6"/>
            </w:tcBorders>
            <w:shd w:val="clear" w:color="auto" w:fill="auto"/>
            <w:noWrap/>
            <w:vAlign w:val="center"/>
            <w:hideMark/>
          </w:tcPr>
          <w:p w14:paraId="2F64AAC6" w14:textId="503E412E" w:rsidR="00E007E9" w:rsidRPr="00E007E9" w:rsidRDefault="00E007E9" w:rsidP="00E007E9">
            <w:pPr>
              <w:spacing w:after="0" w:line="240" w:lineRule="auto"/>
              <w:jc w:val="center"/>
              <w:rPr>
                <w:rFonts w:eastAsia="Times New Roman" w:cstheme="minorHAnsi"/>
                <w:color w:val="0000FF"/>
                <w:sz w:val="20"/>
                <w:szCs w:val="20"/>
                <w:lang w:val="es-ES" w:eastAsia="es-ES"/>
              </w:rPr>
            </w:pPr>
            <w:r w:rsidRPr="00112668">
              <w:rPr>
                <w:rFonts w:eastAsia="Times New Roman" w:cstheme="minorHAnsi"/>
                <w:color w:val="000000"/>
                <w:sz w:val="20"/>
                <w:szCs w:val="20"/>
                <w:lang w:val="es-ES" w:eastAsia="es-ES"/>
              </w:rPr>
              <w:t>13.72</w:t>
            </w:r>
          </w:p>
        </w:tc>
      </w:tr>
      <w:tr w:rsidR="00E007E9" w:rsidRPr="00B52C28" w14:paraId="24A74673" w14:textId="77777777" w:rsidTr="00DD52A9">
        <w:trPr>
          <w:trHeight w:val="240"/>
          <w:jc w:val="center"/>
        </w:trPr>
        <w:tc>
          <w:tcPr>
            <w:tcW w:w="580" w:type="dxa"/>
            <w:tcBorders>
              <w:top w:val="nil"/>
              <w:left w:val="single" w:sz="4" w:space="0" w:color="A6A6A6"/>
              <w:bottom w:val="single" w:sz="4" w:space="0" w:color="A6A6A6"/>
              <w:right w:val="single" w:sz="4" w:space="0" w:color="A6A6A6"/>
            </w:tcBorders>
            <w:shd w:val="clear" w:color="auto" w:fill="auto"/>
            <w:noWrap/>
            <w:vAlign w:val="bottom"/>
            <w:hideMark/>
          </w:tcPr>
          <w:p w14:paraId="24B87B54" w14:textId="77777777" w:rsidR="00E007E9" w:rsidRPr="00B52C28" w:rsidRDefault="00E007E9" w:rsidP="00E007E9">
            <w:pPr>
              <w:spacing w:after="0" w:line="240" w:lineRule="auto"/>
              <w:jc w:val="center"/>
              <w:rPr>
                <w:rFonts w:ascii="Calibri" w:eastAsia="Times New Roman" w:hAnsi="Calibri" w:cs="Calibri"/>
                <w:color w:val="000000"/>
                <w:sz w:val="20"/>
                <w:szCs w:val="20"/>
                <w:lang w:val="es-ES" w:eastAsia="es-ES"/>
              </w:rPr>
            </w:pPr>
            <w:r w:rsidRPr="00B52C28">
              <w:rPr>
                <w:rFonts w:ascii="Calibri" w:eastAsia="Times New Roman" w:hAnsi="Calibri" w:cs="Calibri"/>
                <w:color w:val="000000"/>
                <w:sz w:val="20"/>
                <w:szCs w:val="20"/>
                <w:lang w:val="es-ES" w:eastAsia="es-ES"/>
              </w:rPr>
              <w:t>23</w:t>
            </w:r>
          </w:p>
        </w:tc>
        <w:tc>
          <w:tcPr>
            <w:tcW w:w="1200" w:type="dxa"/>
            <w:tcBorders>
              <w:top w:val="nil"/>
              <w:left w:val="nil"/>
              <w:bottom w:val="single" w:sz="4" w:space="0" w:color="A6A6A6"/>
              <w:right w:val="single" w:sz="4" w:space="0" w:color="A6A6A6"/>
            </w:tcBorders>
            <w:shd w:val="clear" w:color="auto" w:fill="auto"/>
            <w:noWrap/>
            <w:vAlign w:val="bottom"/>
            <w:hideMark/>
          </w:tcPr>
          <w:p w14:paraId="546018C3" w14:textId="77777777" w:rsidR="00E007E9" w:rsidRPr="00B52C28" w:rsidRDefault="00E007E9" w:rsidP="00E007E9">
            <w:pPr>
              <w:spacing w:after="0" w:line="240" w:lineRule="auto"/>
              <w:jc w:val="center"/>
              <w:rPr>
                <w:rFonts w:ascii="Calibri" w:eastAsia="Times New Roman" w:hAnsi="Calibri" w:cs="Calibri"/>
                <w:color w:val="000000"/>
                <w:sz w:val="20"/>
                <w:szCs w:val="20"/>
                <w:lang w:val="es-ES" w:eastAsia="es-ES"/>
              </w:rPr>
            </w:pPr>
            <w:r w:rsidRPr="00B52C28">
              <w:rPr>
                <w:rFonts w:ascii="Calibri" w:eastAsia="Times New Roman" w:hAnsi="Calibri" w:cs="Calibri"/>
                <w:color w:val="000000"/>
                <w:sz w:val="20"/>
                <w:szCs w:val="20"/>
                <w:lang w:val="es-ES" w:eastAsia="es-ES"/>
              </w:rPr>
              <w:t>SCK-CEN</w:t>
            </w:r>
          </w:p>
        </w:tc>
        <w:tc>
          <w:tcPr>
            <w:tcW w:w="820" w:type="dxa"/>
            <w:tcBorders>
              <w:top w:val="nil"/>
              <w:left w:val="nil"/>
              <w:bottom w:val="single" w:sz="4" w:space="0" w:color="A6A6A6"/>
              <w:right w:val="single" w:sz="4" w:space="0" w:color="A6A6A6"/>
            </w:tcBorders>
            <w:shd w:val="clear" w:color="auto" w:fill="auto"/>
            <w:noWrap/>
            <w:vAlign w:val="center"/>
            <w:hideMark/>
          </w:tcPr>
          <w:p w14:paraId="05A2C31D" w14:textId="7F576EBA" w:rsidR="00E007E9" w:rsidRPr="00E007E9" w:rsidRDefault="00E007E9" w:rsidP="00E007E9">
            <w:pPr>
              <w:spacing w:after="0" w:line="240" w:lineRule="auto"/>
              <w:jc w:val="center"/>
              <w:rPr>
                <w:rFonts w:eastAsia="Times New Roman" w:cstheme="minorHAnsi"/>
                <w:color w:val="0000FF"/>
                <w:sz w:val="20"/>
                <w:szCs w:val="20"/>
                <w:lang w:val="es-ES" w:eastAsia="es-ES"/>
              </w:rPr>
            </w:pPr>
          </w:p>
        </w:tc>
        <w:tc>
          <w:tcPr>
            <w:tcW w:w="820" w:type="dxa"/>
            <w:tcBorders>
              <w:top w:val="nil"/>
              <w:left w:val="nil"/>
              <w:bottom w:val="single" w:sz="4" w:space="0" w:color="A6A6A6"/>
              <w:right w:val="single" w:sz="4" w:space="0" w:color="A6A6A6"/>
            </w:tcBorders>
            <w:shd w:val="clear" w:color="auto" w:fill="auto"/>
            <w:noWrap/>
            <w:vAlign w:val="center"/>
            <w:hideMark/>
          </w:tcPr>
          <w:p w14:paraId="5023F3F2" w14:textId="259F6BBE" w:rsidR="00E007E9" w:rsidRPr="00E007E9" w:rsidRDefault="00E007E9" w:rsidP="00E007E9">
            <w:pPr>
              <w:spacing w:after="0" w:line="240" w:lineRule="auto"/>
              <w:jc w:val="center"/>
              <w:rPr>
                <w:rFonts w:eastAsia="Times New Roman" w:cstheme="minorHAnsi"/>
                <w:color w:val="0000FF"/>
                <w:sz w:val="20"/>
                <w:szCs w:val="20"/>
                <w:lang w:val="es-ES" w:eastAsia="es-ES"/>
              </w:rPr>
            </w:pPr>
            <w:r w:rsidRPr="00112668">
              <w:rPr>
                <w:rFonts w:eastAsia="Times New Roman" w:cstheme="minorHAnsi"/>
                <w:color w:val="000000"/>
                <w:sz w:val="20"/>
                <w:szCs w:val="20"/>
                <w:lang w:val="es-ES" w:eastAsia="es-ES"/>
              </w:rPr>
              <w:t>2.16</w:t>
            </w:r>
          </w:p>
        </w:tc>
        <w:tc>
          <w:tcPr>
            <w:tcW w:w="820" w:type="dxa"/>
            <w:tcBorders>
              <w:top w:val="nil"/>
              <w:left w:val="nil"/>
              <w:bottom w:val="single" w:sz="4" w:space="0" w:color="A6A6A6"/>
              <w:right w:val="single" w:sz="4" w:space="0" w:color="A6A6A6"/>
            </w:tcBorders>
            <w:shd w:val="clear" w:color="auto" w:fill="auto"/>
            <w:noWrap/>
            <w:vAlign w:val="center"/>
            <w:hideMark/>
          </w:tcPr>
          <w:p w14:paraId="0E525E8A" w14:textId="6FF52100" w:rsidR="00E007E9" w:rsidRPr="00E007E9" w:rsidRDefault="00E007E9" w:rsidP="00E007E9">
            <w:pPr>
              <w:spacing w:after="0" w:line="240" w:lineRule="auto"/>
              <w:jc w:val="center"/>
              <w:rPr>
                <w:rFonts w:eastAsia="Times New Roman" w:cstheme="minorHAnsi"/>
                <w:color w:val="0000FF"/>
                <w:sz w:val="20"/>
                <w:szCs w:val="20"/>
                <w:lang w:val="es-ES" w:eastAsia="es-ES"/>
              </w:rPr>
            </w:pPr>
          </w:p>
        </w:tc>
        <w:tc>
          <w:tcPr>
            <w:tcW w:w="820" w:type="dxa"/>
            <w:tcBorders>
              <w:top w:val="nil"/>
              <w:left w:val="nil"/>
              <w:bottom w:val="single" w:sz="4" w:space="0" w:color="A6A6A6"/>
              <w:right w:val="single" w:sz="4" w:space="0" w:color="A6A6A6"/>
            </w:tcBorders>
            <w:shd w:val="clear" w:color="auto" w:fill="auto"/>
            <w:noWrap/>
            <w:vAlign w:val="center"/>
            <w:hideMark/>
          </w:tcPr>
          <w:p w14:paraId="09017C86" w14:textId="29FFFA0F" w:rsidR="00E007E9" w:rsidRPr="00E007E9" w:rsidRDefault="00E007E9" w:rsidP="00E007E9">
            <w:pPr>
              <w:spacing w:after="0" w:line="240" w:lineRule="auto"/>
              <w:jc w:val="center"/>
              <w:rPr>
                <w:rFonts w:eastAsia="Times New Roman" w:cstheme="minorHAnsi"/>
                <w:color w:val="0000FF"/>
                <w:sz w:val="20"/>
                <w:szCs w:val="20"/>
                <w:lang w:val="es-ES" w:eastAsia="es-ES"/>
              </w:rPr>
            </w:pPr>
          </w:p>
        </w:tc>
        <w:tc>
          <w:tcPr>
            <w:tcW w:w="820" w:type="dxa"/>
            <w:tcBorders>
              <w:top w:val="nil"/>
              <w:left w:val="nil"/>
              <w:bottom w:val="single" w:sz="4" w:space="0" w:color="A6A6A6"/>
              <w:right w:val="single" w:sz="4" w:space="0" w:color="A6A6A6"/>
            </w:tcBorders>
            <w:shd w:val="clear" w:color="auto" w:fill="auto"/>
            <w:noWrap/>
            <w:vAlign w:val="center"/>
            <w:hideMark/>
          </w:tcPr>
          <w:p w14:paraId="1912D07D" w14:textId="24033F2B" w:rsidR="00E007E9" w:rsidRPr="00E007E9" w:rsidRDefault="00E007E9" w:rsidP="00E007E9">
            <w:pPr>
              <w:spacing w:after="0" w:line="240" w:lineRule="auto"/>
              <w:jc w:val="center"/>
              <w:rPr>
                <w:rFonts w:eastAsia="Times New Roman" w:cstheme="minorHAnsi"/>
                <w:color w:val="0000FF"/>
                <w:sz w:val="20"/>
                <w:szCs w:val="20"/>
                <w:lang w:val="es-ES" w:eastAsia="es-ES"/>
              </w:rPr>
            </w:pPr>
            <w:r w:rsidRPr="00112668">
              <w:rPr>
                <w:rFonts w:eastAsia="Times New Roman" w:cstheme="minorHAnsi"/>
                <w:color w:val="000000"/>
                <w:sz w:val="20"/>
                <w:szCs w:val="20"/>
                <w:lang w:val="es-ES" w:eastAsia="es-ES"/>
              </w:rPr>
              <w:t>2.98</w:t>
            </w:r>
          </w:p>
        </w:tc>
        <w:tc>
          <w:tcPr>
            <w:tcW w:w="820" w:type="dxa"/>
            <w:tcBorders>
              <w:top w:val="nil"/>
              <w:left w:val="nil"/>
              <w:bottom w:val="single" w:sz="4" w:space="0" w:color="A6A6A6"/>
              <w:right w:val="single" w:sz="4" w:space="0" w:color="A6A6A6"/>
            </w:tcBorders>
            <w:shd w:val="clear" w:color="auto" w:fill="auto"/>
            <w:noWrap/>
            <w:vAlign w:val="center"/>
            <w:hideMark/>
          </w:tcPr>
          <w:p w14:paraId="01D4FA8B" w14:textId="2B9B0EFE" w:rsidR="00E007E9" w:rsidRPr="00E007E9" w:rsidRDefault="00E007E9" w:rsidP="00E007E9">
            <w:pPr>
              <w:spacing w:after="0" w:line="240" w:lineRule="auto"/>
              <w:jc w:val="center"/>
              <w:rPr>
                <w:rFonts w:eastAsia="Times New Roman" w:cstheme="minorHAnsi"/>
                <w:color w:val="0000FF"/>
                <w:sz w:val="20"/>
                <w:szCs w:val="20"/>
                <w:lang w:val="es-ES" w:eastAsia="es-ES"/>
              </w:rPr>
            </w:pPr>
          </w:p>
        </w:tc>
        <w:tc>
          <w:tcPr>
            <w:tcW w:w="1000" w:type="dxa"/>
            <w:tcBorders>
              <w:top w:val="nil"/>
              <w:left w:val="nil"/>
              <w:bottom w:val="single" w:sz="4" w:space="0" w:color="A6A6A6"/>
              <w:right w:val="single" w:sz="4" w:space="0" w:color="A6A6A6"/>
            </w:tcBorders>
            <w:shd w:val="clear" w:color="auto" w:fill="auto"/>
            <w:noWrap/>
            <w:vAlign w:val="center"/>
            <w:hideMark/>
          </w:tcPr>
          <w:p w14:paraId="629C63A3" w14:textId="307D6B72" w:rsidR="00E007E9" w:rsidRPr="00E007E9" w:rsidRDefault="00E007E9" w:rsidP="00E007E9">
            <w:pPr>
              <w:spacing w:after="0" w:line="240" w:lineRule="auto"/>
              <w:jc w:val="center"/>
              <w:rPr>
                <w:rFonts w:eastAsia="Times New Roman" w:cstheme="minorHAnsi"/>
                <w:color w:val="0000FF"/>
                <w:sz w:val="20"/>
                <w:szCs w:val="20"/>
                <w:lang w:val="es-ES" w:eastAsia="es-ES"/>
              </w:rPr>
            </w:pPr>
            <w:r w:rsidRPr="00112668">
              <w:rPr>
                <w:rFonts w:eastAsia="Times New Roman" w:cstheme="minorHAnsi"/>
                <w:color w:val="000000"/>
                <w:sz w:val="20"/>
                <w:szCs w:val="20"/>
                <w:lang w:val="es-ES" w:eastAsia="es-ES"/>
              </w:rPr>
              <w:t>5.14</w:t>
            </w:r>
          </w:p>
        </w:tc>
      </w:tr>
      <w:tr w:rsidR="00E007E9" w:rsidRPr="00B52C28" w14:paraId="26802F38" w14:textId="77777777" w:rsidTr="00DD52A9">
        <w:trPr>
          <w:trHeight w:val="240"/>
          <w:jc w:val="center"/>
        </w:trPr>
        <w:tc>
          <w:tcPr>
            <w:tcW w:w="580" w:type="dxa"/>
            <w:tcBorders>
              <w:top w:val="nil"/>
              <w:left w:val="single" w:sz="4" w:space="0" w:color="A6A6A6"/>
              <w:bottom w:val="single" w:sz="4" w:space="0" w:color="A6A6A6"/>
              <w:right w:val="single" w:sz="4" w:space="0" w:color="A6A6A6"/>
            </w:tcBorders>
            <w:shd w:val="clear" w:color="auto" w:fill="auto"/>
            <w:noWrap/>
            <w:vAlign w:val="bottom"/>
            <w:hideMark/>
          </w:tcPr>
          <w:p w14:paraId="40467947" w14:textId="77777777" w:rsidR="00E007E9" w:rsidRPr="00B52C28" w:rsidRDefault="00E007E9" w:rsidP="00E007E9">
            <w:pPr>
              <w:spacing w:after="0" w:line="240" w:lineRule="auto"/>
              <w:jc w:val="center"/>
              <w:rPr>
                <w:rFonts w:ascii="Calibri" w:eastAsia="Times New Roman" w:hAnsi="Calibri" w:cs="Calibri"/>
                <w:color w:val="000000"/>
                <w:sz w:val="20"/>
                <w:szCs w:val="20"/>
                <w:lang w:val="es-ES" w:eastAsia="es-ES"/>
              </w:rPr>
            </w:pPr>
            <w:r w:rsidRPr="00B52C28">
              <w:rPr>
                <w:rFonts w:ascii="Calibri" w:eastAsia="Times New Roman" w:hAnsi="Calibri" w:cs="Calibri"/>
                <w:color w:val="000000"/>
                <w:sz w:val="20"/>
                <w:szCs w:val="20"/>
                <w:lang w:val="es-ES" w:eastAsia="es-ES"/>
              </w:rPr>
              <w:t>24</w:t>
            </w:r>
          </w:p>
        </w:tc>
        <w:tc>
          <w:tcPr>
            <w:tcW w:w="1200" w:type="dxa"/>
            <w:tcBorders>
              <w:top w:val="nil"/>
              <w:left w:val="nil"/>
              <w:bottom w:val="single" w:sz="4" w:space="0" w:color="A6A6A6"/>
              <w:right w:val="single" w:sz="4" w:space="0" w:color="A6A6A6"/>
            </w:tcBorders>
            <w:shd w:val="clear" w:color="auto" w:fill="auto"/>
            <w:noWrap/>
            <w:vAlign w:val="bottom"/>
            <w:hideMark/>
          </w:tcPr>
          <w:p w14:paraId="6AA767EA" w14:textId="77777777" w:rsidR="00E007E9" w:rsidRPr="00B52C28" w:rsidRDefault="00E007E9" w:rsidP="00E007E9">
            <w:pPr>
              <w:spacing w:after="0" w:line="240" w:lineRule="auto"/>
              <w:jc w:val="center"/>
              <w:rPr>
                <w:rFonts w:ascii="Calibri" w:eastAsia="Times New Roman" w:hAnsi="Calibri" w:cs="Calibri"/>
                <w:color w:val="000000"/>
                <w:sz w:val="20"/>
                <w:szCs w:val="20"/>
                <w:lang w:val="es-ES" w:eastAsia="es-ES"/>
              </w:rPr>
            </w:pPr>
            <w:proofErr w:type="spellStart"/>
            <w:r w:rsidRPr="00B52C28">
              <w:rPr>
                <w:rFonts w:ascii="Calibri" w:eastAsia="Times New Roman" w:hAnsi="Calibri" w:cs="Calibri"/>
                <w:color w:val="000000"/>
                <w:sz w:val="20"/>
                <w:szCs w:val="20"/>
                <w:lang w:val="es-ES" w:eastAsia="es-ES"/>
              </w:rPr>
              <w:t>Sofia</w:t>
            </w:r>
            <w:proofErr w:type="spellEnd"/>
          </w:p>
        </w:tc>
        <w:tc>
          <w:tcPr>
            <w:tcW w:w="820" w:type="dxa"/>
            <w:tcBorders>
              <w:top w:val="nil"/>
              <w:left w:val="nil"/>
              <w:bottom w:val="single" w:sz="4" w:space="0" w:color="A6A6A6"/>
              <w:right w:val="single" w:sz="4" w:space="0" w:color="A6A6A6"/>
            </w:tcBorders>
            <w:shd w:val="clear" w:color="auto" w:fill="auto"/>
            <w:noWrap/>
            <w:vAlign w:val="center"/>
            <w:hideMark/>
          </w:tcPr>
          <w:p w14:paraId="334A7505" w14:textId="568FBED1" w:rsidR="00E007E9" w:rsidRPr="00E007E9" w:rsidRDefault="00E007E9" w:rsidP="00E007E9">
            <w:pPr>
              <w:spacing w:after="0" w:line="240" w:lineRule="auto"/>
              <w:jc w:val="center"/>
              <w:rPr>
                <w:rFonts w:eastAsia="Times New Roman" w:cstheme="minorHAnsi"/>
                <w:color w:val="0000FF"/>
                <w:sz w:val="20"/>
                <w:szCs w:val="20"/>
                <w:lang w:val="es-ES" w:eastAsia="es-ES"/>
              </w:rPr>
            </w:pPr>
          </w:p>
        </w:tc>
        <w:tc>
          <w:tcPr>
            <w:tcW w:w="820" w:type="dxa"/>
            <w:tcBorders>
              <w:top w:val="nil"/>
              <w:left w:val="nil"/>
              <w:bottom w:val="single" w:sz="4" w:space="0" w:color="A6A6A6"/>
              <w:right w:val="single" w:sz="4" w:space="0" w:color="A6A6A6"/>
            </w:tcBorders>
            <w:shd w:val="clear" w:color="auto" w:fill="auto"/>
            <w:noWrap/>
            <w:vAlign w:val="center"/>
            <w:hideMark/>
          </w:tcPr>
          <w:p w14:paraId="4A7801B4" w14:textId="77777777" w:rsidR="00E007E9" w:rsidRPr="00E007E9" w:rsidRDefault="00E007E9" w:rsidP="00E007E9">
            <w:pPr>
              <w:spacing w:after="0" w:line="240" w:lineRule="auto"/>
              <w:jc w:val="center"/>
              <w:rPr>
                <w:rFonts w:eastAsia="Times New Roman" w:cstheme="minorHAnsi"/>
                <w:color w:val="0000FF"/>
                <w:sz w:val="20"/>
                <w:szCs w:val="20"/>
                <w:lang w:val="es-ES" w:eastAsia="es-ES"/>
              </w:rPr>
            </w:pPr>
          </w:p>
        </w:tc>
        <w:tc>
          <w:tcPr>
            <w:tcW w:w="820" w:type="dxa"/>
            <w:tcBorders>
              <w:top w:val="nil"/>
              <w:left w:val="nil"/>
              <w:bottom w:val="single" w:sz="4" w:space="0" w:color="A6A6A6"/>
              <w:right w:val="single" w:sz="4" w:space="0" w:color="A6A6A6"/>
            </w:tcBorders>
            <w:shd w:val="clear" w:color="auto" w:fill="auto"/>
            <w:noWrap/>
            <w:vAlign w:val="center"/>
            <w:hideMark/>
          </w:tcPr>
          <w:p w14:paraId="78E63BC4" w14:textId="63983FED" w:rsidR="00E007E9" w:rsidRPr="00E007E9" w:rsidRDefault="00E007E9" w:rsidP="00E007E9">
            <w:pPr>
              <w:spacing w:after="0" w:line="240" w:lineRule="auto"/>
              <w:jc w:val="center"/>
              <w:rPr>
                <w:rFonts w:eastAsia="Times New Roman" w:cstheme="minorHAnsi"/>
                <w:color w:val="0000FF"/>
                <w:sz w:val="20"/>
                <w:szCs w:val="20"/>
                <w:lang w:val="es-ES" w:eastAsia="es-ES"/>
              </w:rPr>
            </w:pPr>
          </w:p>
        </w:tc>
        <w:tc>
          <w:tcPr>
            <w:tcW w:w="820" w:type="dxa"/>
            <w:tcBorders>
              <w:top w:val="nil"/>
              <w:left w:val="nil"/>
              <w:bottom w:val="single" w:sz="4" w:space="0" w:color="A6A6A6"/>
              <w:right w:val="single" w:sz="4" w:space="0" w:color="A6A6A6"/>
            </w:tcBorders>
            <w:shd w:val="clear" w:color="auto" w:fill="auto"/>
            <w:noWrap/>
            <w:vAlign w:val="center"/>
            <w:hideMark/>
          </w:tcPr>
          <w:p w14:paraId="338FC531" w14:textId="4449811A" w:rsidR="00E007E9" w:rsidRPr="00E007E9" w:rsidRDefault="00E007E9" w:rsidP="00E007E9">
            <w:pPr>
              <w:spacing w:after="0" w:line="240" w:lineRule="auto"/>
              <w:jc w:val="center"/>
              <w:rPr>
                <w:rFonts w:eastAsia="Times New Roman" w:cstheme="minorHAnsi"/>
                <w:color w:val="0000FF"/>
                <w:sz w:val="20"/>
                <w:szCs w:val="20"/>
                <w:lang w:val="es-ES" w:eastAsia="es-ES"/>
              </w:rPr>
            </w:pPr>
            <w:r w:rsidRPr="00112668">
              <w:rPr>
                <w:rFonts w:eastAsia="Times New Roman" w:cstheme="minorHAnsi"/>
                <w:color w:val="000000"/>
                <w:sz w:val="20"/>
                <w:szCs w:val="20"/>
                <w:lang w:val="es-ES" w:eastAsia="es-ES"/>
              </w:rPr>
              <w:t>2.50</w:t>
            </w:r>
          </w:p>
        </w:tc>
        <w:tc>
          <w:tcPr>
            <w:tcW w:w="820" w:type="dxa"/>
            <w:tcBorders>
              <w:top w:val="nil"/>
              <w:left w:val="nil"/>
              <w:bottom w:val="single" w:sz="4" w:space="0" w:color="A6A6A6"/>
              <w:right w:val="single" w:sz="4" w:space="0" w:color="A6A6A6"/>
            </w:tcBorders>
            <w:shd w:val="clear" w:color="auto" w:fill="auto"/>
            <w:noWrap/>
            <w:vAlign w:val="center"/>
            <w:hideMark/>
          </w:tcPr>
          <w:p w14:paraId="2D8CAD5D" w14:textId="52EA8AC0" w:rsidR="00E007E9" w:rsidRPr="00E007E9" w:rsidRDefault="00E007E9" w:rsidP="00E007E9">
            <w:pPr>
              <w:spacing w:after="0" w:line="240" w:lineRule="auto"/>
              <w:jc w:val="center"/>
              <w:rPr>
                <w:rFonts w:eastAsia="Times New Roman" w:cstheme="minorHAnsi"/>
                <w:color w:val="0000FF"/>
                <w:sz w:val="20"/>
                <w:szCs w:val="20"/>
                <w:lang w:val="es-ES" w:eastAsia="es-ES"/>
              </w:rPr>
            </w:pPr>
          </w:p>
        </w:tc>
        <w:tc>
          <w:tcPr>
            <w:tcW w:w="820" w:type="dxa"/>
            <w:tcBorders>
              <w:top w:val="nil"/>
              <w:left w:val="nil"/>
              <w:bottom w:val="single" w:sz="4" w:space="0" w:color="A6A6A6"/>
              <w:right w:val="single" w:sz="4" w:space="0" w:color="A6A6A6"/>
            </w:tcBorders>
            <w:shd w:val="clear" w:color="auto" w:fill="auto"/>
            <w:noWrap/>
            <w:vAlign w:val="center"/>
            <w:hideMark/>
          </w:tcPr>
          <w:p w14:paraId="08E383FB" w14:textId="0AD9CC75" w:rsidR="00E007E9" w:rsidRPr="00E007E9" w:rsidRDefault="00E007E9" w:rsidP="00E007E9">
            <w:pPr>
              <w:spacing w:after="0" w:line="240" w:lineRule="auto"/>
              <w:jc w:val="center"/>
              <w:rPr>
                <w:rFonts w:eastAsia="Times New Roman" w:cstheme="minorHAnsi"/>
                <w:color w:val="0000FF"/>
                <w:sz w:val="20"/>
                <w:szCs w:val="20"/>
                <w:lang w:val="es-ES" w:eastAsia="es-ES"/>
              </w:rPr>
            </w:pPr>
          </w:p>
        </w:tc>
        <w:tc>
          <w:tcPr>
            <w:tcW w:w="1000" w:type="dxa"/>
            <w:tcBorders>
              <w:top w:val="nil"/>
              <w:left w:val="nil"/>
              <w:bottom w:val="single" w:sz="4" w:space="0" w:color="A6A6A6"/>
              <w:right w:val="single" w:sz="4" w:space="0" w:color="A6A6A6"/>
            </w:tcBorders>
            <w:shd w:val="clear" w:color="auto" w:fill="auto"/>
            <w:noWrap/>
            <w:vAlign w:val="center"/>
            <w:hideMark/>
          </w:tcPr>
          <w:p w14:paraId="1B4AFAB2" w14:textId="77450193" w:rsidR="00E007E9" w:rsidRPr="00E007E9" w:rsidRDefault="00E007E9" w:rsidP="00E007E9">
            <w:pPr>
              <w:spacing w:after="0" w:line="240" w:lineRule="auto"/>
              <w:jc w:val="center"/>
              <w:rPr>
                <w:rFonts w:eastAsia="Times New Roman" w:cstheme="minorHAnsi"/>
                <w:color w:val="0000FF"/>
                <w:sz w:val="20"/>
                <w:szCs w:val="20"/>
                <w:lang w:val="es-ES" w:eastAsia="es-ES"/>
              </w:rPr>
            </w:pPr>
            <w:r w:rsidRPr="00112668">
              <w:rPr>
                <w:rFonts w:eastAsia="Times New Roman" w:cstheme="minorHAnsi"/>
                <w:color w:val="000000"/>
                <w:sz w:val="20"/>
                <w:szCs w:val="20"/>
                <w:lang w:val="es-ES" w:eastAsia="es-ES"/>
              </w:rPr>
              <w:t>2.5</w:t>
            </w:r>
          </w:p>
        </w:tc>
      </w:tr>
      <w:tr w:rsidR="00E007E9" w:rsidRPr="00B52C28" w14:paraId="5F5D785C" w14:textId="77777777" w:rsidTr="00DD52A9">
        <w:trPr>
          <w:trHeight w:val="240"/>
          <w:jc w:val="center"/>
        </w:trPr>
        <w:tc>
          <w:tcPr>
            <w:tcW w:w="580" w:type="dxa"/>
            <w:tcBorders>
              <w:top w:val="nil"/>
              <w:left w:val="single" w:sz="4" w:space="0" w:color="A6A6A6"/>
              <w:bottom w:val="single" w:sz="4" w:space="0" w:color="A6A6A6"/>
              <w:right w:val="single" w:sz="4" w:space="0" w:color="A6A6A6"/>
            </w:tcBorders>
            <w:shd w:val="clear" w:color="auto" w:fill="auto"/>
            <w:noWrap/>
            <w:vAlign w:val="bottom"/>
            <w:hideMark/>
          </w:tcPr>
          <w:p w14:paraId="1EA045CC" w14:textId="77777777" w:rsidR="00E007E9" w:rsidRPr="00B52C28" w:rsidRDefault="00E007E9" w:rsidP="00E007E9">
            <w:pPr>
              <w:spacing w:after="0" w:line="240" w:lineRule="auto"/>
              <w:jc w:val="center"/>
              <w:rPr>
                <w:rFonts w:ascii="Calibri" w:eastAsia="Times New Roman" w:hAnsi="Calibri" w:cs="Calibri"/>
                <w:color w:val="000000"/>
                <w:sz w:val="20"/>
                <w:szCs w:val="20"/>
                <w:lang w:val="es-ES" w:eastAsia="es-ES"/>
              </w:rPr>
            </w:pPr>
            <w:r w:rsidRPr="00B52C28">
              <w:rPr>
                <w:rFonts w:ascii="Calibri" w:eastAsia="Times New Roman" w:hAnsi="Calibri" w:cs="Calibri"/>
                <w:color w:val="000000"/>
                <w:sz w:val="20"/>
                <w:szCs w:val="20"/>
                <w:lang w:val="es-ES" w:eastAsia="es-ES"/>
              </w:rPr>
              <w:t>25</w:t>
            </w:r>
          </w:p>
        </w:tc>
        <w:tc>
          <w:tcPr>
            <w:tcW w:w="1200" w:type="dxa"/>
            <w:tcBorders>
              <w:top w:val="nil"/>
              <w:left w:val="nil"/>
              <w:bottom w:val="single" w:sz="4" w:space="0" w:color="A6A6A6"/>
              <w:right w:val="single" w:sz="4" w:space="0" w:color="A6A6A6"/>
            </w:tcBorders>
            <w:shd w:val="clear" w:color="auto" w:fill="auto"/>
            <w:noWrap/>
            <w:vAlign w:val="bottom"/>
            <w:hideMark/>
          </w:tcPr>
          <w:p w14:paraId="05A25D68" w14:textId="77777777" w:rsidR="00E007E9" w:rsidRPr="00B52C28" w:rsidRDefault="00E007E9" w:rsidP="00E007E9">
            <w:pPr>
              <w:spacing w:after="0" w:line="240" w:lineRule="auto"/>
              <w:jc w:val="center"/>
              <w:rPr>
                <w:rFonts w:ascii="Calibri" w:eastAsia="Times New Roman" w:hAnsi="Calibri" w:cs="Calibri"/>
                <w:color w:val="000000"/>
                <w:sz w:val="20"/>
                <w:szCs w:val="20"/>
                <w:lang w:val="es-ES" w:eastAsia="es-ES"/>
              </w:rPr>
            </w:pPr>
            <w:r w:rsidRPr="00B52C28">
              <w:rPr>
                <w:rFonts w:ascii="Calibri" w:eastAsia="Times New Roman" w:hAnsi="Calibri" w:cs="Calibri"/>
                <w:color w:val="000000"/>
                <w:sz w:val="20"/>
                <w:szCs w:val="20"/>
                <w:lang w:val="es-ES" w:eastAsia="es-ES"/>
              </w:rPr>
              <w:t>TUW</w:t>
            </w:r>
          </w:p>
        </w:tc>
        <w:tc>
          <w:tcPr>
            <w:tcW w:w="820" w:type="dxa"/>
            <w:tcBorders>
              <w:top w:val="nil"/>
              <w:left w:val="nil"/>
              <w:bottom w:val="single" w:sz="4" w:space="0" w:color="A6A6A6"/>
              <w:right w:val="single" w:sz="4" w:space="0" w:color="A6A6A6"/>
            </w:tcBorders>
            <w:shd w:val="clear" w:color="auto" w:fill="auto"/>
            <w:noWrap/>
            <w:vAlign w:val="center"/>
            <w:hideMark/>
          </w:tcPr>
          <w:p w14:paraId="40E61E65" w14:textId="2D5A68F4" w:rsidR="00E007E9" w:rsidRPr="00E007E9" w:rsidRDefault="00E007E9" w:rsidP="00E007E9">
            <w:pPr>
              <w:spacing w:after="0" w:line="240" w:lineRule="auto"/>
              <w:jc w:val="center"/>
              <w:rPr>
                <w:rFonts w:eastAsia="Times New Roman" w:cstheme="minorHAnsi"/>
                <w:color w:val="0000FF"/>
                <w:sz w:val="20"/>
                <w:szCs w:val="20"/>
                <w:lang w:val="es-ES" w:eastAsia="es-ES"/>
              </w:rPr>
            </w:pPr>
          </w:p>
        </w:tc>
        <w:tc>
          <w:tcPr>
            <w:tcW w:w="820" w:type="dxa"/>
            <w:tcBorders>
              <w:top w:val="nil"/>
              <w:left w:val="nil"/>
              <w:bottom w:val="single" w:sz="4" w:space="0" w:color="A6A6A6"/>
              <w:right w:val="single" w:sz="4" w:space="0" w:color="A6A6A6"/>
            </w:tcBorders>
            <w:shd w:val="clear" w:color="auto" w:fill="auto"/>
            <w:noWrap/>
            <w:vAlign w:val="center"/>
            <w:hideMark/>
          </w:tcPr>
          <w:p w14:paraId="5728EAB2" w14:textId="0079188F" w:rsidR="00E007E9" w:rsidRPr="00E007E9" w:rsidRDefault="00E007E9" w:rsidP="00E007E9">
            <w:pPr>
              <w:spacing w:after="0" w:line="240" w:lineRule="auto"/>
              <w:jc w:val="center"/>
              <w:rPr>
                <w:rFonts w:eastAsia="Times New Roman" w:cstheme="minorHAnsi"/>
                <w:color w:val="0000FF"/>
                <w:sz w:val="20"/>
                <w:szCs w:val="20"/>
                <w:lang w:val="es-ES" w:eastAsia="es-ES"/>
              </w:rPr>
            </w:pPr>
          </w:p>
        </w:tc>
        <w:tc>
          <w:tcPr>
            <w:tcW w:w="820" w:type="dxa"/>
            <w:tcBorders>
              <w:top w:val="nil"/>
              <w:left w:val="nil"/>
              <w:bottom w:val="single" w:sz="4" w:space="0" w:color="A6A6A6"/>
              <w:right w:val="single" w:sz="4" w:space="0" w:color="A6A6A6"/>
            </w:tcBorders>
            <w:shd w:val="clear" w:color="auto" w:fill="auto"/>
            <w:noWrap/>
            <w:vAlign w:val="center"/>
            <w:hideMark/>
          </w:tcPr>
          <w:p w14:paraId="57C09EFB" w14:textId="40AFD71A" w:rsidR="00E007E9" w:rsidRPr="00E007E9" w:rsidRDefault="00E007E9" w:rsidP="00E007E9">
            <w:pPr>
              <w:spacing w:after="0" w:line="240" w:lineRule="auto"/>
              <w:jc w:val="center"/>
              <w:rPr>
                <w:rFonts w:eastAsia="Times New Roman" w:cstheme="minorHAnsi"/>
                <w:color w:val="0000FF"/>
                <w:sz w:val="20"/>
                <w:szCs w:val="20"/>
                <w:lang w:val="es-ES" w:eastAsia="es-ES"/>
              </w:rPr>
            </w:pPr>
          </w:p>
        </w:tc>
        <w:tc>
          <w:tcPr>
            <w:tcW w:w="820" w:type="dxa"/>
            <w:tcBorders>
              <w:top w:val="nil"/>
              <w:left w:val="nil"/>
              <w:bottom w:val="single" w:sz="4" w:space="0" w:color="A6A6A6"/>
              <w:right w:val="single" w:sz="4" w:space="0" w:color="A6A6A6"/>
            </w:tcBorders>
            <w:shd w:val="clear" w:color="auto" w:fill="auto"/>
            <w:noWrap/>
            <w:vAlign w:val="center"/>
            <w:hideMark/>
          </w:tcPr>
          <w:p w14:paraId="139FE7BE" w14:textId="7237F54E" w:rsidR="00E007E9" w:rsidRPr="00E007E9" w:rsidRDefault="00E007E9" w:rsidP="00E007E9">
            <w:pPr>
              <w:spacing w:after="0" w:line="240" w:lineRule="auto"/>
              <w:jc w:val="center"/>
              <w:rPr>
                <w:rFonts w:eastAsia="Times New Roman" w:cstheme="minorHAnsi"/>
                <w:color w:val="0000FF"/>
                <w:sz w:val="20"/>
                <w:szCs w:val="20"/>
                <w:lang w:val="es-ES" w:eastAsia="es-ES"/>
              </w:rPr>
            </w:pPr>
            <w:r w:rsidRPr="00112668">
              <w:rPr>
                <w:rFonts w:eastAsia="Times New Roman" w:cstheme="minorHAnsi"/>
                <w:color w:val="000000"/>
                <w:sz w:val="20"/>
                <w:szCs w:val="20"/>
                <w:lang w:val="es-ES" w:eastAsia="es-ES"/>
              </w:rPr>
              <w:t>1.90</w:t>
            </w:r>
          </w:p>
        </w:tc>
        <w:tc>
          <w:tcPr>
            <w:tcW w:w="820" w:type="dxa"/>
            <w:tcBorders>
              <w:top w:val="nil"/>
              <w:left w:val="nil"/>
              <w:bottom w:val="single" w:sz="4" w:space="0" w:color="A6A6A6"/>
              <w:right w:val="single" w:sz="4" w:space="0" w:color="A6A6A6"/>
            </w:tcBorders>
            <w:shd w:val="clear" w:color="auto" w:fill="auto"/>
            <w:noWrap/>
            <w:vAlign w:val="center"/>
            <w:hideMark/>
          </w:tcPr>
          <w:p w14:paraId="788A0E5B" w14:textId="67CAB8A8" w:rsidR="00E007E9" w:rsidRPr="00E007E9" w:rsidRDefault="00E007E9" w:rsidP="00E007E9">
            <w:pPr>
              <w:spacing w:after="0" w:line="240" w:lineRule="auto"/>
              <w:jc w:val="center"/>
              <w:rPr>
                <w:rFonts w:eastAsia="Times New Roman" w:cstheme="minorHAnsi"/>
                <w:color w:val="0000FF"/>
                <w:sz w:val="20"/>
                <w:szCs w:val="20"/>
                <w:lang w:val="es-ES" w:eastAsia="es-ES"/>
              </w:rPr>
            </w:pPr>
          </w:p>
        </w:tc>
        <w:tc>
          <w:tcPr>
            <w:tcW w:w="820" w:type="dxa"/>
            <w:tcBorders>
              <w:top w:val="nil"/>
              <w:left w:val="nil"/>
              <w:bottom w:val="single" w:sz="4" w:space="0" w:color="A6A6A6"/>
              <w:right w:val="single" w:sz="4" w:space="0" w:color="A6A6A6"/>
            </w:tcBorders>
            <w:shd w:val="clear" w:color="auto" w:fill="auto"/>
            <w:noWrap/>
            <w:vAlign w:val="center"/>
            <w:hideMark/>
          </w:tcPr>
          <w:p w14:paraId="6355AAF3" w14:textId="671AE0AB" w:rsidR="00E007E9" w:rsidRPr="00E007E9" w:rsidRDefault="00E007E9" w:rsidP="00E007E9">
            <w:pPr>
              <w:spacing w:after="0" w:line="240" w:lineRule="auto"/>
              <w:jc w:val="center"/>
              <w:rPr>
                <w:rFonts w:eastAsia="Times New Roman" w:cstheme="minorHAnsi"/>
                <w:color w:val="0000FF"/>
                <w:sz w:val="20"/>
                <w:szCs w:val="20"/>
                <w:lang w:val="es-ES" w:eastAsia="es-ES"/>
              </w:rPr>
            </w:pPr>
          </w:p>
        </w:tc>
        <w:tc>
          <w:tcPr>
            <w:tcW w:w="1000" w:type="dxa"/>
            <w:tcBorders>
              <w:top w:val="nil"/>
              <w:left w:val="nil"/>
              <w:bottom w:val="single" w:sz="4" w:space="0" w:color="A6A6A6"/>
              <w:right w:val="single" w:sz="4" w:space="0" w:color="A6A6A6"/>
            </w:tcBorders>
            <w:shd w:val="clear" w:color="auto" w:fill="auto"/>
            <w:noWrap/>
            <w:vAlign w:val="center"/>
            <w:hideMark/>
          </w:tcPr>
          <w:p w14:paraId="688C09B6" w14:textId="1A731A58" w:rsidR="00E007E9" w:rsidRPr="00E007E9" w:rsidRDefault="00E007E9" w:rsidP="00E007E9">
            <w:pPr>
              <w:spacing w:after="0" w:line="240" w:lineRule="auto"/>
              <w:jc w:val="center"/>
              <w:rPr>
                <w:rFonts w:eastAsia="Times New Roman" w:cstheme="minorHAnsi"/>
                <w:color w:val="0000FF"/>
                <w:sz w:val="20"/>
                <w:szCs w:val="20"/>
                <w:lang w:val="es-ES" w:eastAsia="es-ES"/>
              </w:rPr>
            </w:pPr>
            <w:r w:rsidRPr="00112668">
              <w:rPr>
                <w:rFonts w:eastAsia="Times New Roman" w:cstheme="minorHAnsi"/>
                <w:color w:val="000000"/>
                <w:sz w:val="20"/>
                <w:szCs w:val="20"/>
                <w:lang w:val="es-ES" w:eastAsia="es-ES"/>
              </w:rPr>
              <w:t>1.9</w:t>
            </w:r>
          </w:p>
        </w:tc>
      </w:tr>
      <w:tr w:rsidR="00E007E9" w:rsidRPr="00B52C28" w14:paraId="5E314EEA" w14:textId="77777777" w:rsidTr="00DD52A9">
        <w:trPr>
          <w:trHeight w:val="240"/>
          <w:jc w:val="center"/>
        </w:trPr>
        <w:tc>
          <w:tcPr>
            <w:tcW w:w="580" w:type="dxa"/>
            <w:tcBorders>
              <w:top w:val="nil"/>
              <w:left w:val="single" w:sz="4" w:space="0" w:color="A6A6A6"/>
              <w:bottom w:val="single" w:sz="4" w:space="0" w:color="A6A6A6"/>
              <w:right w:val="single" w:sz="4" w:space="0" w:color="A6A6A6"/>
            </w:tcBorders>
            <w:shd w:val="clear" w:color="auto" w:fill="auto"/>
            <w:noWrap/>
            <w:vAlign w:val="bottom"/>
            <w:hideMark/>
          </w:tcPr>
          <w:p w14:paraId="1FDF5B2F" w14:textId="77777777" w:rsidR="00E007E9" w:rsidRPr="00B52C28" w:rsidRDefault="00E007E9" w:rsidP="00E007E9">
            <w:pPr>
              <w:spacing w:after="0" w:line="240" w:lineRule="auto"/>
              <w:jc w:val="center"/>
              <w:rPr>
                <w:rFonts w:ascii="Calibri" w:eastAsia="Times New Roman" w:hAnsi="Calibri" w:cs="Calibri"/>
                <w:color w:val="000000"/>
                <w:sz w:val="20"/>
                <w:szCs w:val="20"/>
                <w:lang w:val="es-ES" w:eastAsia="es-ES"/>
              </w:rPr>
            </w:pPr>
            <w:r w:rsidRPr="00B52C28">
              <w:rPr>
                <w:rFonts w:ascii="Calibri" w:eastAsia="Times New Roman" w:hAnsi="Calibri" w:cs="Calibri"/>
                <w:color w:val="000000"/>
                <w:sz w:val="20"/>
                <w:szCs w:val="20"/>
                <w:lang w:val="es-ES" w:eastAsia="es-ES"/>
              </w:rPr>
              <w:t>26</w:t>
            </w:r>
          </w:p>
        </w:tc>
        <w:tc>
          <w:tcPr>
            <w:tcW w:w="1200" w:type="dxa"/>
            <w:tcBorders>
              <w:top w:val="nil"/>
              <w:left w:val="nil"/>
              <w:bottom w:val="single" w:sz="4" w:space="0" w:color="A6A6A6"/>
              <w:right w:val="single" w:sz="4" w:space="0" w:color="A6A6A6"/>
            </w:tcBorders>
            <w:shd w:val="clear" w:color="auto" w:fill="auto"/>
            <w:noWrap/>
            <w:vAlign w:val="bottom"/>
            <w:hideMark/>
          </w:tcPr>
          <w:p w14:paraId="56B9D3EB" w14:textId="77777777" w:rsidR="00E007E9" w:rsidRPr="00B52C28" w:rsidRDefault="00E007E9" w:rsidP="00E007E9">
            <w:pPr>
              <w:spacing w:after="0" w:line="240" w:lineRule="auto"/>
              <w:jc w:val="center"/>
              <w:rPr>
                <w:rFonts w:ascii="Calibri" w:eastAsia="Times New Roman" w:hAnsi="Calibri" w:cs="Calibri"/>
                <w:color w:val="000000"/>
                <w:sz w:val="20"/>
                <w:szCs w:val="20"/>
                <w:lang w:val="es-ES" w:eastAsia="es-ES"/>
              </w:rPr>
            </w:pPr>
            <w:r w:rsidRPr="00B52C28">
              <w:rPr>
                <w:rFonts w:ascii="Calibri" w:eastAsia="Times New Roman" w:hAnsi="Calibri" w:cs="Calibri"/>
                <w:color w:val="000000"/>
                <w:sz w:val="20"/>
                <w:szCs w:val="20"/>
                <w:lang w:val="es-ES" w:eastAsia="es-ES"/>
              </w:rPr>
              <w:t>UB</w:t>
            </w:r>
          </w:p>
        </w:tc>
        <w:tc>
          <w:tcPr>
            <w:tcW w:w="820" w:type="dxa"/>
            <w:tcBorders>
              <w:top w:val="nil"/>
              <w:left w:val="nil"/>
              <w:bottom w:val="single" w:sz="4" w:space="0" w:color="A6A6A6"/>
              <w:right w:val="single" w:sz="4" w:space="0" w:color="A6A6A6"/>
            </w:tcBorders>
            <w:shd w:val="clear" w:color="auto" w:fill="auto"/>
            <w:noWrap/>
            <w:vAlign w:val="center"/>
            <w:hideMark/>
          </w:tcPr>
          <w:p w14:paraId="3203C0E7" w14:textId="4CC652D2" w:rsidR="00E007E9" w:rsidRPr="00E007E9" w:rsidRDefault="00E007E9" w:rsidP="00E007E9">
            <w:pPr>
              <w:spacing w:after="0" w:line="240" w:lineRule="auto"/>
              <w:jc w:val="center"/>
              <w:rPr>
                <w:rFonts w:eastAsia="Times New Roman" w:cstheme="minorHAnsi"/>
                <w:color w:val="0000FF"/>
                <w:sz w:val="20"/>
                <w:szCs w:val="20"/>
                <w:lang w:val="es-ES" w:eastAsia="es-ES"/>
              </w:rPr>
            </w:pPr>
          </w:p>
        </w:tc>
        <w:tc>
          <w:tcPr>
            <w:tcW w:w="820" w:type="dxa"/>
            <w:tcBorders>
              <w:top w:val="nil"/>
              <w:left w:val="nil"/>
              <w:bottom w:val="single" w:sz="4" w:space="0" w:color="A6A6A6"/>
              <w:right w:val="single" w:sz="4" w:space="0" w:color="A6A6A6"/>
            </w:tcBorders>
            <w:shd w:val="clear" w:color="auto" w:fill="auto"/>
            <w:noWrap/>
            <w:vAlign w:val="center"/>
            <w:hideMark/>
          </w:tcPr>
          <w:p w14:paraId="550C3249" w14:textId="6F642C9C" w:rsidR="00E007E9" w:rsidRPr="00E007E9" w:rsidRDefault="00E007E9" w:rsidP="00E007E9">
            <w:pPr>
              <w:spacing w:after="0" w:line="240" w:lineRule="auto"/>
              <w:jc w:val="center"/>
              <w:rPr>
                <w:rFonts w:eastAsia="Times New Roman" w:cstheme="minorHAnsi"/>
                <w:color w:val="0000FF"/>
                <w:sz w:val="20"/>
                <w:szCs w:val="20"/>
                <w:lang w:val="es-ES" w:eastAsia="es-ES"/>
              </w:rPr>
            </w:pPr>
          </w:p>
        </w:tc>
        <w:tc>
          <w:tcPr>
            <w:tcW w:w="820" w:type="dxa"/>
            <w:tcBorders>
              <w:top w:val="nil"/>
              <w:left w:val="nil"/>
              <w:bottom w:val="single" w:sz="4" w:space="0" w:color="A6A6A6"/>
              <w:right w:val="single" w:sz="4" w:space="0" w:color="A6A6A6"/>
            </w:tcBorders>
            <w:shd w:val="clear" w:color="auto" w:fill="auto"/>
            <w:noWrap/>
            <w:vAlign w:val="center"/>
            <w:hideMark/>
          </w:tcPr>
          <w:p w14:paraId="4FF20897" w14:textId="71105335" w:rsidR="00E007E9" w:rsidRPr="00E007E9" w:rsidRDefault="00E007E9" w:rsidP="00E007E9">
            <w:pPr>
              <w:spacing w:after="0" w:line="240" w:lineRule="auto"/>
              <w:jc w:val="center"/>
              <w:rPr>
                <w:rFonts w:eastAsia="Times New Roman" w:cstheme="minorHAnsi"/>
                <w:color w:val="0000FF"/>
                <w:sz w:val="20"/>
                <w:szCs w:val="20"/>
                <w:lang w:val="es-ES" w:eastAsia="es-ES"/>
              </w:rPr>
            </w:pPr>
          </w:p>
        </w:tc>
        <w:tc>
          <w:tcPr>
            <w:tcW w:w="820" w:type="dxa"/>
            <w:tcBorders>
              <w:top w:val="nil"/>
              <w:left w:val="nil"/>
              <w:bottom w:val="single" w:sz="4" w:space="0" w:color="A6A6A6"/>
              <w:right w:val="single" w:sz="4" w:space="0" w:color="A6A6A6"/>
            </w:tcBorders>
            <w:shd w:val="clear" w:color="auto" w:fill="auto"/>
            <w:noWrap/>
            <w:vAlign w:val="center"/>
            <w:hideMark/>
          </w:tcPr>
          <w:p w14:paraId="13405C2E" w14:textId="49E93CAB" w:rsidR="00E007E9" w:rsidRPr="00E007E9" w:rsidRDefault="00E007E9" w:rsidP="00E007E9">
            <w:pPr>
              <w:spacing w:after="0" w:line="240" w:lineRule="auto"/>
              <w:jc w:val="center"/>
              <w:rPr>
                <w:rFonts w:eastAsia="Times New Roman" w:cstheme="minorHAnsi"/>
                <w:color w:val="0000FF"/>
                <w:sz w:val="20"/>
                <w:szCs w:val="20"/>
                <w:lang w:val="es-ES" w:eastAsia="es-ES"/>
              </w:rPr>
            </w:pPr>
            <w:r w:rsidRPr="00112668">
              <w:rPr>
                <w:rFonts w:eastAsia="Times New Roman" w:cstheme="minorHAnsi"/>
                <w:color w:val="000000"/>
                <w:sz w:val="20"/>
                <w:szCs w:val="20"/>
                <w:lang w:val="es-ES" w:eastAsia="es-ES"/>
              </w:rPr>
              <w:t>4.23</w:t>
            </w:r>
          </w:p>
        </w:tc>
        <w:tc>
          <w:tcPr>
            <w:tcW w:w="820" w:type="dxa"/>
            <w:tcBorders>
              <w:top w:val="nil"/>
              <w:left w:val="nil"/>
              <w:bottom w:val="single" w:sz="4" w:space="0" w:color="A6A6A6"/>
              <w:right w:val="single" w:sz="4" w:space="0" w:color="A6A6A6"/>
            </w:tcBorders>
            <w:shd w:val="clear" w:color="auto" w:fill="auto"/>
            <w:noWrap/>
            <w:vAlign w:val="center"/>
            <w:hideMark/>
          </w:tcPr>
          <w:p w14:paraId="271D0397" w14:textId="13C95579" w:rsidR="00E007E9" w:rsidRPr="00E007E9" w:rsidRDefault="00E007E9" w:rsidP="00E007E9">
            <w:pPr>
              <w:spacing w:after="0" w:line="240" w:lineRule="auto"/>
              <w:jc w:val="center"/>
              <w:rPr>
                <w:rFonts w:eastAsia="Times New Roman" w:cstheme="minorHAnsi"/>
                <w:color w:val="0000FF"/>
                <w:sz w:val="20"/>
                <w:szCs w:val="20"/>
                <w:lang w:val="es-ES" w:eastAsia="es-ES"/>
              </w:rPr>
            </w:pPr>
          </w:p>
        </w:tc>
        <w:tc>
          <w:tcPr>
            <w:tcW w:w="820" w:type="dxa"/>
            <w:tcBorders>
              <w:top w:val="nil"/>
              <w:left w:val="nil"/>
              <w:bottom w:val="single" w:sz="4" w:space="0" w:color="A6A6A6"/>
              <w:right w:val="single" w:sz="4" w:space="0" w:color="A6A6A6"/>
            </w:tcBorders>
            <w:shd w:val="clear" w:color="auto" w:fill="auto"/>
            <w:noWrap/>
            <w:vAlign w:val="center"/>
            <w:hideMark/>
          </w:tcPr>
          <w:p w14:paraId="1F1F7825" w14:textId="2DE0C545" w:rsidR="00E007E9" w:rsidRPr="00E007E9" w:rsidRDefault="00E007E9" w:rsidP="00E007E9">
            <w:pPr>
              <w:spacing w:after="0" w:line="240" w:lineRule="auto"/>
              <w:jc w:val="center"/>
              <w:rPr>
                <w:rFonts w:eastAsia="Times New Roman" w:cstheme="minorHAnsi"/>
                <w:color w:val="0000FF"/>
                <w:sz w:val="20"/>
                <w:szCs w:val="20"/>
                <w:lang w:val="es-ES" w:eastAsia="es-ES"/>
              </w:rPr>
            </w:pPr>
          </w:p>
        </w:tc>
        <w:tc>
          <w:tcPr>
            <w:tcW w:w="1000" w:type="dxa"/>
            <w:tcBorders>
              <w:top w:val="nil"/>
              <w:left w:val="nil"/>
              <w:bottom w:val="single" w:sz="4" w:space="0" w:color="A6A6A6"/>
              <w:right w:val="single" w:sz="4" w:space="0" w:color="A6A6A6"/>
            </w:tcBorders>
            <w:shd w:val="clear" w:color="auto" w:fill="auto"/>
            <w:noWrap/>
            <w:vAlign w:val="center"/>
            <w:hideMark/>
          </w:tcPr>
          <w:p w14:paraId="1550F770" w14:textId="543AA360" w:rsidR="00E007E9" w:rsidRPr="00E007E9" w:rsidRDefault="00E007E9" w:rsidP="00E007E9">
            <w:pPr>
              <w:spacing w:after="0" w:line="240" w:lineRule="auto"/>
              <w:jc w:val="center"/>
              <w:rPr>
                <w:rFonts w:eastAsia="Times New Roman" w:cstheme="minorHAnsi"/>
                <w:color w:val="0000FF"/>
                <w:sz w:val="20"/>
                <w:szCs w:val="20"/>
                <w:lang w:val="es-ES" w:eastAsia="es-ES"/>
              </w:rPr>
            </w:pPr>
            <w:r w:rsidRPr="00112668">
              <w:rPr>
                <w:rFonts w:eastAsia="Times New Roman" w:cstheme="minorHAnsi"/>
                <w:color w:val="000000"/>
                <w:sz w:val="20"/>
                <w:szCs w:val="20"/>
                <w:lang w:val="es-ES" w:eastAsia="es-ES"/>
              </w:rPr>
              <w:t>4.23</w:t>
            </w:r>
          </w:p>
        </w:tc>
      </w:tr>
      <w:tr w:rsidR="00E007E9" w:rsidRPr="00B52C28" w14:paraId="0E55D762" w14:textId="77777777" w:rsidTr="00DD52A9">
        <w:trPr>
          <w:trHeight w:val="240"/>
          <w:jc w:val="center"/>
        </w:trPr>
        <w:tc>
          <w:tcPr>
            <w:tcW w:w="580" w:type="dxa"/>
            <w:tcBorders>
              <w:top w:val="nil"/>
              <w:left w:val="single" w:sz="4" w:space="0" w:color="A6A6A6"/>
              <w:bottom w:val="single" w:sz="4" w:space="0" w:color="A6A6A6"/>
              <w:right w:val="single" w:sz="4" w:space="0" w:color="A6A6A6"/>
            </w:tcBorders>
            <w:shd w:val="clear" w:color="auto" w:fill="auto"/>
            <w:noWrap/>
            <w:vAlign w:val="bottom"/>
            <w:hideMark/>
          </w:tcPr>
          <w:p w14:paraId="24AD4EEF" w14:textId="77777777" w:rsidR="00E007E9" w:rsidRPr="00B52C28" w:rsidRDefault="00E007E9" w:rsidP="00E007E9">
            <w:pPr>
              <w:spacing w:after="0" w:line="240" w:lineRule="auto"/>
              <w:jc w:val="center"/>
              <w:rPr>
                <w:rFonts w:ascii="Calibri" w:eastAsia="Times New Roman" w:hAnsi="Calibri" w:cs="Calibri"/>
                <w:color w:val="000000"/>
                <w:sz w:val="20"/>
                <w:szCs w:val="20"/>
                <w:lang w:val="es-ES" w:eastAsia="es-ES"/>
              </w:rPr>
            </w:pPr>
            <w:r w:rsidRPr="00B52C28">
              <w:rPr>
                <w:rFonts w:ascii="Calibri" w:eastAsia="Times New Roman" w:hAnsi="Calibri" w:cs="Calibri"/>
                <w:color w:val="000000"/>
                <w:sz w:val="20"/>
                <w:szCs w:val="20"/>
                <w:lang w:val="es-ES" w:eastAsia="es-ES"/>
              </w:rPr>
              <w:t>27</w:t>
            </w:r>
          </w:p>
        </w:tc>
        <w:tc>
          <w:tcPr>
            <w:tcW w:w="1200" w:type="dxa"/>
            <w:tcBorders>
              <w:top w:val="nil"/>
              <w:left w:val="nil"/>
              <w:bottom w:val="single" w:sz="4" w:space="0" w:color="A6A6A6"/>
              <w:right w:val="single" w:sz="4" w:space="0" w:color="A6A6A6"/>
            </w:tcBorders>
            <w:shd w:val="clear" w:color="auto" w:fill="auto"/>
            <w:noWrap/>
            <w:vAlign w:val="bottom"/>
            <w:hideMark/>
          </w:tcPr>
          <w:p w14:paraId="27B9FE31" w14:textId="77777777" w:rsidR="00E007E9" w:rsidRPr="00B52C28" w:rsidRDefault="00E007E9" w:rsidP="00E007E9">
            <w:pPr>
              <w:spacing w:after="0" w:line="240" w:lineRule="auto"/>
              <w:jc w:val="center"/>
              <w:rPr>
                <w:rFonts w:ascii="Calibri" w:eastAsia="Times New Roman" w:hAnsi="Calibri" w:cs="Calibri"/>
                <w:color w:val="000000"/>
                <w:sz w:val="20"/>
                <w:szCs w:val="20"/>
                <w:lang w:val="es-ES" w:eastAsia="es-ES"/>
              </w:rPr>
            </w:pPr>
            <w:r w:rsidRPr="00B52C28">
              <w:rPr>
                <w:rFonts w:ascii="Calibri" w:eastAsia="Times New Roman" w:hAnsi="Calibri" w:cs="Calibri"/>
                <w:color w:val="000000"/>
                <w:sz w:val="20"/>
                <w:szCs w:val="20"/>
                <w:lang w:val="es-ES" w:eastAsia="es-ES"/>
              </w:rPr>
              <w:t>ULODZ</w:t>
            </w:r>
          </w:p>
        </w:tc>
        <w:tc>
          <w:tcPr>
            <w:tcW w:w="820" w:type="dxa"/>
            <w:tcBorders>
              <w:top w:val="nil"/>
              <w:left w:val="nil"/>
              <w:bottom w:val="single" w:sz="4" w:space="0" w:color="A6A6A6"/>
              <w:right w:val="single" w:sz="4" w:space="0" w:color="A6A6A6"/>
            </w:tcBorders>
            <w:shd w:val="clear" w:color="auto" w:fill="auto"/>
            <w:noWrap/>
            <w:vAlign w:val="center"/>
            <w:hideMark/>
          </w:tcPr>
          <w:p w14:paraId="25596FB3" w14:textId="689A8BEA" w:rsidR="00E007E9" w:rsidRPr="00E007E9" w:rsidRDefault="00E007E9" w:rsidP="00E007E9">
            <w:pPr>
              <w:spacing w:after="0" w:line="240" w:lineRule="auto"/>
              <w:jc w:val="center"/>
              <w:rPr>
                <w:rFonts w:eastAsia="Times New Roman" w:cstheme="minorHAnsi"/>
                <w:color w:val="0000FF"/>
                <w:sz w:val="20"/>
                <w:szCs w:val="20"/>
                <w:lang w:val="es-ES" w:eastAsia="es-ES"/>
              </w:rPr>
            </w:pPr>
          </w:p>
        </w:tc>
        <w:tc>
          <w:tcPr>
            <w:tcW w:w="820" w:type="dxa"/>
            <w:tcBorders>
              <w:top w:val="nil"/>
              <w:left w:val="nil"/>
              <w:bottom w:val="single" w:sz="4" w:space="0" w:color="A6A6A6"/>
              <w:right w:val="single" w:sz="4" w:space="0" w:color="A6A6A6"/>
            </w:tcBorders>
            <w:shd w:val="clear" w:color="auto" w:fill="auto"/>
            <w:noWrap/>
            <w:vAlign w:val="center"/>
            <w:hideMark/>
          </w:tcPr>
          <w:p w14:paraId="731EEDF5" w14:textId="09E81D3F" w:rsidR="00E007E9" w:rsidRPr="00E007E9" w:rsidRDefault="00E007E9" w:rsidP="00E007E9">
            <w:pPr>
              <w:spacing w:after="0" w:line="240" w:lineRule="auto"/>
              <w:jc w:val="center"/>
              <w:rPr>
                <w:rFonts w:eastAsia="Times New Roman" w:cstheme="minorHAnsi"/>
                <w:color w:val="0000FF"/>
                <w:sz w:val="20"/>
                <w:szCs w:val="20"/>
                <w:lang w:val="es-ES" w:eastAsia="es-ES"/>
              </w:rPr>
            </w:pPr>
            <w:r w:rsidRPr="00112668">
              <w:rPr>
                <w:rFonts w:eastAsia="Times New Roman" w:cstheme="minorHAnsi"/>
                <w:color w:val="000000"/>
                <w:sz w:val="20"/>
                <w:szCs w:val="20"/>
                <w:lang w:val="es-ES" w:eastAsia="es-ES"/>
              </w:rPr>
              <w:t>4.67</w:t>
            </w:r>
          </w:p>
        </w:tc>
        <w:tc>
          <w:tcPr>
            <w:tcW w:w="820" w:type="dxa"/>
            <w:tcBorders>
              <w:top w:val="nil"/>
              <w:left w:val="nil"/>
              <w:bottom w:val="single" w:sz="4" w:space="0" w:color="A6A6A6"/>
              <w:right w:val="single" w:sz="4" w:space="0" w:color="A6A6A6"/>
            </w:tcBorders>
            <w:shd w:val="clear" w:color="auto" w:fill="auto"/>
            <w:noWrap/>
            <w:vAlign w:val="center"/>
            <w:hideMark/>
          </w:tcPr>
          <w:p w14:paraId="049BB83C" w14:textId="28B6A7AB" w:rsidR="00E007E9" w:rsidRPr="00E007E9" w:rsidRDefault="00E007E9" w:rsidP="00E007E9">
            <w:pPr>
              <w:spacing w:after="0" w:line="240" w:lineRule="auto"/>
              <w:jc w:val="center"/>
              <w:rPr>
                <w:rFonts w:eastAsia="Times New Roman" w:cstheme="minorHAnsi"/>
                <w:color w:val="0000FF"/>
                <w:sz w:val="20"/>
                <w:szCs w:val="20"/>
                <w:lang w:val="es-ES" w:eastAsia="es-ES"/>
              </w:rPr>
            </w:pPr>
          </w:p>
        </w:tc>
        <w:tc>
          <w:tcPr>
            <w:tcW w:w="820" w:type="dxa"/>
            <w:tcBorders>
              <w:top w:val="nil"/>
              <w:left w:val="nil"/>
              <w:bottom w:val="single" w:sz="4" w:space="0" w:color="A6A6A6"/>
              <w:right w:val="single" w:sz="4" w:space="0" w:color="A6A6A6"/>
            </w:tcBorders>
            <w:shd w:val="clear" w:color="auto" w:fill="auto"/>
            <w:noWrap/>
            <w:vAlign w:val="center"/>
            <w:hideMark/>
          </w:tcPr>
          <w:p w14:paraId="64F77C62" w14:textId="024B244A" w:rsidR="00E007E9" w:rsidRPr="00E007E9" w:rsidRDefault="00E007E9" w:rsidP="00E007E9">
            <w:pPr>
              <w:spacing w:after="0" w:line="240" w:lineRule="auto"/>
              <w:jc w:val="center"/>
              <w:rPr>
                <w:rFonts w:eastAsia="Times New Roman" w:cstheme="minorHAnsi"/>
                <w:color w:val="0000FF"/>
                <w:sz w:val="20"/>
                <w:szCs w:val="20"/>
                <w:lang w:val="es-ES" w:eastAsia="es-ES"/>
              </w:rPr>
            </w:pPr>
          </w:p>
        </w:tc>
        <w:tc>
          <w:tcPr>
            <w:tcW w:w="820" w:type="dxa"/>
            <w:tcBorders>
              <w:top w:val="nil"/>
              <w:left w:val="nil"/>
              <w:bottom w:val="single" w:sz="4" w:space="0" w:color="A6A6A6"/>
              <w:right w:val="single" w:sz="4" w:space="0" w:color="A6A6A6"/>
            </w:tcBorders>
            <w:shd w:val="clear" w:color="auto" w:fill="auto"/>
            <w:noWrap/>
            <w:vAlign w:val="center"/>
            <w:hideMark/>
          </w:tcPr>
          <w:p w14:paraId="056BAA59" w14:textId="17BBE435" w:rsidR="00E007E9" w:rsidRPr="00E007E9" w:rsidRDefault="00E007E9" w:rsidP="00E007E9">
            <w:pPr>
              <w:spacing w:after="0" w:line="240" w:lineRule="auto"/>
              <w:jc w:val="center"/>
              <w:rPr>
                <w:rFonts w:eastAsia="Times New Roman" w:cstheme="minorHAnsi"/>
                <w:color w:val="0000FF"/>
                <w:sz w:val="20"/>
                <w:szCs w:val="20"/>
                <w:lang w:val="es-ES" w:eastAsia="es-ES"/>
              </w:rPr>
            </w:pPr>
          </w:p>
        </w:tc>
        <w:tc>
          <w:tcPr>
            <w:tcW w:w="820" w:type="dxa"/>
            <w:tcBorders>
              <w:top w:val="nil"/>
              <w:left w:val="nil"/>
              <w:bottom w:val="single" w:sz="4" w:space="0" w:color="A6A6A6"/>
              <w:right w:val="single" w:sz="4" w:space="0" w:color="A6A6A6"/>
            </w:tcBorders>
            <w:shd w:val="clear" w:color="auto" w:fill="auto"/>
            <w:noWrap/>
            <w:vAlign w:val="center"/>
            <w:hideMark/>
          </w:tcPr>
          <w:p w14:paraId="0E72DDA5" w14:textId="1E2E7703" w:rsidR="00E007E9" w:rsidRPr="00E007E9" w:rsidRDefault="00E007E9" w:rsidP="00E007E9">
            <w:pPr>
              <w:spacing w:after="0" w:line="240" w:lineRule="auto"/>
              <w:jc w:val="center"/>
              <w:rPr>
                <w:rFonts w:eastAsia="Times New Roman" w:cstheme="minorHAnsi"/>
                <w:color w:val="0000FF"/>
                <w:sz w:val="20"/>
                <w:szCs w:val="20"/>
                <w:lang w:val="es-ES" w:eastAsia="es-ES"/>
              </w:rPr>
            </w:pPr>
          </w:p>
        </w:tc>
        <w:tc>
          <w:tcPr>
            <w:tcW w:w="1000" w:type="dxa"/>
            <w:tcBorders>
              <w:top w:val="nil"/>
              <w:left w:val="nil"/>
              <w:bottom w:val="single" w:sz="4" w:space="0" w:color="A6A6A6"/>
              <w:right w:val="single" w:sz="4" w:space="0" w:color="A6A6A6"/>
            </w:tcBorders>
            <w:shd w:val="clear" w:color="auto" w:fill="auto"/>
            <w:noWrap/>
            <w:vAlign w:val="center"/>
            <w:hideMark/>
          </w:tcPr>
          <w:p w14:paraId="67ADB717" w14:textId="2D175B83" w:rsidR="00E007E9" w:rsidRPr="00E007E9" w:rsidRDefault="00E007E9" w:rsidP="00E007E9">
            <w:pPr>
              <w:spacing w:after="0" w:line="240" w:lineRule="auto"/>
              <w:jc w:val="center"/>
              <w:rPr>
                <w:rFonts w:eastAsia="Times New Roman" w:cstheme="minorHAnsi"/>
                <w:color w:val="0000FF"/>
                <w:sz w:val="20"/>
                <w:szCs w:val="20"/>
                <w:lang w:val="es-ES" w:eastAsia="es-ES"/>
              </w:rPr>
            </w:pPr>
            <w:r w:rsidRPr="00112668">
              <w:rPr>
                <w:rFonts w:eastAsia="Times New Roman" w:cstheme="minorHAnsi"/>
                <w:color w:val="000000"/>
                <w:sz w:val="20"/>
                <w:szCs w:val="20"/>
                <w:lang w:val="es-ES" w:eastAsia="es-ES"/>
              </w:rPr>
              <w:t>4.67</w:t>
            </w:r>
          </w:p>
        </w:tc>
      </w:tr>
      <w:tr w:rsidR="00E007E9" w:rsidRPr="00B52C28" w14:paraId="77963A77" w14:textId="77777777" w:rsidTr="00DD52A9">
        <w:trPr>
          <w:trHeight w:val="240"/>
          <w:jc w:val="center"/>
        </w:trPr>
        <w:tc>
          <w:tcPr>
            <w:tcW w:w="580" w:type="dxa"/>
            <w:tcBorders>
              <w:top w:val="nil"/>
              <w:left w:val="single" w:sz="4" w:space="0" w:color="A6A6A6"/>
              <w:bottom w:val="single" w:sz="4" w:space="0" w:color="A6A6A6"/>
              <w:right w:val="single" w:sz="4" w:space="0" w:color="A6A6A6"/>
            </w:tcBorders>
            <w:shd w:val="clear" w:color="auto" w:fill="auto"/>
            <w:noWrap/>
            <w:vAlign w:val="bottom"/>
            <w:hideMark/>
          </w:tcPr>
          <w:p w14:paraId="0E347EE8" w14:textId="77777777" w:rsidR="00E007E9" w:rsidRPr="00B52C28" w:rsidRDefault="00E007E9" w:rsidP="00E007E9">
            <w:pPr>
              <w:spacing w:after="0" w:line="240" w:lineRule="auto"/>
              <w:jc w:val="center"/>
              <w:rPr>
                <w:rFonts w:ascii="Calibri" w:eastAsia="Times New Roman" w:hAnsi="Calibri" w:cs="Calibri"/>
                <w:color w:val="000000"/>
                <w:sz w:val="20"/>
                <w:szCs w:val="20"/>
                <w:lang w:val="es-ES" w:eastAsia="es-ES"/>
              </w:rPr>
            </w:pPr>
            <w:r w:rsidRPr="00B52C28">
              <w:rPr>
                <w:rFonts w:ascii="Calibri" w:eastAsia="Times New Roman" w:hAnsi="Calibri" w:cs="Calibri"/>
                <w:color w:val="000000"/>
                <w:sz w:val="20"/>
                <w:szCs w:val="20"/>
                <w:lang w:val="es-ES" w:eastAsia="es-ES"/>
              </w:rPr>
              <w:t>28</w:t>
            </w:r>
          </w:p>
        </w:tc>
        <w:tc>
          <w:tcPr>
            <w:tcW w:w="1200" w:type="dxa"/>
            <w:tcBorders>
              <w:top w:val="nil"/>
              <w:left w:val="nil"/>
              <w:bottom w:val="single" w:sz="4" w:space="0" w:color="A6A6A6"/>
              <w:right w:val="single" w:sz="4" w:space="0" w:color="A6A6A6"/>
            </w:tcBorders>
            <w:shd w:val="clear" w:color="auto" w:fill="auto"/>
            <w:noWrap/>
            <w:vAlign w:val="bottom"/>
            <w:hideMark/>
          </w:tcPr>
          <w:p w14:paraId="0EF53585" w14:textId="77777777" w:rsidR="00E007E9" w:rsidRPr="00B52C28" w:rsidRDefault="00E007E9" w:rsidP="00E007E9">
            <w:pPr>
              <w:spacing w:after="0" w:line="240" w:lineRule="auto"/>
              <w:jc w:val="center"/>
              <w:rPr>
                <w:rFonts w:ascii="Calibri" w:eastAsia="Times New Roman" w:hAnsi="Calibri" w:cs="Calibri"/>
                <w:color w:val="000000"/>
                <w:sz w:val="20"/>
                <w:szCs w:val="20"/>
                <w:lang w:val="es-ES" w:eastAsia="es-ES"/>
              </w:rPr>
            </w:pPr>
            <w:r w:rsidRPr="00B52C28">
              <w:rPr>
                <w:rFonts w:ascii="Calibri" w:eastAsia="Times New Roman" w:hAnsi="Calibri" w:cs="Calibri"/>
                <w:color w:val="000000"/>
                <w:sz w:val="20"/>
                <w:szCs w:val="20"/>
                <w:lang w:val="es-ES" w:eastAsia="es-ES"/>
              </w:rPr>
              <w:t>UMAINZ</w:t>
            </w:r>
          </w:p>
        </w:tc>
        <w:tc>
          <w:tcPr>
            <w:tcW w:w="820" w:type="dxa"/>
            <w:tcBorders>
              <w:top w:val="nil"/>
              <w:left w:val="nil"/>
              <w:bottom w:val="single" w:sz="4" w:space="0" w:color="A6A6A6"/>
              <w:right w:val="single" w:sz="4" w:space="0" w:color="A6A6A6"/>
            </w:tcBorders>
            <w:shd w:val="clear" w:color="auto" w:fill="auto"/>
            <w:noWrap/>
            <w:vAlign w:val="center"/>
            <w:hideMark/>
          </w:tcPr>
          <w:p w14:paraId="7012DB5F" w14:textId="741E7718" w:rsidR="00E007E9" w:rsidRPr="00E007E9" w:rsidRDefault="00E007E9" w:rsidP="00E007E9">
            <w:pPr>
              <w:spacing w:after="0" w:line="240" w:lineRule="auto"/>
              <w:jc w:val="center"/>
              <w:rPr>
                <w:rFonts w:eastAsia="Times New Roman" w:cstheme="minorHAnsi"/>
                <w:color w:val="0000FF"/>
                <w:sz w:val="20"/>
                <w:szCs w:val="20"/>
                <w:lang w:val="es-ES" w:eastAsia="es-ES"/>
              </w:rPr>
            </w:pPr>
          </w:p>
        </w:tc>
        <w:tc>
          <w:tcPr>
            <w:tcW w:w="820" w:type="dxa"/>
            <w:tcBorders>
              <w:top w:val="nil"/>
              <w:left w:val="nil"/>
              <w:bottom w:val="single" w:sz="4" w:space="0" w:color="A6A6A6"/>
              <w:right w:val="single" w:sz="4" w:space="0" w:color="A6A6A6"/>
            </w:tcBorders>
            <w:shd w:val="clear" w:color="auto" w:fill="auto"/>
            <w:noWrap/>
            <w:vAlign w:val="center"/>
            <w:hideMark/>
          </w:tcPr>
          <w:p w14:paraId="1E76C439" w14:textId="4FCBD100" w:rsidR="00E007E9" w:rsidRPr="00E007E9" w:rsidRDefault="00E007E9" w:rsidP="00E007E9">
            <w:pPr>
              <w:spacing w:after="0" w:line="240" w:lineRule="auto"/>
              <w:jc w:val="center"/>
              <w:rPr>
                <w:rFonts w:eastAsia="Times New Roman" w:cstheme="minorHAnsi"/>
                <w:color w:val="0000FF"/>
                <w:sz w:val="20"/>
                <w:szCs w:val="20"/>
                <w:lang w:val="es-ES" w:eastAsia="es-ES"/>
              </w:rPr>
            </w:pPr>
          </w:p>
        </w:tc>
        <w:tc>
          <w:tcPr>
            <w:tcW w:w="820" w:type="dxa"/>
            <w:tcBorders>
              <w:top w:val="nil"/>
              <w:left w:val="nil"/>
              <w:bottom w:val="single" w:sz="4" w:space="0" w:color="A6A6A6"/>
              <w:right w:val="single" w:sz="4" w:space="0" w:color="A6A6A6"/>
            </w:tcBorders>
            <w:shd w:val="clear" w:color="auto" w:fill="auto"/>
            <w:noWrap/>
            <w:vAlign w:val="center"/>
            <w:hideMark/>
          </w:tcPr>
          <w:p w14:paraId="4D528A29" w14:textId="64AD0B6F" w:rsidR="00E007E9" w:rsidRPr="00E007E9" w:rsidRDefault="00E007E9" w:rsidP="00E007E9">
            <w:pPr>
              <w:spacing w:after="0" w:line="240" w:lineRule="auto"/>
              <w:jc w:val="center"/>
              <w:rPr>
                <w:rFonts w:eastAsia="Times New Roman" w:cstheme="minorHAnsi"/>
                <w:color w:val="0000FF"/>
                <w:sz w:val="20"/>
                <w:szCs w:val="20"/>
                <w:lang w:val="es-ES" w:eastAsia="es-ES"/>
              </w:rPr>
            </w:pPr>
            <w:r w:rsidRPr="00112668">
              <w:rPr>
                <w:rFonts w:eastAsia="Times New Roman" w:cstheme="minorHAnsi"/>
                <w:color w:val="000000"/>
                <w:sz w:val="20"/>
                <w:szCs w:val="20"/>
                <w:lang w:val="es-ES" w:eastAsia="es-ES"/>
              </w:rPr>
              <w:t>16.50</w:t>
            </w:r>
          </w:p>
        </w:tc>
        <w:tc>
          <w:tcPr>
            <w:tcW w:w="820" w:type="dxa"/>
            <w:tcBorders>
              <w:top w:val="nil"/>
              <w:left w:val="nil"/>
              <w:bottom w:val="single" w:sz="4" w:space="0" w:color="A6A6A6"/>
              <w:right w:val="single" w:sz="4" w:space="0" w:color="A6A6A6"/>
            </w:tcBorders>
            <w:shd w:val="clear" w:color="auto" w:fill="auto"/>
            <w:noWrap/>
            <w:vAlign w:val="center"/>
            <w:hideMark/>
          </w:tcPr>
          <w:p w14:paraId="728B1D5C" w14:textId="5D9C874D" w:rsidR="00E007E9" w:rsidRPr="00E007E9" w:rsidRDefault="00E007E9" w:rsidP="00E007E9">
            <w:pPr>
              <w:spacing w:after="0" w:line="240" w:lineRule="auto"/>
              <w:jc w:val="center"/>
              <w:rPr>
                <w:rFonts w:eastAsia="Times New Roman" w:cstheme="minorHAnsi"/>
                <w:color w:val="0000FF"/>
                <w:sz w:val="20"/>
                <w:szCs w:val="20"/>
                <w:lang w:val="es-ES" w:eastAsia="es-ES"/>
              </w:rPr>
            </w:pPr>
          </w:p>
        </w:tc>
        <w:tc>
          <w:tcPr>
            <w:tcW w:w="820" w:type="dxa"/>
            <w:tcBorders>
              <w:top w:val="nil"/>
              <w:left w:val="nil"/>
              <w:bottom w:val="single" w:sz="4" w:space="0" w:color="A6A6A6"/>
              <w:right w:val="single" w:sz="4" w:space="0" w:color="A6A6A6"/>
            </w:tcBorders>
            <w:shd w:val="clear" w:color="auto" w:fill="auto"/>
            <w:noWrap/>
            <w:vAlign w:val="center"/>
            <w:hideMark/>
          </w:tcPr>
          <w:p w14:paraId="5DF243C9" w14:textId="58FF76FA" w:rsidR="00E007E9" w:rsidRPr="00E007E9" w:rsidRDefault="00E007E9" w:rsidP="00E007E9">
            <w:pPr>
              <w:spacing w:after="0" w:line="240" w:lineRule="auto"/>
              <w:jc w:val="center"/>
              <w:rPr>
                <w:rFonts w:eastAsia="Times New Roman" w:cstheme="minorHAnsi"/>
                <w:color w:val="0000FF"/>
                <w:sz w:val="20"/>
                <w:szCs w:val="20"/>
                <w:lang w:val="es-ES" w:eastAsia="es-ES"/>
              </w:rPr>
            </w:pPr>
          </w:p>
        </w:tc>
        <w:tc>
          <w:tcPr>
            <w:tcW w:w="820" w:type="dxa"/>
            <w:tcBorders>
              <w:top w:val="nil"/>
              <w:left w:val="nil"/>
              <w:bottom w:val="single" w:sz="4" w:space="0" w:color="A6A6A6"/>
              <w:right w:val="single" w:sz="4" w:space="0" w:color="A6A6A6"/>
            </w:tcBorders>
            <w:shd w:val="clear" w:color="auto" w:fill="auto"/>
            <w:noWrap/>
            <w:vAlign w:val="center"/>
            <w:hideMark/>
          </w:tcPr>
          <w:p w14:paraId="321F6F7B" w14:textId="5B844523" w:rsidR="00E007E9" w:rsidRPr="00E007E9" w:rsidRDefault="00E007E9" w:rsidP="00E007E9">
            <w:pPr>
              <w:spacing w:after="0" w:line="240" w:lineRule="auto"/>
              <w:jc w:val="center"/>
              <w:rPr>
                <w:rFonts w:eastAsia="Times New Roman" w:cstheme="minorHAnsi"/>
                <w:color w:val="0000FF"/>
                <w:sz w:val="20"/>
                <w:szCs w:val="20"/>
                <w:lang w:val="es-ES" w:eastAsia="es-ES"/>
              </w:rPr>
            </w:pPr>
          </w:p>
        </w:tc>
        <w:tc>
          <w:tcPr>
            <w:tcW w:w="1000" w:type="dxa"/>
            <w:tcBorders>
              <w:top w:val="nil"/>
              <w:left w:val="nil"/>
              <w:bottom w:val="single" w:sz="4" w:space="0" w:color="A6A6A6"/>
              <w:right w:val="single" w:sz="4" w:space="0" w:color="A6A6A6"/>
            </w:tcBorders>
            <w:shd w:val="clear" w:color="auto" w:fill="auto"/>
            <w:noWrap/>
            <w:vAlign w:val="center"/>
            <w:hideMark/>
          </w:tcPr>
          <w:p w14:paraId="7B048604" w14:textId="1EAB0BC4" w:rsidR="00E007E9" w:rsidRPr="00E007E9" w:rsidRDefault="00E007E9" w:rsidP="00E007E9">
            <w:pPr>
              <w:spacing w:after="0" w:line="240" w:lineRule="auto"/>
              <w:jc w:val="center"/>
              <w:rPr>
                <w:rFonts w:eastAsia="Times New Roman" w:cstheme="minorHAnsi"/>
                <w:color w:val="0000FF"/>
                <w:sz w:val="20"/>
                <w:szCs w:val="20"/>
                <w:lang w:val="es-ES" w:eastAsia="es-ES"/>
              </w:rPr>
            </w:pPr>
            <w:r w:rsidRPr="00112668">
              <w:rPr>
                <w:rFonts w:eastAsia="Times New Roman" w:cstheme="minorHAnsi"/>
                <w:color w:val="000000"/>
                <w:sz w:val="20"/>
                <w:szCs w:val="20"/>
                <w:lang w:val="es-ES" w:eastAsia="es-ES"/>
              </w:rPr>
              <w:t>16.5</w:t>
            </w:r>
          </w:p>
        </w:tc>
      </w:tr>
      <w:tr w:rsidR="00E007E9" w:rsidRPr="00B52C28" w14:paraId="7BF987CD" w14:textId="77777777" w:rsidTr="00DD52A9">
        <w:trPr>
          <w:trHeight w:val="240"/>
          <w:jc w:val="center"/>
        </w:trPr>
        <w:tc>
          <w:tcPr>
            <w:tcW w:w="580" w:type="dxa"/>
            <w:tcBorders>
              <w:top w:val="nil"/>
              <w:left w:val="single" w:sz="4" w:space="0" w:color="A6A6A6"/>
              <w:bottom w:val="single" w:sz="4" w:space="0" w:color="A6A6A6"/>
              <w:right w:val="single" w:sz="4" w:space="0" w:color="A6A6A6"/>
            </w:tcBorders>
            <w:shd w:val="clear" w:color="auto" w:fill="auto"/>
            <w:noWrap/>
            <w:vAlign w:val="bottom"/>
            <w:hideMark/>
          </w:tcPr>
          <w:p w14:paraId="594DE08A" w14:textId="77777777" w:rsidR="00E007E9" w:rsidRPr="00B52C28" w:rsidRDefault="00E007E9" w:rsidP="00E007E9">
            <w:pPr>
              <w:spacing w:after="0" w:line="240" w:lineRule="auto"/>
              <w:jc w:val="center"/>
              <w:rPr>
                <w:rFonts w:ascii="Calibri" w:eastAsia="Times New Roman" w:hAnsi="Calibri" w:cs="Calibri"/>
                <w:color w:val="000000"/>
                <w:sz w:val="20"/>
                <w:szCs w:val="20"/>
                <w:lang w:val="es-ES" w:eastAsia="es-ES"/>
              </w:rPr>
            </w:pPr>
            <w:r w:rsidRPr="00B52C28">
              <w:rPr>
                <w:rFonts w:ascii="Calibri" w:eastAsia="Times New Roman" w:hAnsi="Calibri" w:cs="Calibri"/>
                <w:color w:val="000000"/>
                <w:sz w:val="20"/>
                <w:szCs w:val="20"/>
                <w:lang w:val="es-ES" w:eastAsia="es-ES"/>
              </w:rPr>
              <w:t>29</w:t>
            </w:r>
          </w:p>
        </w:tc>
        <w:tc>
          <w:tcPr>
            <w:tcW w:w="1200" w:type="dxa"/>
            <w:tcBorders>
              <w:top w:val="nil"/>
              <w:left w:val="nil"/>
              <w:bottom w:val="single" w:sz="4" w:space="0" w:color="A6A6A6"/>
              <w:right w:val="single" w:sz="4" w:space="0" w:color="A6A6A6"/>
            </w:tcBorders>
            <w:shd w:val="clear" w:color="auto" w:fill="auto"/>
            <w:noWrap/>
            <w:vAlign w:val="bottom"/>
            <w:hideMark/>
          </w:tcPr>
          <w:p w14:paraId="1BABEAF9" w14:textId="77777777" w:rsidR="00E007E9" w:rsidRPr="00B52C28" w:rsidRDefault="00E007E9" w:rsidP="00E007E9">
            <w:pPr>
              <w:spacing w:after="0" w:line="240" w:lineRule="auto"/>
              <w:jc w:val="center"/>
              <w:rPr>
                <w:rFonts w:ascii="Calibri" w:eastAsia="Times New Roman" w:hAnsi="Calibri" w:cs="Calibri"/>
                <w:color w:val="000000"/>
                <w:sz w:val="20"/>
                <w:szCs w:val="20"/>
                <w:lang w:val="es-ES" w:eastAsia="es-ES"/>
              </w:rPr>
            </w:pPr>
            <w:r w:rsidRPr="00B52C28">
              <w:rPr>
                <w:rFonts w:ascii="Calibri" w:eastAsia="Times New Roman" w:hAnsi="Calibri" w:cs="Calibri"/>
                <w:color w:val="000000"/>
                <w:sz w:val="20"/>
                <w:szCs w:val="20"/>
                <w:lang w:val="es-ES" w:eastAsia="es-ES"/>
              </w:rPr>
              <w:t>UMANCH</w:t>
            </w:r>
          </w:p>
        </w:tc>
        <w:tc>
          <w:tcPr>
            <w:tcW w:w="820" w:type="dxa"/>
            <w:tcBorders>
              <w:top w:val="nil"/>
              <w:left w:val="nil"/>
              <w:bottom w:val="single" w:sz="4" w:space="0" w:color="A6A6A6"/>
              <w:right w:val="single" w:sz="4" w:space="0" w:color="A6A6A6"/>
            </w:tcBorders>
            <w:shd w:val="clear" w:color="auto" w:fill="auto"/>
            <w:noWrap/>
            <w:vAlign w:val="center"/>
            <w:hideMark/>
          </w:tcPr>
          <w:p w14:paraId="2D6207F5" w14:textId="22EF29CF" w:rsidR="00E007E9" w:rsidRPr="00E007E9" w:rsidRDefault="00E007E9" w:rsidP="00E007E9">
            <w:pPr>
              <w:spacing w:after="0" w:line="240" w:lineRule="auto"/>
              <w:jc w:val="center"/>
              <w:rPr>
                <w:rFonts w:eastAsia="Times New Roman" w:cstheme="minorHAnsi"/>
                <w:color w:val="0000FF"/>
                <w:sz w:val="20"/>
                <w:szCs w:val="20"/>
                <w:lang w:val="es-ES" w:eastAsia="es-ES"/>
              </w:rPr>
            </w:pPr>
          </w:p>
        </w:tc>
        <w:tc>
          <w:tcPr>
            <w:tcW w:w="820" w:type="dxa"/>
            <w:tcBorders>
              <w:top w:val="nil"/>
              <w:left w:val="nil"/>
              <w:bottom w:val="single" w:sz="4" w:space="0" w:color="A6A6A6"/>
              <w:right w:val="single" w:sz="4" w:space="0" w:color="A6A6A6"/>
            </w:tcBorders>
            <w:shd w:val="clear" w:color="auto" w:fill="auto"/>
            <w:noWrap/>
            <w:vAlign w:val="center"/>
            <w:hideMark/>
          </w:tcPr>
          <w:p w14:paraId="24D81002" w14:textId="0EFA154A" w:rsidR="00E007E9" w:rsidRPr="00E007E9" w:rsidRDefault="00E007E9" w:rsidP="00E007E9">
            <w:pPr>
              <w:spacing w:after="0" w:line="240" w:lineRule="auto"/>
              <w:jc w:val="center"/>
              <w:rPr>
                <w:rFonts w:eastAsia="Times New Roman" w:cstheme="minorHAnsi"/>
                <w:color w:val="0000FF"/>
                <w:sz w:val="20"/>
                <w:szCs w:val="20"/>
                <w:lang w:val="es-ES" w:eastAsia="es-ES"/>
              </w:rPr>
            </w:pPr>
            <w:r w:rsidRPr="00112668">
              <w:rPr>
                <w:rFonts w:eastAsia="Times New Roman" w:cstheme="minorHAnsi"/>
                <w:color w:val="000000"/>
                <w:sz w:val="20"/>
                <w:szCs w:val="20"/>
                <w:lang w:val="es-ES" w:eastAsia="es-ES"/>
              </w:rPr>
              <w:t>4.43</w:t>
            </w:r>
          </w:p>
        </w:tc>
        <w:tc>
          <w:tcPr>
            <w:tcW w:w="820" w:type="dxa"/>
            <w:tcBorders>
              <w:top w:val="nil"/>
              <w:left w:val="nil"/>
              <w:bottom w:val="single" w:sz="4" w:space="0" w:color="A6A6A6"/>
              <w:right w:val="single" w:sz="4" w:space="0" w:color="A6A6A6"/>
            </w:tcBorders>
            <w:shd w:val="clear" w:color="auto" w:fill="auto"/>
            <w:noWrap/>
            <w:vAlign w:val="center"/>
            <w:hideMark/>
          </w:tcPr>
          <w:p w14:paraId="0FEAD394" w14:textId="2B0F654A" w:rsidR="00E007E9" w:rsidRPr="00E007E9" w:rsidRDefault="00E007E9" w:rsidP="00E007E9">
            <w:pPr>
              <w:spacing w:after="0" w:line="240" w:lineRule="auto"/>
              <w:jc w:val="center"/>
              <w:rPr>
                <w:rFonts w:eastAsia="Times New Roman" w:cstheme="minorHAnsi"/>
                <w:color w:val="0000FF"/>
                <w:sz w:val="20"/>
                <w:szCs w:val="20"/>
                <w:lang w:val="es-ES" w:eastAsia="es-ES"/>
              </w:rPr>
            </w:pPr>
          </w:p>
        </w:tc>
        <w:tc>
          <w:tcPr>
            <w:tcW w:w="820" w:type="dxa"/>
            <w:tcBorders>
              <w:top w:val="nil"/>
              <w:left w:val="nil"/>
              <w:bottom w:val="single" w:sz="4" w:space="0" w:color="A6A6A6"/>
              <w:right w:val="single" w:sz="4" w:space="0" w:color="A6A6A6"/>
            </w:tcBorders>
            <w:shd w:val="clear" w:color="auto" w:fill="auto"/>
            <w:noWrap/>
            <w:vAlign w:val="center"/>
            <w:hideMark/>
          </w:tcPr>
          <w:p w14:paraId="3EC386BE" w14:textId="08ADA493" w:rsidR="00E007E9" w:rsidRPr="00E007E9" w:rsidRDefault="00E007E9" w:rsidP="00E007E9">
            <w:pPr>
              <w:spacing w:after="0" w:line="240" w:lineRule="auto"/>
              <w:jc w:val="center"/>
              <w:rPr>
                <w:rFonts w:eastAsia="Times New Roman" w:cstheme="minorHAnsi"/>
                <w:color w:val="0000FF"/>
                <w:sz w:val="20"/>
                <w:szCs w:val="20"/>
                <w:lang w:val="es-ES" w:eastAsia="es-ES"/>
              </w:rPr>
            </w:pPr>
          </w:p>
        </w:tc>
        <w:tc>
          <w:tcPr>
            <w:tcW w:w="820" w:type="dxa"/>
            <w:tcBorders>
              <w:top w:val="nil"/>
              <w:left w:val="nil"/>
              <w:bottom w:val="single" w:sz="4" w:space="0" w:color="A6A6A6"/>
              <w:right w:val="single" w:sz="4" w:space="0" w:color="A6A6A6"/>
            </w:tcBorders>
            <w:shd w:val="clear" w:color="auto" w:fill="auto"/>
            <w:noWrap/>
            <w:vAlign w:val="center"/>
            <w:hideMark/>
          </w:tcPr>
          <w:p w14:paraId="6E1506C8" w14:textId="088F42F8" w:rsidR="00E007E9" w:rsidRPr="00E007E9" w:rsidRDefault="00E007E9" w:rsidP="00E007E9">
            <w:pPr>
              <w:spacing w:after="0" w:line="240" w:lineRule="auto"/>
              <w:jc w:val="center"/>
              <w:rPr>
                <w:rFonts w:eastAsia="Times New Roman" w:cstheme="minorHAnsi"/>
                <w:color w:val="0000FF"/>
                <w:sz w:val="20"/>
                <w:szCs w:val="20"/>
                <w:lang w:val="es-ES" w:eastAsia="es-ES"/>
              </w:rPr>
            </w:pPr>
          </w:p>
        </w:tc>
        <w:tc>
          <w:tcPr>
            <w:tcW w:w="820" w:type="dxa"/>
            <w:tcBorders>
              <w:top w:val="nil"/>
              <w:left w:val="nil"/>
              <w:bottom w:val="single" w:sz="4" w:space="0" w:color="A6A6A6"/>
              <w:right w:val="single" w:sz="4" w:space="0" w:color="A6A6A6"/>
            </w:tcBorders>
            <w:shd w:val="clear" w:color="auto" w:fill="auto"/>
            <w:noWrap/>
            <w:vAlign w:val="center"/>
            <w:hideMark/>
          </w:tcPr>
          <w:p w14:paraId="37B205BE" w14:textId="7B08D3F8" w:rsidR="00E007E9" w:rsidRPr="00E007E9" w:rsidRDefault="00E007E9" w:rsidP="00E007E9">
            <w:pPr>
              <w:spacing w:after="0" w:line="240" w:lineRule="auto"/>
              <w:jc w:val="center"/>
              <w:rPr>
                <w:rFonts w:eastAsia="Times New Roman" w:cstheme="minorHAnsi"/>
                <w:color w:val="0000FF"/>
                <w:sz w:val="20"/>
                <w:szCs w:val="20"/>
                <w:lang w:val="es-ES" w:eastAsia="es-ES"/>
              </w:rPr>
            </w:pPr>
          </w:p>
        </w:tc>
        <w:tc>
          <w:tcPr>
            <w:tcW w:w="1000" w:type="dxa"/>
            <w:tcBorders>
              <w:top w:val="nil"/>
              <w:left w:val="nil"/>
              <w:bottom w:val="single" w:sz="4" w:space="0" w:color="A6A6A6"/>
              <w:right w:val="single" w:sz="4" w:space="0" w:color="A6A6A6"/>
            </w:tcBorders>
            <w:shd w:val="clear" w:color="auto" w:fill="auto"/>
            <w:noWrap/>
            <w:vAlign w:val="center"/>
            <w:hideMark/>
          </w:tcPr>
          <w:p w14:paraId="439310D5" w14:textId="79A6BDE7" w:rsidR="00E007E9" w:rsidRPr="00E007E9" w:rsidRDefault="00E007E9" w:rsidP="00E007E9">
            <w:pPr>
              <w:spacing w:after="0" w:line="240" w:lineRule="auto"/>
              <w:jc w:val="center"/>
              <w:rPr>
                <w:rFonts w:eastAsia="Times New Roman" w:cstheme="minorHAnsi"/>
                <w:color w:val="0000FF"/>
                <w:sz w:val="20"/>
                <w:szCs w:val="20"/>
                <w:lang w:val="es-ES" w:eastAsia="es-ES"/>
              </w:rPr>
            </w:pPr>
            <w:r w:rsidRPr="00112668">
              <w:rPr>
                <w:rFonts w:eastAsia="Times New Roman" w:cstheme="minorHAnsi"/>
                <w:color w:val="000000"/>
                <w:sz w:val="20"/>
                <w:szCs w:val="20"/>
                <w:lang w:val="es-ES" w:eastAsia="es-ES"/>
              </w:rPr>
              <w:t>4.43</w:t>
            </w:r>
          </w:p>
        </w:tc>
      </w:tr>
      <w:tr w:rsidR="00E007E9" w:rsidRPr="00B52C28" w14:paraId="72AD6072" w14:textId="77777777" w:rsidTr="00DD52A9">
        <w:trPr>
          <w:trHeight w:val="240"/>
          <w:jc w:val="center"/>
        </w:trPr>
        <w:tc>
          <w:tcPr>
            <w:tcW w:w="580" w:type="dxa"/>
            <w:tcBorders>
              <w:top w:val="nil"/>
              <w:left w:val="single" w:sz="4" w:space="0" w:color="A6A6A6"/>
              <w:bottom w:val="single" w:sz="4" w:space="0" w:color="A6A6A6"/>
              <w:right w:val="single" w:sz="4" w:space="0" w:color="A6A6A6"/>
            </w:tcBorders>
            <w:shd w:val="clear" w:color="auto" w:fill="auto"/>
            <w:noWrap/>
            <w:vAlign w:val="bottom"/>
            <w:hideMark/>
          </w:tcPr>
          <w:p w14:paraId="2EDBCE2B" w14:textId="77777777" w:rsidR="00E007E9" w:rsidRPr="00B52C28" w:rsidRDefault="00E007E9" w:rsidP="00E007E9">
            <w:pPr>
              <w:spacing w:after="0" w:line="240" w:lineRule="auto"/>
              <w:jc w:val="center"/>
              <w:rPr>
                <w:rFonts w:ascii="Calibri" w:eastAsia="Times New Roman" w:hAnsi="Calibri" w:cs="Calibri"/>
                <w:color w:val="000000"/>
                <w:sz w:val="20"/>
                <w:szCs w:val="20"/>
                <w:lang w:val="es-ES" w:eastAsia="es-ES"/>
              </w:rPr>
            </w:pPr>
            <w:r w:rsidRPr="00B52C28">
              <w:rPr>
                <w:rFonts w:ascii="Calibri" w:eastAsia="Times New Roman" w:hAnsi="Calibri" w:cs="Calibri"/>
                <w:color w:val="000000"/>
                <w:sz w:val="20"/>
                <w:szCs w:val="20"/>
                <w:lang w:val="es-ES" w:eastAsia="es-ES"/>
              </w:rPr>
              <w:t>30</w:t>
            </w:r>
          </w:p>
        </w:tc>
        <w:tc>
          <w:tcPr>
            <w:tcW w:w="1200" w:type="dxa"/>
            <w:tcBorders>
              <w:top w:val="nil"/>
              <w:left w:val="nil"/>
              <w:bottom w:val="single" w:sz="4" w:space="0" w:color="A6A6A6"/>
              <w:right w:val="single" w:sz="4" w:space="0" w:color="A6A6A6"/>
            </w:tcBorders>
            <w:shd w:val="clear" w:color="auto" w:fill="auto"/>
            <w:noWrap/>
            <w:vAlign w:val="bottom"/>
            <w:hideMark/>
          </w:tcPr>
          <w:p w14:paraId="4181037D" w14:textId="77777777" w:rsidR="00E007E9" w:rsidRPr="00B52C28" w:rsidRDefault="00E007E9" w:rsidP="00E007E9">
            <w:pPr>
              <w:spacing w:after="0" w:line="240" w:lineRule="auto"/>
              <w:jc w:val="center"/>
              <w:rPr>
                <w:rFonts w:ascii="Calibri" w:eastAsia="Times New Roman" w:hAnsi="Calibri" w:cs="Calibri"/>
                <w:color w:val="000000"/>
                <w:sz w:val="20"/>
                <w:szCs w:val="20"/>
                <w:lang w:val="es-ES" w:eastAsia="es-ES"/>
              </w:rPr>
            </w:pPr>
            <w:r w:rsidRPr="00B52C28">
              <w:rPr>
                <w:rFonts w:ascii="Calibri" w:eastAsia="Times New Roman" w:hAnsi="Calibri" w:cs="Calibri"/>
                <w:color w:val="000000"/>
                <w:sz w:val="20"/>
                <w:szCs w:val="20"/>
                <w:lang w:val="es-ES" w:eastAsia="es-ES"/>
              </w:rPr>
              <w:t>UOI</w:t>
            </w:r>
          </w:p>
        </w:tc>
        <w:tc>
          <w:tcPr>
            <w:tcW w:w="820" w:type="dxa"/>
            <w:tcBorders>
              <w:top w:val="nil"/>
              <w:left w:val="nil"/>
              <w:bottom w:val="single" w:sz="4" w:space="0" w:color="A6A6A6"/>
              <w:right w:val="single" w:sz="4" w:space="0" w:color="A6A6A6"/>
            </w:tcBorders>
            <w:shd w:val="clear" w:color="auto" w:fill="auto"/>
            <w:noWrap/>
            <w:vAlign w:val="center"/>
            <w:hideMark/>
          </w:tcPr>
          <w:p w14:paraId="0D6FB146" w14:textId="0CD03777" w:rsidR="00E007E9" w:rsidRPr="00E007E9" w:rsidRDefault="00E007E9" w:rsidP="00E007E9">
            <w:pPr>
              <w:spacing w:after="0" w:line="240" w:lineRule="auto"/>
              <w:jc w:val="center"/>
              <w:rPr>
                <w:rFonts w:eastAsia="Times New Roman" w:cstheme="minorHAnsi"/>
                <w:color w:val="0000FF"/>
                <w:sz w:val="20"/>
                <w:szCs w:val="20"/>
                <w:lang w:val="es-ES" w:eastAsia="es-ES"/>
              </w:rPr>
            </w:pPr>
          </w:p>
        </w:tc>
        <w:tc>
          <w:tcPr>
            <w:tcW w:w="820" w:type="dxa"/>
            <w:tcBorders>
              <w:top w:val="nil"/>
              <w:left w:val="nil"/>
              <w:bottom w:val="single" w:sz="4" w:space="0" w:color="A6A6A6"/>
              <w:right w:val="single" w:sz="4" w:space="0" w:color="A6A6A6"/>
            </w:tcBorders>
            <w:shd w:val="clear" w:color="auto" w:fill="auto"/>
            <w:noWrap/>
            <w:vAlign w:val="center"/>
            <w:hideMark/>
          </w:tcPr>
          <w:p w14:paraId="10F07C43" w14:textId="4D8893CE" w:rsidR="00E007E9" w:rsidRPr="00E007E9" w:rsidRDefault="00E007E9" w:rsidP="00E007E9">
            <w:pPr>
              <w:spacing w:after="0" w:line="240" w:lineRule="auto"/>
              <w:jc w:val="center"/>
              <w:rPr>
                <w:rFonts w:eastAsia="Times New Roman" w:cstheme="minorHAnsi"/>
                <w:color w:val="0000FF"/>
                <w:sz w:val="20"/>
                <w:szCs w:val="20"/>
                <w:lang w:val="es-ES" w:eastAsia="es-ES"/>
              </w:rPr>
            </w:pPr>
            <w:r w:rsidRPr="00112668">
              <w:rPr>
                <w:rFonts w:eastAsia="Times New Roman" w:cstheme="minorHAnsi"/>
                <w:color w:val="000000"/>
                <w:sz w:val="20"/>
                <w:szCs w:val="20"/>
                <w:lang w:val="es-ES" w:eastAsia="es-ES"/>
              </w:rPr>
              <w:t>0.34</w:t>
            </w:r>
          </w:p>
        </w:tc>
        <w:tc>
          <w:tcPr>
            <w:tcW w:w="820" w:type="dxa"/>
            <w:tcBorders>
              <w:top w:val="nil"/>
              <w:left w:val="nil"/>
              <w:bottom w:val="single" w:sz="4" w:space="0" w:color="A6A6A6"/>
              <w:right w:val="single" w:sz="4" w:space="0" w:color="A6A6A6"/>
            </w:tcBorders>
            <w:shd w:val="clear" w:color="auto" w:fill="auto"/>
            <w:noWrap/>
            <w:vAlign w:val="center"/>
            <w:hideMark/>
          </w:tcPr>
          <w:p w14:paraId="74DBC1CC" w14:textId="0B9B309D" w:rsidR="00E007E9" w:rsidRPr="00E007E9" w:rsidRDefault="00E007E9" w:rsidP="00E007E9">
            <w:pPr>
              <w:spacing w:after="0" w:line="240" w:lineRule="auto"/>
              <w:jc w:val="center"/>
              <w:rPr>
                <w:rFonts w:eastAsia="Times New Roman" w:cstheme="minorHAnsi"/>
                <w:color w:val="0000FF"/>
                <w:sz w:val="20"/>
                <w:szCs w:val="20"/>
                <w:lang w:val="es-ES" w:eastAsia="es-ES"/>
              </w:rPr>
            </w:pPr>
          </w:p>
        </w:tc>
        <w:tc>
          <w:tcPr>
            <w:tcW w:w="820" w:type="dxa"/>
            <w:tcBorders>
              <w:top w:val="nil"/>
              <w:left w:val="nil"/>
              <w:bottom w:val="single" w:sz="4" w:space="0" w:color="A6A6A6"/>
              <w:right w:val="single" w:sz="4" w:space="0" w:color="A6A6A6"/>
            </w:tcBorders>
            <w:shd w:val="clear" w:color="auto" w:fill="auto"/>
            <w:noWrap/>
            <w:vAlign w:val="center"/>
            <w:hideMark/>
          </w:tcPr>
          <w:p w14:paraId="2DA69670" w14:textId="5BA4A44A" w:rsidR="00E007E9" w:rsidRPr="00E007E9" w:rsidRDefault="00E007E9" w:rsidP="00E007E9">
            <w:pPr>
              <w:spacing w:after="0" w:line="240" w:lineRule="auto"/>
              <w:jc w:val="center"/>
              <w:rPr>
                <w:rFonts w:eastAsia="Times New Roman" w:cstheme="minorHAnsi"/>
                <w:color w:val="0000FF"/>
                <w:sz w:val="20"/>
                <w:szCs w:val="20"/>
                <w:lang w:val="es-ES" w:eastAsia="es-ES"/>
              </w:rPr>
            </w:pPr>
          </w:p>
        </w:tc>
        <w:tc>
          <w:tcPr>
            <w:tcW w:w="820" w:type="dxa"/>
            <w:tcBorders>
              <w:top w:val="nil"/>
              <w:left w:val="nil"/>
              <w:bottom w:val="single" w:sz="4" w:space="0" w:color="A6A6A6"/>
              <w:right w:val="single" w:sz="4" w:space="0" w:color="A6A6A6"/>
            </w:tcBorders>
            <w:shd w:val="clear" w:color="auto" w:fill="auto"/>
            <w:noWrap/>
            <w:vAlign w:val="center"/>
            <w:hideMark/>
          </w:tcPr>
          <w:p w14:paraId="6AE60CBE" w14:textId="563F9FFF" w:rsidR="00E007E9" w:rsidRPr="00E007E9" w:rsidRDefault="00E007E9" w:rsidP="00E007E9">
            <w:pPr>
              <w:spacing w:after="0" w:line="240" w:lineRule="auto"/>
              <w:jc w:val="center"/>
              <w:rPr>
                <w:rFonts w:eastAsia="Times New Roman" w:cstheme="minorHAnsi"/>
                <w:color w:val="0000FF"/>
                <w:sz w:val="20"/>
                <w:szCs w:val="20"/>
                <w:lang w:val="es-ES" w:eastAsia="es-ES"/>
              </w:rPr>
            </w:pPr>
          </w:p>
        </w:tc>
        <w:tc>
          <w:tcPr>
            <w:tcW w:w="820" w:type="dxa"/>
            <w:tcBorders>
              <w:top w:val="nil"/>
              <w:left w:val="nil"/>
              <w:bottom w:val="single" w:sz="4" w:space="0" w:color="A6A6A6"/>
              <w:right w:val="single" w:sz="4" w:space="0" w:color="A6A6A6"/>
            </w:tcBorders>
            <w:shd w:val="clear" w:color="auto" w:fill="auto"/>
            <w:noWrap/>
            <w:vAlign w:val="center"/>
            <w:hideMark/>
          </w:tcPr>
          <w:p w14:paraId="1683CEDC" w14:textId="61E9CFCD" w:rsidR="00E007E9" w:rsidRPr="00E007E9" w:rsidRDefault="00E007E9" w:rsidP="00E007E9">
            <w:pPr>
              <w:spacing w:after="0" w:line="240" w:lineRule="auto"/>
              <w:jc w:val="center"/>
              <w:rPr>
                <w:rFonts w:eastAsia="Times New Roman" w:cstheme="minorHAnsi"/>
                <w:color w:val="0000FF"/>
                <w:sz w:val="20"/>
                <w:szCs w:val="20"/>
                <w:lang w:val="es-ES" w:eastAsia="es-ES"/>
              </w:rPr>
            </w:pPr>
          </w:p>
        </w:tc>
        <w:tc>
          <w:tcPr>
            <w:tcW w:w="1000" w:type="dxa"/>
            <w:tcBorders>
              <w:top w:val="nil"/>
              <w:left w:val="nil"/>
              <w:bottom w:val="single" w:sz="4" w:space="0" w:color="A6A6A6"/>
              <w:right w:val="single" w:sz="4" w:space="0" w:color="A6A6A6"/>
            </w:tcBorders>
            <w:shd w:val="clear" w:color="auto" w:fill="auto"/>
            <w:noWrap/>
            <w:vAlign w:val="center"/>
            <w:hideMark/>
          </w:tcPr>
          <w:p w14:paraId="59A38EE2" w14:textId="66186505" w:rsidR="00E007E9" w:rsidRPr="00E007E9" w:rsidRDefault="00E007E9" w:rsidP="00E007E9">
            <w:pPr>
              <w:spacing w:after="0" w:line="240" w:lineRule="auto"/>
              <w:jc w:val="center"/>
              <w:rPr>
                <w:rFonts w:eastAsia="Times New Roman" w:cstheme="minorHAnsi"/>
                <w:color w:val="0000FF"/>
                <w:sz w:val="20"/>
                <w:szCs w:val="20"/>
                <w:lang w:val="es-ES" w:eastAsia="es-ES"/>
              </w:rPr>
            </w:pPr>
            <w:r w:rsidRPr="00112668">
              <w:rPr>
                <w:rFonts w:eastAsia="Times New Roman" w:cstheme="minorHAnsi"/>
                <w:color w:val="000000"/>
                <w:sz w:val="20"/>
                <w:szCs w:val="20"/>
                <w:lang w:val="es-ES" w:eastAsia="es-ES"/>
              </w:rPr>
              <w:t>0.34</w:t>
            </w:r>
          </w:p>
        </w:tc>
      </w:tr>
      <w:tr w:rsidR="00E007E9" w:rsidRPr="00B52C28" w14:paraId="62984A57" w14:textId="77777777" w:rsidTr="00DD52A9">
        <w:trPr>
          <w:trHeight w:val="240"/>
          <w:jc w:val="center"/>
        </w:trPr>
        <w:tc>
          <w:tcPr>
            <w:tcW w:w="580" w:type="dxa"/>
            <w:tcBorders>
              <w:top w:val="nil"/>
              <w:left w:val="single" w:sz="4" w:space="0" w:color="A6A6A6"/>
              <w:bottom w:val="single" w:sz="4" w:space="0" w:color="A6A6A6"/>
              <w:right w:val="single" w:sz="4" w:space="0" w:color="A6A6A6"/>
            </w:tcBorders>
            <w:shd w:val="clear" w:color="auto" w:fill="auto"/>
            <w:noWrap/>
            <w:vAlign w:val="bottom"/>
            <w:hideMark/>
          </w:tcPr>
          <w:p w14:paraId="0059E849" w14:textId="77777777" w:rsidR="00E007E9" w:rsidRPr="00B52C28" w:rsidRDefault="00E007E9" w:rsidP="00E007E9">
            <w:pPr>
              <w:spacing w:after="0" w:line="240" w:lineRule="auto"/>
              <w:jc w:val="center"/>
              <w:rPr>
                <w:rFonts w:ascii="Calibri" w:eastAsia="Times New Roman" w:hAnsi="Calibri" w:cs="Calibri"/>
                <w:color w:val="000000"/>
                <w:sz w:val="20"/>
                <w:szCs w:val="20"/>
                <w:lang w:val="es-ES" w:eastAsia="es-ES"/>
              </w:rPr>
            </w:pPr>
            <w:r w:rsidRPr="00B52C28">
              <w:rPr>
                <w:rFonts w:ascii="Calibri" w:eastAsia="Times New Roman" w:hAnsi="Calibri" w:cs="Calibri"/>
                <w:color w:val="000000"/>
                <w:sz w:val="20"/>
                <w:szCs w:val="20"/>
                <w:lang w:val="es-ES" w:eastAsia="es-ES"/>
              </w:rPr>
              <w:t>31</w:t>
            </w:r>
          </w:p>
        </w:tc>
        <w:tc>
          <w:tcPr>
            <w:tcW w:w="1200" w:type="dxa"/>
            <w:tcBorders>
              <w:top w:val="nil"/>
              <w:left w:val="nil"/>
              <w:bottom w:val="single" w:sz="4" w:space="0" w:color="A6A6A6"/>
              <w:right w:val="single" w:sz="4" w:space="0" w:color="A6A6A6"/>
            </w:tcBorders>
            <w:shd w:val="clear" w:color="auto" w:fill="auto"/>
            <w:noWrap/>
            <w:vAlign w:val="bottom"/>
            <w:hideMark/>
          </w:tcPr>
          <w:p w14:paraId="1430D72B" w14:textId="77777777" w:rsidR="00E007E9" w:rsidRPr="00B52C28" w:rsidRDefault="00E007E9" w:rsidP="00E007E9">
            <w:pPr>
              <w:spacing w:after="0" w:line="240" w:lineRule="auto"/>
              <w:jc w:val="center"/>
              <w:rPr>
                <w:rFonts w:ascii="Calibri" w:eastAsia="Times New Roman" w:hAnsi="Calibri" w:cs="Calibri"/>
                <w:color w:val="000000"/>
                <w:sz w:val="20"/>
                <w:szCs w:val="20"/>
                <w:lang w:val="es-ES" w:eastAsia="es-ES"/>
              </w:rPr>
            </w:pPr>
            <w:r w:rsidRPr="00B52C28">
              <w:rPr>
                <w:rFonts w:ascii="Calibri" w:eastAsia="Times New Roman" w:hAnsi="Calibri" w:cs="Calibri"/>
                <w:color w:val="000000"/>
                <w:sz w:val="20"/>
                <w:szCs w:val="20"/>
                <w:lang w:val="es-ES" w:eastAsia="es-ES"/>
              </w:rPr>
              <w:t>UPC</w:t>
            </w:r>
          </w:p>
        </w:tc>
        <w:tc>
          <w:tcPr>
            <w:tcW w:w="820" w:type="dxa"/>
            <w:tcBorders>
              <w:top w:val="nil"/>
              <w:left w:val="nil"/>
              <w:bottom w:val="single" w:sz="4" w:space="0" w:color="A6A6A6"/>
              <w:right w:val="single" w:sz="4" w:space="0" w:color="A6A6A6"/>
            </w:tcBorders>
            <w:shd w:val="clear" w:color="auto" w:fill="auto"/>
            <w:noWrap/>
            <w:vAlign w:val="center"/>
            <w:hideMark/>
          </w:tcPr>
          <w:p w14:paraId="30BB4B44" w14:textId="7BC6D237" w:rsidR="00E007E9" w:rsidRPr="00E007E9" w:rsidRDefault="00E007E9" w:rsidP="00E007E9">
            <w:pPr>
              <w:spacing w:after="0" w:line="240" w:lineRule="auto"/>
              <w:jc w:val="center"/>
              <w:rPr>
                <w:rFonts w:eastAsia="Times New Roman" w:cstheme="minorHAnsi"/>
                <w:color w:val="0000FF"/>
                <w:sz w:val="20"/>
                <w:szCs w:val="20"/>
                <w:lang w:val="es-ES" w:eastAsia="es-ES"/>
              </w:rPr>
            </w:pPr>
            <w:r w:rsidRPr="00112668">
              <w:rPr>
                <w:rFonts w:eastAsia="Times New Roman" w:cstheme="minorHAnsi"/>
                <w:color w:val="000000"/>
                <w:sz w:val="20"/>
                <w:szCs w:val="20"/>
                <w:lang w:val="es-ES" w:eastAsia="es-ES"/>
              </w:rPr>
              <w:t>2.25</w:t>
            </w:r>
          </w:p>
        </w:tc>
        <w:tc>
          <w:tcPr>
            <w:tcW w:w="820" w:type="dxa"/>
            <w:tcBorders>
              <w:top w:val="nil"/>
              <w:left w:val="nil"/>
              <w:bottom w:val="single" w:sz="4" w:space="0" w:color="A6A6A6"/>
              <w:right w:val="single" w:sz="4" w:space="0" w:color="A6A6A6"/>
            </w:tcBorders>
            <w:shd w:val="clear" w:color="auto" w:fill="auto"/>
            <w:noWrap/>
            <w:vAlign w:val="center"/>
            <w:hideMark/>
          </w:tcPr>
          <w:p w14:paraId="1C432BDB" w14:textId="3EE507AB" w:rsidR="00E007E9" w:rsidRPr="00E007E9" w:rsidRDefault="00E007E9" w:rsidP="00E007E9">
            <w:pPr>
              <w:spacing w:after="0" w:line="240" w:lineRule="auto"/>
              <w:jc w:val="center"/>
              <w:rPr>
                <w:rFonts w:eastAsia="Times New Roman" w:cstheme="minorHAnsi"/>
                <w:color w:val="0000FF"/>
                <w:sz w:val="20"/>
                <w:szCs w:val="20"/>
                <w:lang w:val="es-ES" w:eastAsia="es-ES"/>
              </w:rPr>
            </w:pPr>
            <w:r w:rsidRPr="00112668">
              <w:rPr>
                <w:rFonts w:eastAsia="Times New Roman" w:cstheme="minorHAnsi"/>
                <w:color w:val="000000"/>
                <w:sz w:val="20"/>
                <w:szCs w:val="20"/>
                <w:lang w:val="es-ES" w:eastAsia="es-ES"/>
              </w:rPr>
              <w:t>0.47</w:t>
            </w:r>
          </w:p>
        </w:tc>
        <w:tc>
          <w:tcPr>
            <w:tcW w:w="820" w:type="dxa"/>
            <w:tcBorders>
              <w:top w:val="nil"/>
              <w:left w:val="nil"/>
              <w:bottom w:val="single" w:sz="4" w:space="0" w:color="A6A6A6"/>
              <w:right w:val="single" w:sz="4" w:space="0" w:color="A6A6A6"/>
            </w:tcBorders>
            <w:shd w:val="clear" w:color="auto" w:fill="auto"/>
            <w:noWrap/>
            <w:vAlign w:val="center"/>
            <w:hideMark/>
          </w:tcPr>
          <w:p w14:paraId="57F6266E" w14:textId="7363F30D" w:rsidR="00E007E9" w:rsidRPr="00E007E9" w:rsidRDefault="00E007E9" w:rsidP="00E007E9">
            <w:pPr>
              <w:spacing w:after="0" w:line="240" w:lineRule="auto"/>
              <w:jc w:val="center"/>
              <w:rPr>
                <w:rFonts w:eastAsia="Times New Roman" w:cstheme="minorHAnsi"/>
                <w:color w:val="0000FF"/>
                <w:sz w:val="20"/>
                <w:szCs w:val="20"/>
                <w:lang w:val="es-ES" w:eastAsia="es-ES"/>
              </w:rPr>
            </w:pPr>
          </w:p>
        </w:tc>
        <w:tc>
          <w:tcPr>
            <w:tcW w:w="820" w:type="dxa"/>
            <w:tcBorders>
              <w:top w:val="nil"/>
              <w:left w:val="nil"/>
              <w:bottom w:val="single" w:sz="4" w:space="0" w:color="A6A6A6"/>
              <w:right w:val="single" w:sz="4" w:space="0" w:color="A6A6A6"/>
            </w:tcBorders>
            <w:shd w:val="clear" w:color="auto" w:fill="auto"/>
            <w:noWrap/>
            <w:vAlign w:val="center"/>
            <w:hideMark/>
          </w:tcPr>
          <w:p w14:paraId="192D3ACE" w14:textId="5C7021F2" w:rsidR="00E007E9" w:rsidRPr="00E007E9" w:rsidRDefault="00E007E9" w:rsidP="00E007E9">
            <w:pPr>
              <w:spacing w:after="0" w:line="240" w:lineRule="auto"/>
              <w:jc w:val="center"/>
              <w:rPr>
                <w:rFonts w:eastAsia="Times New Roman" w:cstheme="minorHAnsi"/>
                <w:color w:val="0000FF"/>
                <w:sz w:val="20"/>
                <w:szCs w:val="20"/>
                <w:lang w:val="es-ES" w:eastAsia="es-ES"/>
              </w:rPr>
            </w:pPr>
          </w:p>
        </w:tc>
        <w:tc>
          <w:tcPr>
            <w:tcW w:w="820" w:type="dxa"/>
            <w:tcBorders>
              <w:top w:val="nil"/>
              <w:left w:val="nil"/>
              <w:bottom w:val="single" w:sz="4" w:space="0" w:color="A6A6A6"/>
              <w:right w:val="single" w:sz="4" w:space="0" w:color="A6A6A6"/>
            </w:tcBorders>
            <w:shd w:val="clear" w:color="auto" w:fill="auto"/>
            <w:noWrap/>
            <w:vAlign w:val="center"/>
            <w:hideMark/>
          </w:tcPr>
          <w:p w14:paraId="7735B970" w14:textId="54D3343A" w:rsidR="00E007E9" w:rsidRPr="00E007E9" w:rsidRDefault="00E007E9" w:rsidP="00E007E9">
            <w:pPr>
              <w:spacing w:after="0" w:line="240" w:lineRule="auto"/>
              <w:jc w:val="center"/>
              <w:rPr>
                <w:rFonts w:eastAsia="Times New Roman" w:cstheme="minorHAnsi"/>
                <w:color w:val="0000FF"/>
                <w:sz w:val="20"/>
                <w:szCs w:val="20"/>
                <w:lang w:val="es-ES" w:eastAsia="es-ES"/>
              </w:rPr>
            </w:pPr>
          </w:p>
        </w:tc>
        <w:tc>
          <w:tcPr>
            <w:tcW w:w="820" w:type="dxa"/>
            <w:tcBorders>
              <w:top w:val="nil"/>
              <w:left w:val="nil"/>
              <w:bottom w:val="single" w:sz="4" w:space="0" w:color="A6A6A6"/>
              <w:right w:val="single" w:sz="4" w:space="0" w:color="A6A6A6"/>
            </w:tcBorders>
            <w:shd w:val="clear" w:color="auto" w:fill="auto"/>
            <w:noWrap/>
            <w:vAlign w:val="center"/>
            <w:hideMark/>
          </w:tcPr>
          <w:p w14:paraId="6317FE43" w14:textId="458783D0" w:rsidR="00E007E9" w:rsidRPr="00E007E9" w:rsidRDefault="00E007E9" w:rsidP="00E007E9">
            <w:pPr>
              <w:spacing w:after="0" w:line="240" w:lineRule="auto"/>
              <w:jc w:val="center"/>
              <w:rPr>
                <w:rFonts w:eastAsia="Times New Roman" w:cstheme="minorHAnsi"/>
                <w:color w:val="0000FF"/>
                <w:sz w:val="20"/>
                <w:szCs w:val="20"/>
                <w:lang w:val="es-ES" w:eastAsia="es-ES"/>
              </w:rPr>
            </w:pPr>
          </w:p>
        </w:tc>
        <w:tc>
          <w:tcPr>
            <w:tcW w:w="1000" w:type="dxa"/>
            <w:tcBorders>
              <w:top w:val="nil"/>
              <w:left w:val="nil"/>
              <w:bottom w:val="single" w:sz="4" w:space="0" w:color="A6A6A6"/>
              <w:right w:val="single" w:sz="4" w:space="0" w:color="A6A6A6"/>
            </w:tcBorders>
            <w:shd w:val="clear" w:color="auto" w:fill="auto"/>
            <w:noWrap/>
            <w:vAlign w:val="center"/>
            <w:hideMark/>
          </w:tcPr>
          <w:p w14:paraId="2A8244DB" w14:textId="65A10E4F" w:rsidR="00E007E9" w:rsidRPr="00E007E9" w:rsidRDefault="00E007E9" w:rsidP="00E007E9">
            <w:pPr>
              <w:spacing w:after="0" w:line="240" w:lineRule="auto"/>
              <w:jc w:val="center"/>
              <w:rPr>
                <w:rFonts w:eastAsia="Times New Roman" w:cstheme="minorHAnsi"/>
                <w:color w:val="0000FF"/>
                <w:sz w:val="20"/>
                <w:szCs w:val="20"/>
                <w:lang w:val="es-ES" w:eastAsia="es-ES"/>
              </w:rPr>
            </w:pPr>
            <w:r w:rsidRPr="00112668">
              <w:rPr>
                <w:rFonts w:eastAsia="Times New Roman" w:cstheme="minorHAnsi"/>
                <w:color w:val="000000"/>
                <w:sz w:val="20"/>
                <w:szCs w:val="20"/>
                <w:lang w:val="es-ES" w:eastAsia="es-ES"/>
              </w:rPr>
              <w:t>2.72</w:t>
            </w:r>
          </w:p>
        </w:tc>
      </w:tr>
      <w:tr w:rsidR="00E007E9" w:rsidRPr="00B52C28" w14:paraId="76E38AF2" w14:textId="77777777" w:rsidTr="00DD52A9">
        <w:trPr>
          <w:trHeight w:val="240"/>
          <w:jc w:val="center"/>
        </w:trPr>
        <w:tc>
          <w:tcPr>
            <w:tcW w:w="580" w:type="dxa"/>
            <w:tcBorders>
              <w:top w:val="nil"/>
              <w:left w:val="single" w:sz="4" w:space="0" w:color="A6A6A6"/>
              <w:bottom w:val="single" w:sz="4" w:space="0" w:color="A6A6A6"/>
              <w:right w:val="single" w:sz="4" w:space="0" w:color="A6A6A6"/>
            </w:tcBorders>
            <w:shd w:val="clear" w:color="auto" w:fill="auto"/>
            <w:noWrap/>
            <w:vAlign w:val="bottom"/>
            <w:hideMark/>
          </w:tcPr>
          <w:p w14:paraId="0768E212" w14:textId="77777777" w:rsidR="00E007E9" w:rsidRPr="00B52C28" w:rsidRDefault="00E007E9" w:rsidP="00E007E9">
            <w:pPr>
              <w:spacing w:after="0" w:line="240" w:lineRule="auto"/>
              <w:jc w:val="center"/>
              <w:rPr>
                <w:rFonts w:ascii="Calibri" w:eastAsia="Times New Roman" w:hAnsi="Calibri" w:cs="Calibri"/>
                <w:color w:val="000000"/>
                <w:sz w:val="20"/>
                <w:szCs w:val="20"/>
                <w:lang w:val="es-ES" w:eastAsia="es-ES"/>
              </w:rPr>
            </w:pPr>
            <w:r w:rsidRPr="00B52C28">
              <w:rPr>
                <w:rFonts w:ascii="Calibri" w:eastAsia="Times New Roman" w:hAnsi="Calibri" w:cs="Calibri"/>
                <w:color w:val="000000"/>
                <w:sz w:val="20"/>
                <w:szCs w:val="20"/>
                <w:lang w:val="es-ES" w:eastAsia="es-ES"/>
              </w:rPr>
              <w:t>32</w:t>
            </w:r>
          </w:p>
        </w:tc>
        <w:tc>
          <w:tcPr>
            <w:tcW w:w="1200" w:type="dxa"/>
            <w:tcBorders>
              <w:top w:val="nil"/>
              <w:left w:val="nil"/>
              <w:bottom w:val="single" w:sz="4" w:space="0" w:color="A6A6A6"/>
              <w:right w:val="single" w:sz="4" w:space="0" w:color="A6A6A6"/>
            </w:tcBorders>
            <w:shd w:val="clear" w:color="auto" w:fill="auto"/>
            <w:noWrap/>
            <w:vAlign w:val="bottom"/>
            <w:hideMark/>
          </w:tcPr>
          <w:p w14:paraId="5DB586AF" w14:textId="77777777" w:rsidR="00E007E9" w:rsidRPr="00B52C28" w:rsidRDefault="00E007E9" w:rsidP="00E007E9">
            <w:pPr>
              <w:spacing w:after="0" w:line="240" w:lineRule="auto"/>
              <w:jc w:val="center"/>
              <w:rPr>
                <w:rFonts w:ascii="Calibri" w:eastAsia="Times New Roman" w:hAnsi="Calibri" w:cs="Calibri"/>
                <w:color w:val="000000"/>
                <w:sz w:val="20"/>
                <w:szCs w:val="20"/>
                <w:lang w:val="es-ES" w:eastAsia="es-ES"/>
              </w:rPr>
            </w:pPr>
            <w:r w:rsidRPr="00B52C28">
              <w:rPr>
                <w:rFonts w:ascii="Calibri" w:eastAsia="Times New Roman" w:hAnsi="Calibri" w:cs="Calibri"/>
                <w:color w:val="000000"/>
                <w:sz w:val="20"/>
                <w:szCs w:val="20"/>
                <w:lang w:val="es-ES" w:eastAsia="es-ES"/>
              </w:rPr>
              <w:t>UPM</w:t>
            </w:r>
          </w:p>
        </w:tc>
        <w:tc>
          <w:tcPr>
            <w:tcW w:w="820" w:type="dxa"/>
            <w:tcBorders>
              <w:top w:val="nil"/>
              <w:left w:val="nil"/>
              <w:bottom w:val="single" w:sz="4" w:space="0" w:color="A6A6A6"/>
              <w:right w:val="single" w:sz="4" w:space="0" w:color="A6A6A6"/>
            </w:tcBorders>
            <w:shd w:val="clear" w:color="auto" w:fill="auto"/>
            <w:noWrap/>
            <w:vAlign w:val="center"/>
            <w:hideMark/>
          </w:tcPr>
          <w:p w14:paraId="17FCBF9E" w14:textId="6EAED6B8" w:rsidR="00E007E9" w:rsidRPr="00E007E9" w:rsidRDefault="00E007E9" w:rsidP="00E007E9">
            <w:pPr>
              <w:spacing w:after="0" w:line="240" w:lineRule="auto"/>
              <w:jc w:val="center"/>
              <w:rPr>
                <w:rFonts w:eastAsia="Times New Roman" w:cstheme="minorHAnsi"/>
                <w:color w:val="0000FF"/>
                <w:sz w:val="20"/>
                <w:szCs w:val="20"/>
                <w:lang w:val="es-ES" w:eastAsia="es-ES"/>
              </w:rPr>
            </w:pPr>
          </w:p>
        </w:tc>
        <w:tc>
          <w:tcPr>
            <w:tcW w:w="820" w:type="dxa"/>
            <w:tcBorders>
              <w:top w:val="nil"/>
              <w:left w:val="nil"/>
              <w:bottom w:val="single" w:sz="4" w:space="0" w:color="A6A6A6"/>
              <w:right w:val="single" w:sz="4" w:space="0" w:color="A6A6A6"/>
            </w:tcBorders>
            <w:shd w:val="clear" w:color="auto" w:fill="auto"/>
            <w:noWrap/>
            <w:vAlign w:val="center"/>
            <w:hideMark/>
          </w:tcPr>
          <w:p w14:paraId="564FD448" w14:textId="447051DF" w:rsidR="00E007E9" w:rsidRPr="00E007E9" w:rsidRDefault="00E007E9" w:rsidP="00E007E9">
            <w:pPr>
              <w:spacing w:after="0" w:line="240" w:lineRule="auto"/>
              <w:jc w:val="center"/>
              <w:rPr>
                <w:rFonts w:eastAsia="Times New Roman" w:cstheme="minorHAnsi"/>
                <w:color w:val="0000FF"/>
                <w:sz w:val="20"/>
                <w:szCs w:val="20"/>
                <w:lang w:val="es-ES" w:eastAsia="es-ES"/>
              </w:rPr>
            </w:pPr>
          </w:p>
        </w:tc>
        <w:tc>
          <w:tcPr>
            <w:tcW w:w="820" w:type="dxa"/>
            <w:tcBorders>
              <w:top w:val="nil"/>
              <w:left w:val="nil"/>
              <w:bottom w:val="single" w:sz="4" w:space="0" w:color="A6A6A6"/>
              <w:right w:val="single" w:sz="4" w:space="0" w:color="A6A6A6"/>
            </w:tcBorders>
            <w:shd w:val="clear" w:color="auto" w:fill="auto"/>
            <w:noWrap/>
            <w:vAlign w:val="center"/>
            <w:hideMark/>
          </w:tcPr>
          <w:p w14:paraId="4F8FBDB9" w14:textId="2401A9C3" w:rsidR="00E007E9" w:rsidRPr="00E007E9" w:rsidRDefault="00E007E9" w:rsidP="00E007E9">
            <w:pPr>
              <w:spacing w:after="0" w:line="240" w:lineRule="auto"/>
              <w:jc w:val="center"/>
              <w:rPr>
                <w:rFonts w:eastAsia="Times New Roman" w:cstheme="minorHAnsi"/>
                <w:color w:val="0000FF"/>
                <w:sz w:val="20"/>
                <w:szCs w:val="20"/>
                <w:lang w:val="es-ES" w:eastAsia="es-ES"/>
              </w:rPr>
            </w:pPr>
          </w:p>
        </w:tc>
        <w:tc>
          <w:tcPr>
            <w:tcW w:w="820" w:type="dxa"/>
            <w:tcBorders>
              <w:top w:val="nil"/>
              <w:left w:val="nil"/>
              <w:bottom w:val="single" w:sz="4" w:space="0" w:color="A6A6A6"/>
              <w:right w:val="single" w:sz="4" w:space="0" w:color="A6A6A6"/>
            </w:tcBorders>
            <w:shd w:val="clear" w:color="auto" w:fill="auto"/>
            <w:noWrap/>
            <w:vAlign w:val="center"/>
            <w:hideMark/>
          </w:tcPr>
          <w:p w14:paraId="586E4DCE" w14:textId="496876D9" w:rsidR="00E007E9" w:rsidRPr="00E007E9" w:rsidRDefault="00E007E9" w:rsidP="00E007E9">
            <w:pPr>
              <w:spacing w:after="0" w:line="240" w:lineRule="auto"/>
              <w:jc w:val="center"/>
              <w:rPr>
                <w:rFonts w:eastAsia="Times New Roman" w:cstheme="minorHAnsi"/>
                <w:color w:val="0000FF"/>
                <w:sz w:val="20"/>
                <w:szCs w:val="20"/>
                <w:lang w:val="es-ES" w:eastAsia="es-ES"/>
              </w:rPr>
            </w:pPr>
            <w:r w:rsidRPr="00112668">
              <w:rPr>
                <w:rFonts w:eastAsia="Times New Roman" w:cstheme="minorHAnsi"/>
                <w:color w:val="000000"/>
                <w:sz w:val="20"/>
                <w:szCs w:val="20"/>
                <w:lang w:val="es-ES" w:eastAsia="es-ES"/>
              </w:rPr>
              <w:t>4.59</w:t>
            </w:r>
          </w:p>
        </w:tc>
        <w:tc>
          <w:tcPr>
            <w:tcW w:w="820" w:type="dxa"/>
            <w:tcBorders>
              <w:top w:val="nil"/>
              <w:left w:val="nil"/>
              <w:bottom w:val="single" w:sz="4" w:space="0" w:color="A6A6A6"/>
              <w:right w:val="single" w:sz="4" w:space="0" w:color="A6A6A6"/>
            </w:tcBorders>
            <w:shd w:val="clear" w:color="auto" w:fill="auto"/>
            <w:noWrap/>
            <w:vAlign w:val="center"/>
            <w:hideMark/>
          </w:tcPr>
          <w:p w14:paraId="1AABAB62" w14:textId="00AD3BB3" w:rsidR="00E007E9" w:rsidRPr="00E007E9" w:rsidRDefault="00E007E9" w:rsidP="00E007E9">
            <w:pPr>
              <w:spacing w:after="0" w:line="240" w:lineRule="auto"/>
              <w:jc w:val="center"/>
              <w:rPr>
                <w:rFonts w:eastAsia="Times New Roman" w:cstheme="minorHAnsi"/>
                <w:color w:val="0000FF"/>
                <w:sz w:val="20"/>
                <w:szCs w:val="20"/>
                <w:lang w:val="es-ES" w:eastAsia="es-ES"/>
              </w:rPr>
            </w:pPr>
            <w:r w:rsidRPr="00112668">
              <w:rPr>
                <w:rFonts w:eastAsia="Times New Roman" w:cstheme="minorHAnsi"/>
                <w:color w:val="000000"/>
                <w:sz w:val="20"/>
                <w:szCs w:val="20"/>
                <w:lang w:val="es-ES" w:eastAsia="es-ES"/>
              </w:rPr>
              <w:t>1.49</w:t>
            </w:r>
          </w:p>
        </w:tc>
        <w:tc>
          <w:tcPr>
            <w:tcW w:w="820" w:type="dxa"/>
            <w:tcBorders>
              <w:top w:val="nil"/>
              <w:left w:val="nil"/>
              <w:bottom w:val="single" w:sz="4" w:space="0" w:color="A6A6A6"/>
              <w:right w:val="single" w:sz="4" w:space="0" w:color="A6A6A6"/>
            </w:tcBorders>
            <w:shd w:val="clear" w:color="auto" w:fill="auto"/>
            <w:noWrap/>
            <w:vAlign w:val="center"/>
            <w:hideMark/>
          </w:tcPr>
          <w:p w14:paraId="46DA9662" w14:textId="10D7E3D3" w:rsidR="00E007E9" w:rsidRPr="00E007E9" w:rsidRDefault="00E007E9" w:rsidP="00E007E9">
            <w:pPr>
              <w:spacing w:after="0" w:line="240" w:lineRule="auto"/>
              <w:jc w:val="center"/>
              <w:rPr>
                <w:rFonts w:eastAsia="Times New Roman" w:cstheme="minorHAnsi"/>
                <w:color w:val="0000FF"/>
                <w:sz w:val="20"/>
                <w:szCs w:val="20"/>
                <w:lang w:val="es-ES" w:eastAsia="es-ES"/>
              </w:rPr>
            </w:pPr>
          </w:p>
        </w:tc>
        <w:tc>
          <w:tcPr>
            <w:tcW w:w="1000" w:type="dxa"/>
            <w:tcBorders>
              <w:top w:val="nil"/>
              <w:left w:val="nil"/>
              <w:bottom w:val="single" w:sz="4" w:space="0" w:color="A6A6A6"/>
              <w:right w:val="single" w:sz="4" w:space="0" w:color="A6A6A6"/>
            </w:tcBorders>
            <w:shd w:val="clear" w:color="auto" w:fill="auto"/>
            <w:noWrap/>
            <w:vAlign w:val="center"/>
            <w:hideMark/>
          </w:tcPr>
          <w:p w14:paraId="4AC807E4" w14:textId="06F9F978" w:rsidR="00E007E9" w:rsidRPr="00E007E9" w:rsidRDefault="00E007E9" w:rsidP="00E007E9">
            <w:pPr>
              <w:spacing w:after="0" w:line="240" w:lineRule="auto"/>
              <w:jc w:val="center"/>
              <w:rPr>
                <w:rFonts w:eastAsia="Times New Roman" w:cstheme="minorHAnsi"/>
                <w:color w:val="0000FF"/>
                <w:sz w:val="20"/>
                <w:szCs w:val="20"/>
                <w:lang w:val="es-ES" w:eastAsia="es-ES"/>
              </w:rPr>
            </w:pPr>
            <w:r w:rsidRPr="00112668">
              <w:rPr>
                <w:rFonts w:eastAsia="Times New Roman" w:cstheme="minorHAnsi"/>
                <w:color w:val="000000"/>
                <w:sz w:val="20"/>
                <w:szCs w:val="20"/>
                <w:lang w:val="es-ES" w:eastAsia="es-ES"/>
              </w:rPr>
              <w:t>6.08</w:t>
            </w:r>
          </w:p>
        </w:tc>
      </w:tr>
      <w:tr w:rsidR="00E007E9" w:rsidRPr="00B52C28" w14:paraId="1E9A8763" w14:textId="77777777" w:rsidTr="00DD52A9">
        <w:trPr>
          <w:trHeight w:val="240"/>
          <w:jc w:val="center"/>
        </w:trPr>
        <w:tc>
          <w:tcPr>
            <w:tcW w:w="580" w:type="dxa"/>
            <w:tcBorders>
              <w:top w:val="nil"/>
              <w:left w:val="single" w:sz="4" w:space="0" w:color="A6A6A6"/>
              <w:bottom w:val="single" w:sz="4" w:space="0" w:color="A6A6A6"/>
              <w:right w:val="single" w:sz="4" w:space="0" w:color="A6A6A6"/>
            </w:tcBorders>
            <w:shd w:val="clear" w:color="auto" w:fill="auto"/>
            <w:noWrap/>
            <w:vAlign w:val="bottom"/>
            <w:hideMark/>
          </w:tcPr>
          <w:p w14:paraId="12564CF2" w14:textId="77777777" w:rsidR="00E007E9" w:rsidRPr="00B52C28" w:rsidRDefault="00E007E9" w:rsidP="00E007E9">
            <w:pPr>
              <w:spacing w:after="0" w:line="240" w:lineRule="auto"/>
              <w:jc w:val="center"/>
              <w:rPr>
                <w:rFonts w:ascii="Calibri" w:eastAsia="Times New Roman" w:hAnsi="Calibri" w:cs="Calibri"/>
                <w:color w:val="000000"/>
                <w:sz w:val="20"/>
                <w:szCs w:val="20"/>
                <w:lang w:val="es-ES" w:eastAsia="es-ES"/>
              </w:rPr>
            </w:pPr>
            <w:r w:rsidRPr="00B52C28">
              <w:rPr>
                <w:rFonts w:ascii="Calibri" w:eastAsia="Times New Roman" w:hAnsi="Calibri" w:cs="Calibri"/>
                <w:color w:val="000000"/>
                <w:sz w:val="20"/>
                <w:szCs w:val="20"/>
                <w:lang w:val="es-ES" w:eastAsia="es-ES"/>
              </w:rPr>
              <w:t>33</w:t>
            </w:r>
          </w:p>
        </w:tc>
        <w:tc>
          <w:tcPr>
            <w:tcW w:w="1200" w:type="dxa"/>
            <w:tcBorders>
              <w:top w:val="nil"/>
              <w:left w:val="nil"/>
              <w:bottom w:val="single" w:sz="4" w:space="0" w:color="A6A6A6"/>
              <w:right w:val="single" w:sz="4" w:space="0" w:color="A6A6A6"/>
            </w:tcBorders>
            <w:shd w:val="clear" w:color="auto" w:fill="auto"/>
            <w:noWrap/>
            <w:vAlign w:val="bottom"/>
            <w:hideMark/>
          </w:tcPr>
          <w:p w14:paraId="13D28A1A" w14:textId="77777777" w:rsidR="00E007E9" w:rsidRPr="00B52C28" w:rsidRDefault="00E007E9" w:rsidP="00E007E9">
            <w:pPr>
              <w:spacing w:after="0" w:line="240" w:lineRule="auto"/>
              <w:jc w:val="center"/>
              <w:rPr>
                <w:rFonts w:ascii="Calibri" w:eastAsia="Times New Roman" w:hAnsi="Calibri" w:cs="Calibri"/>
                <w:color w:val="000000"/>
                <w:sz w:val="20"/>
                <w:szCs w:val="20"/>
                <w:lang w:val="es-ES" w:eastAsia="es-ES"/>
              </w:rPr>
            </w:pPr>
            <w:r w:rsidRPr="00B52C28">
              <w:rPr>
                <w:rFonts w:ascii="Calibri" w:eastAsia="Times New Roman" w:hAnsi="Calibri" w:cs="Calibri"/>
                <w:color w:val="000000"/>
                <w:sz w:val="20"/>
                <w:szCs w:val="20"/>
                <w:lang w:val="es-ES" w:eastAsia="es-ES"/>
              </w:rPr>
              <w:t>USC</w:t>
            </w:r>
          </w:p>
        </w:tc>
        <w:tc>
          <w:tcPr>
            <w:tcW w:w="820" w:type="dxa"/>
            <w:tcBorders>
              <w:top w:val="nil"/>
              <w:left w:val="nil"/>
              <w:bottom w:val="single" w:sz="4" w:space="0" w:color="A6A6A6"/>
              <w:right w:val="single" w:sz="4" w:space="0" w:color="A6A6A6"/>
            </w:tcBorders>
            <w:shd w:val="clear" w:color="auto" w:fill="auto"/>
            <w:noWrap/>
            <w:vAlign w:val="center"/>
            <w:hideMark/>
          </w:tcPr>
          <w:p w14:paraId="0F08C50A" w14:textId="3EE41B74" w:rsidR="00E007E9" w:rsidRPr="00E007E9" w:rsidRDefault="00E007E9" w:rsidP="00E007E9">
            <w:pPr>
              <w:spacing w:after="0" w:line="240" w:lineRule="auto"/>
              <w:jc w:val="center"/>
              <w:rPr>
                <w:rFonts w:eastAsia="Times New Roman" w:cstheme="minorHAnsi"/>
                <w:color w:val="0000FF"/>
                <w:sz w:val="20"/>
                <w:szCs w:val="20"/>
                <w:lang w:val="es-ES" w:eastAsia="es-ES"/>
              </w:rPr>
            </w:pPr>
          </w:p>
        </w:tc>
        <w:tc>
          <w:tcPr>
            <w:tcW w:w="820" w:type="dxa"/>
            <w:tcBorders>
              <w:top w:val="nil"/>
              <w:left w:val="nil"/>
              <w:bottom w:val="single" w:sz="4" w:space="0" w:color="A6A6A6"/>
              <w:right w:val="single" w:sz="4" w:space="0" w:color="A6A6A6"/>
            </w:tcBorders>
            <w:shd w:val="clear" w:color="auto" w:fill="auto"/>
            <w:noWrap/>
            <w:vAlign w:val="center"/>
            <w:hideMark/>
          </w:tcPr>
          <w:p w14:paraId="5E7BCFF2" w14:textId="5F629794" w:rsidR="00E007E9" w:rsidRPr="00E007E9" w:rsidRDefault="00E007E9" w:rsidP="00E007E9">
            <w:pPr>
              <w:spacing w:after="0" w:line="240" w:lineRule="auto"/>
              <w:jc w:val="center"/>
              <w:rPr>
                <w:rFonts w:eastAsia="Times New Roman" w:cstheme="minorHAnsi"/>
                <w:color w:val="0000FF"/>
                <w:sz w:val="20"/>
                <w:szCs w:val="20"/>
                <w:lang w:val="es-ES" w:eastAsia="es-ES"/>
              </w:rPr>
            </w:pPr>
            <w:r w:rsidRPr="00112668">
              <w:rPr>
                <w:rFonts w:eastAsia="Times New Roman" w:cstheme="minorHAnsi"/>
                <w:color w:val="000000"/>
                <w:sz w:val="20"/>
                <w:szCs w:val="20"/>
                <w:lang w:val="es-ES" w:eastAsia="es-ES"/>
              </w:rPr>
              <w:t>3.24</w:t>
            </w:r>
          </w:p>
        </w:tc>
        <w:tc>
          <w:tcPr>
            <w:tcW w:w="820" w:type="dxa"/>
            <w:tcBorders>
              <w:top w:val="nil"/>
              <w:left w:val="nil"/>
              <w:bottom w:val="single" w:sz="4" w:space="0" w:color="A6A6A6"/>
              <w:right w:val="single" w:sz="4" w:space="0" w:color="A6A6A6"/>
            </w:tcBorders>
            <w:shd w:val="clear" w:color="auto" w:fill="auto"/>
            <w:noWrap/>
            <w:vAlign w:val="center"/>
            <w:hideMark/>
          </w:tcPr>
          <w:p w14:paraId="4EE56369" w14:textId="645DF8A2" w:rsidR="00E007E9" w:rsidRPr="00E007E9" w:rsidRDefault="00E007E9" w:rsidP="00E007E9">
            <w:pPr>
              <w:spacing w:after="0" w:line="240" w:lineRule="auto"/>
              <w:jc w:val="center"/>
              <w:rPr>
                <w:rFonts w:eastAsia="Times New Roman" w:cstheme="minorHAnsi"/>
                <w:color w:val="0000FF"/>
                <w:sz w:val="20"/>
                <w:szCs w:val="20"/>
                <w:lang w:val="es-ES" w:eastAsia="es-ES"/>
              </w:rPr>
            </w:pPr>
          </w:p>
        </w:tc>
        <w:tc>
          <w:tcPr>
            <w:tcW w:w="820" w:type="dxa"/>
            <w:tcBorders>
              <w:top w:val="nil"/>
              <w:left w:val="nil"/>
              <w:bottom w:val="single" w:sz="4" w:space="0" w:color="A6A6A6"/>
              <w:right w:val="single" w:sz="4" w:space="0" w:color="A6A6A6"/>
            </w:tcBorders>
            <w:shd w:val="clear" w:color="auto" w:fill="auto"/>
            <w:noWrap/>
            <w:vAlign w:val="center"/>
            <w:hideMark/>
          </w:tcPr>
          <w:p w14:paraId="51238D95" w14:textId="315A836E" w:rsidR="00E007E9" w:rsidRPr="00E007E9" w:rsidRDefault="00E007E9" w:rsidP="00E007E9">
            <w:pPr>
              <w:spacing w:after="0" w:line="240" w:lineRule="auto"/>
              <w:jc w:val="center"/>
              <w:rPr>
                <w:rFonts w:eastAsia="Times New Roman" w:cstheme="minorHAnsi"/>
                <w:color w:val="0000FF"/>
                <w:sz w:val="20"/>
                <w:szCs w:val="20"/>
                <w:lang w:val="es-ES" w:eastAsia="es-ES"/>
              </w:rPr>
            </w:pPr>
            <w:r w:rsidRPr="00112668">
              <w:rPr>
                <w:rFonts w:eastAsia="Times New Roman" w:cstheme="minorHAnsi"/>
                <w:color w:val="000000"/>
                <w:sz w:val="20"/>
                <w:szCs w:val="20"/>
                <w:lang w:val="es-ES" w:eastAsia="es-ES"/>
              </w:rPr>
              <w:t>1.73</w:t>
            </w:r>
          </w:p>
        </w:tc>
        <w:tc>
          <w:tcPr>
            <w:tcW w:w="820" w:type="dxa"/>
            <w:tcBorders>
              <w:top w:val="nil"/>
              <w:left w:val="nil"/>
              <w:bottom w:val="single" w:sz="4" w:space="0" w:color="A6A6A6"/>
              <w:right w:val="single" w:sz="4" w:space="0" w:color="A6A6A6"/>
            </w:tcBorders>
            <w:shd w:val="clear" w:color="auto" w:fill="auto"/>
            <w:noWrap/>
            <w:vAlign w:val="center"/>
            <w:hideMark/>
          </w:tcPr>
          <w:p w14:paraId="5BFB702F" w14:textId="7870DC3D" w:rsidR="00E007E9" w:rsidRPr="00E007E9" w:rsidRDefault="00E007E9" w:rsidP="00E007E9">
            <w:pPr>
              <w:spacing w:after="0" w:line="240" w:lineRule="auto"/>
              <w:jc w:val="center"/>
              <w:rPr>
                <w:rFonts w:eastAsia="Times New Roman" w:cstheme="minorHAnsi"/>
                <w:color w:val="0000FF"/>
                <w:sz w:val="20"/>
                <w:szCs w:val="20"/>
                <w:lang w:val="es-ES" w:eastAsia="es-ES"/>
              </w:rPr>
            </w:pPr>
          </w:p>
        </w:tc>
        <w:tc>
          <w:tcPr>
            <w:tcW w:w="820" w:type="dxa"/>
            <w:tcBorders>
              <w:top w:val="nil"/>
              <w:left w:val="nil"/>
              <w:bottom w:val="single" w:sz="4" w:space="0" w:color="A6A6A6"/>
              <w:right w:val="single" w:sz="4" w:space="0" w:color="A6A6A6"/>
            </w:tcBorders>
            <w:shd w:val="clear" w:color="auto" w:fill="auto"/>
            <w:noWrap/>
            <w:vAlign w:val="center"/>
            <w:hideMark/>
          </w:tcPr>
          <w:p w14:paraId="580B99DB" w14:textId="1CBE02BA" w:rsidR="00E007E9" w:rsidRPr="00E007E9" w:rsidRDefault="00E007E9" w:rsidP="00E007E9">
            <w:pPr>
              <w:spacing w:after="0" w:line="240" w:lineRule="auto"/>
              <w:jc w:val="center"/>
              <w:rPr>
                <w:rFonts w:eastAsia="Times New Roman" w:cstheme="minorHAnsi"/>
                <w:color w:val="0000FF"/>
                <w:sz w:val="20"/>
                <w:szCs w:val="20"/>
                <w:lang w:val="es-ES" w:eastAsia="es-ES"/>
              </w:rPr>
            </w:pPr>
          </w:p>
        </w:tc>
        <w:tc>
          <w:tcPr>
            <w:tcW w:w="1000" w:type="dxa"/>
            <w:tcBorders>
              <w:top w:val="nil"/>
              <w:left w:val="nil"/>
              <w:bottom w:val="single" w:sz="4" w:space="0" w:color="A6A6A6"/>
              <w:right w:val="single" w:sz="4" w:space="0" w:color="A6A6A6"/>
            </w:tcBorders>
            <w:shd w:val="clear" w:color="auto" w:fill="auto"/>
            <w:noWrap/>
            <w:vAlign w:val="center"/>
            <w:hideMark/>
          </w:tcPr>
          <w:p w14:paraId="501A5E25" w14:textId="597AA6AA" w:rsidR="00E007E9" w:rsidRPr="00E007E9" w:rsidRDefault="00E007E9" w:rsidP="00E007E9">
            <w:pPr>
              <w:spacing w:after="0" w:line="240" w:lineRule="auto"/>
              <w:jc w:val="center"/>
              <w:rPr>
                <w:rFonts w:eastAsia="Times New Roman" w:cstheme="minorHAnsi"/>
                <w:color w:val="0000FF"/>
                <w:sz w:val="20"/>
                <w:szCs w:val="20"/>
                <w:lang w:val="es-ES" w:eastAsia="es-ES"/>
              </w:rPr>
            </w:pPr>
            <w:r w:rsidRPr="00112668">
              <w:rPr>
                <w:rFonts w:eastAsia="Times New Roman" w:cstheme="minorHAnsi"/>
                <w:color w:val="000000"/>
                <w:sz w:val="20"/>
                <w:szCs w:val="20"/>
                <w:lang w:val="es-ES" w:eastAsia="es-ES"/>
              </w:rPr>
              <w:t>4.97</w:t>
            </w:r>
          </w:p>
        </w:tc>
      </w:tr>
      <w:tr w:rsidR="00E007E9" w:rsidRPr="00B52C28" w14:paraId="42234903" w14:textId="77777777" w:rsidTr="00DD52A9">
        <w:trPr>
          <w:trHeight w:val="240"/>
          <w:jc w:val="center"/>
        </w:trPr>
        <w:tc>
          <w:tcPr>
            <w:tcW w:w="580" w:type="dxa"/>
            <w:tcBorders>
              <w:top w:val="nil"/>
              <w:left w:val="single" w:sz="4" w:space="0" w:color="A6A6A6"/>
              <w:bottom w:val="single" w:sz="4" w:space="0" w:color="A6A6A6"/>
              <w:right w:val="single" w:sz="4" w:space="0" w:color="A6A6A6"/>
            </w:tcBorders>
            <w:shd w:val="clear" w:color="auto" w:fill="auto"/>
            <w:noWrap/>
            <w:vAlign w:val="bottom"/>
            <w:hideMark/>
          </w:tcPr>
          <w:p w14:paraId="2948A18E" w14:textId="77777777" w:rsidR="00E007E9" w:rsidRPr="00B52C28" w:rsidRDefault="00E007E9" w:rsidP="00E007E9">
            <w:pPr>
              <w:spacing w:after="0" w:line="240" w:lineRule="auto"/>
              <w:jc w:val="center"/>
              <w:rPr>
                <w:rFonts w:ascii="Calibri" w:eastAsia="Times New Roman" w:hAnsi="Calibri" w:cs="Calibri"/>
                <w:color w:val="000000"/>
                <w:sz w:val="20"/>
                <w:szCs w:val="20"/>
                <w:lang w:val="es-ES" w:eastAsia="es-ES"/>
              </w:rPr>
            </w:pPr>
            <w:r w:rsidRPr="00B52C28">
              <w:rPr>
                <w:rFonts w:ascii="Calibri" w:eastAsia="Times New Roman" w:hAnsi="Calibri" w:cs="Calibri"/>
                <w:color w:val="000000"/>
                <w:sz w:val="20"/>
                <w:szCs w:val="20"/>
                <w:lang w:val="es-ES" w:eastAsia="es-ES"/>
              </w:rPr>
              <w:t>34</w:t>
            </w:r>
          </w:p>
        </w:tc>
        <w:tc>
          <w:tcPr>
            <w:tcW w:w="1200" w:type="dxa"/>
            <w:tcBorders>
              <w:top w:val="nil"/>
              <w:left w:val="nil"/>
              <w:bottom w:val="single" w:sz="4" w:space="0" w:color="A6A6A6"/>
              <w:right w:val="single" w:sz="4" w:space="0" w:color="A6A6A6"/>
            </w:tcBorders>
            <w:shd w:val="clear" w:color="auto" w:fill="auto"/>
            <w:noWrap/>
            <w:vAlign w:val="bottom"/>
            <w:hideMark/>
          </w:tcPr>
          <w:p w14:paraId="626A8E17" w14:textId="77777777" w:rsidR="00E007E9" w:rsidRPr="00B52C28" w:rsidRDefault="00E007E9" w:rsidP="00E007E9">
            <w:pPr>
              <w:spacing w:after="0" w:line="240" w:lineRule="auto"/>
              <w:jc w:val="center"/>
              <w:rPr>
                <w:rFonts w:ascii="Calibri" w:eastAsia="Times New Roman" w:hAnsi="Calibri" w:cs="Calibri"/>
                <w:color w:val="000000"/>
                <w:sz w:val="20"/>
                <w:szCs w:val="20"/>
                <w:lang w:val="es-ES" w:eastAsia="es-ES"/>
              </w:rPr>
            </w:pPr>
            <w:r w:rsidRPr="00B52C28">
              <w:rPr>
                <w:rFonts w:ascii="Calibri" w:eastAsia="Times New Roman" w:hAnsi="Calibri" w:cs="Calibri"/>
                <w:color w:val="000000"/>
                <w:sz w:val="20"/>
                <w:szCs w:val="20"/>
                <w:lang w:val="es-ES" w:eastAsia="es-ES"/>
              </w:rPr>
              <w:t>USE</w:t>
            </w:r>
          </w:p>
        </w:tc>
        <w:tc>
          <w:tcPr>
            <w:tcW w:w="820" w:type="dxa"/>
            <w:tcBorders>
              <w:top w:val="nil"/>
              <w:left w:val="nil"/>
              <w:bottom w:val="single" w:sz="4" w:space="0" w:color="A6A6A6"/>
              <w:right w:val="single" w:sz="4" w:space="0" w:color="A6A6A6"/>
            </w:tcBorders>
            <w:shd w:val="clear" w:color="auto" w:fill="auto"/>
            <w:noWrap/>
            <w:vAlign w:val="center"/>
            <w:hideMark/>
          </w:tcPr>
          <w:p w14:paraId="2CD9E977" w14:textId="51589A67" w:rsidR="00E007E9" w:rsidRPr="00E007E9" w:rsidRDefault="00E007E9" w:rsidP="00E007E9">
            <w:pPr>
              <w:spacing w:after="0" w:line="240" w:lineRule="auto"/>
              <w:jc w:val="center"/>
              <w:rPr>
                <w:rFonts w:eastAsia="Times New Roman" w:cstheme="minorHAnsi"/>
                <w:color w:val="0000FF"/>
                <w:sz w:val="20"/>
                <w:szCs w:val="20"/>
                <w:lang w:val="es-ES" w:eastAsia="es-ES"/>
              </w:rPr>
            </w:pPr>
          </w:p>
        </w:tc>
        <w:tc>
          <w:tcPr>
            <w:tcW w:w="820" w:type="dxa"/>
            <w:tcBorders>
              <w:top w:val="nil"/>
              <w:left w:val="nil"/>
              <w:bottom w:val="single" w:sz="4" w:space="0" w:color="A6A6A6"/>
              <w:right w:val="single" w:sz="4" w:space="0" w:color="A6A6A6"/>
            </w:tcBorders>
            <w:shd w:val="clear" w:color="auto" w:fill="auto"/>
            <w:noWrap/>
            <w:vAlign w:val="center"/>
            <w:hideMark/>
          </w:tcPr>
          <w:p w14:paraId="3EDE3D4B" w14:textId="5778AD7F" w:rsidR="00E007E9" w:rsidRPr="00E007E9" w:rsidRDefault="00E007E9" w:rsidP="00E007E9">
            <w:pPr>
              <w:spacing w:after="0" w:line="240" w:lineRule="auto"/>
              <w:jc w:val="center"/>
              <w:rPr>
                <w:rFonts w:eastAsia="Times New Roman" w:cstheme="minorHAnsi"/>
                <w:color w:val="0000FF"/>
                <w:sz w:val="20"/>
                <w:szCs w:val="20"/>
                <w:lang w:val="es-ES" w:eastAsia="es-ES"/>
              </w:rPr>
            </w:pPr>
            <w:r w:rsidRPr="00112668">
              <w:rPr>
                <w:rFonts w:eastAsia="Times New Roman" w:cstheme="minorHAnsi"/>
                <w:color w:val="000000"/>
                <w:sz w:val="20"/>
                <w:szCs w:val="20"/>
                <w:lang w:val="es-ES" w:eastAsia="es-ES"/>
              </w:rPr>
              <w:t>3.83</w:t>
            </w:r>
          </w:p>
        </w:tc>
        <w:tc>
          <w:tcPr>
            <w:tcW w:w="820" w:type="dxa"/>
            <w:tcBorders>
              <w:top w:val="nil"/>
              <w:left w:val="nil"/>
              <w:bottom w:val="single" w:sz="4" w:space="0" w:color="A6A6A6"/>
              <w:right w:val="single" w:sz="4" w:space="0" w:color="A6A6A6"/>
            </w:tcBorders>
            <w:shd w:val="clear" w:color="auto" w:fill="auto"/>
            <w:noWrap/>
            <w:vAlign w:val="center"/>
            <w:hideMark/>
          </w:tcPr>
          <w:p w14:paraId="6EE22F86" w14:textId="4BA4D81F" w:rsidR="00E007E9" w:rsidRPr="00E007E9" w:rsidRDefault="00E007E9" w:rsidP="00E007E9">
            <w:pPr>
              <w:spacing w:after="0" w:line="240" w:lineRule="auto"/>
              <w:jc w:val="center"/>
              <w:rPr>
                <w:rFonts w:eastAsia="Times New Roman" w:cstheme="minorHAnsi"/>
                <w:color w:val="0000FF"/>
                <w:sz w:val="20"/>
                <w:szCs w:val="20"/>
                <w:lang w:val="es-ES" w:eastAsia="es-ES"/>
              </w:rPr>
            </w:pPr>
          </w:p>
        </w:tc>
        <w:tc>
          <w:tcPr>
            <w:tcW w:w="820" w:type="dxa"/>
            <w:tcBorders>
              <w:top w:val="nil"/>
              <w:left w:val="nil"/>
              <w:bottom w:val="single" w:sz="4" w:space="0" w:color="A6A6A6"/>
              <w:right w:val="single" w:sz="4" w:space="0" w:color="A6A6A6"/>
            </w:tcBorders>
            <w:shd w:val="clear" w:color="auto" w:fill="auto"/>
            <w:noWrap/>
            <w:vAlign w:val="center"/>
            <w:hideMark/>
          </w:tcPr>
          <w:p w14:paraId="76461A3E" w14:textId="0E040830" w:rsidR="00E007E9" w:rsidRPr="00E007E9" w:rsidRDefault="00E007E9" w:rsidP="00E007E9">
            <w:pPr>
              <w:spacing w:after="0" w:line="240" w:lineRule="auto"/>
              <w:jc w:val="center"/>
              <w:rPr>
                <w:rFonts w:eastAsia="Times New Roman" w:cstheme="minorHAnsi"/>
                <w:color w:val="0000FF"/>
                <w:sz w:val="20"/>
                <w:szCs w:val="20"/>
                <w:lang w:val="es-ES" w:eastAsia="es-ES"/>
              </w:rPr>
            </w:pPr>
          </w:p>
        </w:tc>
        <w:tc>
          <w:tcPr>
            <w:tcW w:w="820" w:type="dxa"/>
            <w:tcBorders>
              <w:top w:val="nil"/>
              <w:left w:val="nil"/>
              <w:bottom w:val="single" w:sz="4" w:space="0" w:color="A6A6A6"/>
              <w:right w:val="single" w:sz="4" w:space="0" w:color="A6A6A6"/>
            </w:tcBorders>
            <w:shd w:val="clear" w:color="auto" w:fill="auto"/>
            <w:noWrap/>
            <w:vAlign w:val="center"/>
            <w:hideMark/>
          </w:tcPr>
          <w:p w14:paraId="7A69B262" w14:textId="4BBAD4A1" w:rsidR="00E007E9" w:rsidRPr="00E007E9" w:rsidRDefault="00E007E9" w:rsidP="00E007E9">
            <w:pPr>
              <w:spacing w:after="0" w:line="240" w:lineRule="auto"/>
              <w:jc w:val="center"/>
              <w:rPr>
                <w:rFonts w:eastAsia="Times New Roman" w:cstheme="minorHAnsi"/>
                <w:color w:val="0000FF"/>
                <w:sz w:val="20"/>
                <w:szCs w:val="20"/>
                <w:lang w:val="es-ES" w:eastAsia="es-ES"/>
              </w:rPr>
            </w:pPr>
          </w:p>
        </w:tc>
        <w:tc>
          <w:tcPr>
            <w:tcW w:w="820" w:type="dxa"/>
            <w:tcBorders>
              <w:top w:val="nil"/>
              <w:left w:val="nil"/>
              <w:bottom w:val="single" w:sz="4" w:space="0" w:color="A6A6A6"/>
              <w:right w:val="single" w:sz="4" w:space="0" w:color="A6A6A6"/>
            </w:tcBorders>
            <w:shd w:val="clear" w:color="auto" w:fill="auto"/>
            <w:noWrap/>
            <w:vAlign w:val="center"/>
            <w:hideMark/>
          </w:tcPr>
          <w:p w14:paraId="43ED4F2A" w14:textId="597C115C" w:rsidR="00E007E9" w:rsidRPr="00E007E9" w:rsidRDefault="00E007E9" w:rsidP="00E007E9">
            <w:pPr>
              <w:spacing w:after="0" w:line="240" w:lineRule="auto"/>
              <w:jc w:val="center"/>
              <w:rPr>
                <w:rFonts w:eastAsia="Times New Roman" w:cstheme="minorHAnsi"/>
                <w:color w:val="0000FF"/>
                <w:sz w:val="20"/>
                <w:szCs w:val="20"/>
                <w:lang w:val="es-ES" w:eastAsia="es-ES"/>
              </w:rPr>
            </w:pPr>
          </w:p>
        </w:tc>
        <w:tc>
          <w:tcPr>
            <w:tcW w:w="1000" w:type="dxa"/>
            <w:tcBorders>
              <w:top w:val="nil"/>
              <w:left w:val="nil"/>
              <w:bottom w:val="single" w:sz="4" w:space="0" w:color="A6A6A6"/>
              <w:right w:val="single" w:sz="4" w:space="0" w:color="A6A6A6"/>
            </w:tcBorders>
            <w:shd w:val="clear" w:color="auto" w:fill="auto"/>
            <w:noWrap/>
            <w:vAlign w:val="center"/>
            <w:hideMark/>
          </w:tcPr>
          <w:p w14:paraId="0202D7F3" w14:textId="717C510D" w:rsidR="00E007E9" w:rsidRPr="00E007E9" w:rsidRDefault="00E007E9" w:rsidP="00E007E9">
            <w:pPr>
              <w:spacing w:after="0" w:line="240" w:lineRule="auto"/>
              <w:jc w:val="center"/>
              <w:rPr>
                <w:rFonts w:eastAsia="Times New Roman" w:cstheme="minorHAnsi"/>
                <w:color w:val="0000FF"/>
                <w:sz w:val="20"/>
                <w:szCs w:val="20"/>
                <w:lang w:val="es-ES" w:eastAsia="es-ES"/>
              </w:rPr>
            </w:pPr>
            <w:r w:rsidRPr="00112668">
              <w:rPr>
                <w:rFonts w:eastAsia="Times New Roman" w:cstheme="minorHAnsi"/>
                <w:color w:val="000000"/>
                <w:sz w:val="20"/>
                <w:szCs w:val="20"/>
                <w:lang w:val="es-ES" w:eastAsia="es-ES"/>
              </w:rPr>
              <w:t>3.83</w:t>
            </w:r>
          </w:p>
        </w:tc>
      </w:tr>
      <w:tr w:rsidR="00E007E9" w:rsidRPr="00B52C28" w14:paraId="077ACB44" w14:textId="77777777" w:rsidTr="00DD52A9">
        <w:trPr>
          <w:trHeight w:val="240"/>
          <w:jc w:val="center"/>
        </w:trPr>
        <w:tc>
          <w:tcPr>
            <w:tcW w:w="580" w:type="dxa"/>
            <w:tcBorders>
              <w:top w:val="nil"/>
              <w:left w:val="single" w:sz="4" w:space="0" w:color="A6A6A6"/>
              <w:bottom w:val="single" w:sz="4" w:space="0" w:color="A6A6A6"/>
              <w:right w:val="single" w:sz="4" w:space="0" w:color="A6A6A6"/>
            </w:tcBorders>
            <w:shd w:val="clear" w:color="auto" w:fill="auto"/>
            <w:noWrap/>
            <w:vAlign w:val="bottom"/>
            <w:hideMark/>
          </w:tcPr>
          <w:p w14:paraId="5EB4D9B9" w14:textId="77777777" w:rsidR="00E007E9" w:rsidRPr="00B52C28" w:rsidRDefault="00E007E9" w:rsidP="00E007E9">
            <w:pPr>
              <w:spacing w:after="0" w:line="240" w:lineRule="auto"/>
              <w:jc w:val="center"/>
              <w:rPr>
                <w:rFonts w:ascii="Calibri" w:eastAsia="Times New Roman" w:hAnsi="Calibri" w:cs="Calibri"/>
                <w:color w:val="000000"/>
                <w:sz w:val="20"/>
                <w:szCs w:val="20"/>
                <w:lang w:val="es-ES" w:eastAsia="es-ES"/>
              </w:rPr>
            </w:pPr>
            <w:r w:rsidRPr="00B52C28">
              <w:rPr>
                <w:rFonts w:ascii="Calibri" w:eastAsia="Times New Roman" w:hAnsi="Calibri" w:cs="Calibri"/>
                <w:color w:val="000000"/>
                <w:sz w:val="20"/>
                <w:szCs w:val="20"/>
                <w:lang w:val="es-ES" w:eastAsia="es-ES"/>
              </w:rPr>
              <w:t>35</w:t>
            </w:r>
          </w:p>
        </w:tc>
        <w:tc>
          <w:tcPr>
            <w:tcW w:w="1200" w:type="dxa"/>
            <w:tcBorders>
              <w:top w:val="nil"/>
              <w:left w:val="nil"/>
              <w:bottom w:val="single" w:sz="4" w:space="0" w:color="A6A6A6"/>
              <w:right w:val="single" w:sz="4" w:space="0" w:color="A6A6A6"/>
            </w:tcBorders>
            <w:shd w:val="clear" w:color="auto" w:fill="auto"/>
            <w:noWrap/>
            <w:vAlign w:val="bottom"/>
            <w:hideMark/>
          </w:tcPr>
          <w:p w14:paraId="5B1172AF" w14:textId="77777777" w:rsidR="00E007E9" w:rsidRPr="00B52C28" w:rsidRDefault="00E007E9" w:rsidP="00E007E9">
            <w:pPr>
              <w:spacing w:after="0" w:line="240" w:lineRule="auto"/>
              <w:jc w:val="center"/>
              <w:rPr>
                <w:rFonts w:ascii="Calibri" w:eastAsia="Times New Roman" w:hAnsi="Calibri" w:cs="Calibri"/>
                <w:color w:val="000000"/>
                <w:sz w:val="20"/>
                <w:szCs w:val="20"/>
                <w:lang w:val="es-ES" w:eastAsia="es-ES"/>
              </w:rPr>
            </w:pPr>
            <w:r w:rsidRPr="00B52C28">
              <w:rPr>
                <w:rFonts w:ascii="Calibri" w:eastAsia="Times New Roman" w:hAnsi="Calibri" w:cs="Calibri"/>
                <w:color w:val="000000"/>
                <w:sz w:val="20"/>
                <w:szCs w:val="20"/>
                <w:lang w:val="es-ES" w:eastAsia="es-ES"/>
              </w:rPr>
              <w:t>UU</w:t>
            </w:r>
          </w:p>
        </w:tc>
        <w:tc>
          <w:tcPr>
            <w:tcW w:w="820" w:type="dxa"/>
            <w:tcBorders>
              <w:top w:val="nil"/>
              <w:left w:val="nil"/>
              <w:bottom w:val="single" w:sz="4" w:space="0" w:color="A6A6A6"/>
              <w:right w:val="single" w:sz="4" w:space="0" w:color="A6A6A6"/>
            </w:tcBorders>
            <w:shd w:val="clear" w:color="auto" w:fill="auto"/>
            <w:noWrap/>
            <w:vAlign w:val="center"/>
            <w:hideMark/>
          </w:tcPr>
          <w:p w14:paraId="476993AB" w14:textId="493E66BE" w:rsidR="00E007E9" w:rsidRPr="00E007E9" w:rsidRDefault="00E007E9" w:rsidP="00E007E9">
            <w:pPr>
              <w:spacing w:after="0" w:line="240" w:lineRule="auto"/>
              <w:jc w:val="center"/>
              <w:rPr>
                <w:rFonts w:eastAsia="Times New Roman" w:cstheme="minorHAnsi"/>
                <w:color w:val="0000FF"/>
                <w:sz w:val="20"/>
                <w:szCs w:val="20"/>
                <w:lang w:val="es-ES" w:eastAsia="es-ES"/>
              </w:rPr>
            </w:pPr>
          </w:p>
        </w:tc>
        <w:tc>
          <w:tcPr>
            <w:tcW w:w="820" w:type="dxa"/>
            <w:tcBorders>
              <w:top w:val="nil"/>
              <w:left w:val="nil"/>
              <w:bottom w:val="single" w:sz="4" w:space="0" w:color="A6A6A6"/>
              <w:right w:val="single" w:sz="4" w:space="0" w:color="A6A6A6"/>
            </w:tcBorders>
            <w:shd w:val="clear" w:color="auto" w:fill="auto"/>
            <w:noWrap/>
            <w:vAlign w:val="center"/>
            <w:hideMark/>
          </w:tcPr>
          <w:p w14:paraId="3852D6C5" w14:textId="4A803ABF" w:rsidR="00E007E9" w:rsidRPr="00E007E9" w:rsidRDefault="00E007E9" w:rsidP="00E007E9">
            <w:pPr>
              <w:spacing w:after="0" w:line="240" w:lineRule="auto"/>
              <w:jc w:val="center"/>
              <w:rPr>
                <w:rFonts w:eastAsia="Times New Roman" w:cstheme="minorHAnsi"/>
                <w:color w:val="0000FF"/>
                <w:sz w:val="20"/>
                <w:szCs w:val="20"/>
                <w:lang w:val="es-ES" w:eastAsia="es-ES"/>
              </w:rPr>
            </w:pPr>
            <w:r w:rsidRPr="00112668">
              <w:rPr>
                <w:rFonts w:eastAsia="Times New Roman" w:cstheme="minorHAnsi"/>
                <w:color w:val="000000"/>
                <w:sz w:val="20"/>
                <w:szCs w:val="20"/>
                <w:lang w:val="es-ES" w:eastAsia="es-ES"/>
              </w:rPr>
              <w:t>5.60</w:t>
            </w:r>
          </w:p>
        </w:tc>
        <w:tc>
          <w:tcPr>
            <w:tcW w:w="820" w:type="dxa"/>
            <w:tcBorders>
              <w:top w:val="nil"/>
              <w:left w:val="nil"/>
              <w:bottom w:val="single" w:sz="4" w:space="0" w:color="A6A6A6"/>
              <w:right w:val="single" w:sz="4" w:space="0" w:color="A6A6A6"/>
            </w:tcBorders>
            <w:shd w:val="clear" w:color="auto" w:fill="auto"/>
            <w:noWrap/>
            <w:vAlign w:val="center"/>
            <w:hideMark/>
          </w:tcPr>
          <w:p w14:paraId="5D0620A0" w14:textId="345A999D" w:rsidR="00E007E9" w:rsidRPr="00E007E9" w:rsidRDefault="00E007E9" w:rsidP="00E007E9">
            <w:pPr>
              <w:spacing w:after="0" w:line="240" w:lineRule="auto"/>
              <w:jc w:val="center"/>
              <w:rPr>
                <w:rFonts w:eastAsia="Times New Roman" w:cstheme="minorHAnsi"/>
                <w:color w:val="0000FF"/>
                <w:sz w:val="20"/>
                <w:szCs w:val="20"/>
                <w:lang w:val="es-ES" w:eastAsia="es-ES"/>
              </w:rPr>
            </w:pPr>
          </w:p>
        </w:tc>
        <w:tc>
          <w:tcPr>
            <w:tcW w:w="820" w:type="dxa"/>
            <w:tcBorders>
              <w:top w:val="nil"/>
              <w:left w:val="nil"/>
              <w:bottom w:val="single" w:sz="4" w:space="0" w:color="A6A6A6"/>
              <w:right w:val="single" w:sz="4" w:space="0" w:color="A6A6A6"/>
            </w:tcBorders>
            <w:shd w:val="clear" w:color="auto" w:fill="auto"/>
            <w:noWrap/>
            <w:vAlign w:val="center"/>
            <w:hideMark/>
          </w:tcPr>
          <w:p w14:paraId="4F1E8AE4" w14:textId="00CB1A6D" w:rsidR="00E007E9" w:rsidRPr="00E007E9" w:rsidRDefault="00E007E9" w:rsidP="00E007E9">
            <w:pPr>
              <w:spacing w:after="0" w:line="240" w:lineRule="auto"/>
              <w:jc w:val="center"/>
              <w:rPr>
                <w:rFonts w:eastAsia="Times New Roman" w:cstheme="minorHAnsi"/>
                <w:color w:val="0000FF"/>
                <w:sz w:val="20"/>
                <w:szCs w:val="20"/>
                <w:lang w:val="es-ES" w:eastAsia="es-ES"/>
              </w:rPr>
            </w:pPr>
            <w:r w:rsidRPr="00112668">
              <w:rPr>
                <w:rFonts w:eastAsia="Times New Roman" w:cstheme="minorHAnsi"/>
                <w:color w:val="000000"/>
                <w:sz w:val="20"/>
                <w:szCs w:val="20"/>
                <w:lang w:val="es-ES" w:eastAsia="es-ES"/>
              </w:rPr>
              <w:t>4.70</w:t>
            </w:r>
          </w:p>
        </w:tc>
        <w:tc>
          <w:tcPr>
            <w:tcW w:w="820" w:type="dxa"/>
            <w:tcBorders>
              <w:top w:val="nil"/>
              <w:left w:val="nil"/>
              <w:bottom w:val="single" w:sz="4" w:space="0" w:color="A6A6A6"/>
              <w:right w:val="single" w:sz="4" w:space="0" w:color="A6A6A6"/>
            </w:tcBorders>
            <w:shd w:val="clear" w:color="auto" w:fill="auto"/>
            <w:noWrap/>
            <w:vAlign w:val="center"/>
            <w:hideMark/>
          </w:tcPr>
          <w:p w14:paraId="61C334D4" w14:textId="0AC16AAB" w:rsidR="00E007E9" w:rsidRPr="00E007E9" w:rsidRDefault="00E007E9" w:rsidP="00E007E9">
            <w:pPr>
              <w:spacing w:after="0" w:line="240" w:lineRule="auto"/>
              <w:jc w:val="center"/>
              <w:rPr>
                <w:rFonts w:eastAsia="Times New Roman" w:cstheme="minorHAnsi"/>
                <w:color w:val="0000FF"/>
                <w:sz w:val="20"/>
                <w:szCs w:val="20"/>
                <w:lang w:val="es-ES" w:eastAsia="es-ES"/>
              </w:rPr>
            </w:pPr>
          </w:p>
        </w:tc>
        <w:tc>
          <w:tcPr>
            <w:tcW w:w="820" w:type="dxa"/>
            <w:tcBorders>
              <w:top w:val="nil"/>
              <w:left w:val="nil"/>
              <w:bottom w:val="single" w:sz="4" w:space="0" w:color="A6A6A6"/>
              <w:right w:val="single" w:sz="4" w:space="0" w:color="A6A6A6"/>
            </w:tcBorders>
            <w:shd w:val="clear" w:color="auto" w:fill="auto"/>
            <w:noWrap/>
            <w:vAlign w:val="center"/>
            <w:hideMark/>
          </w:tcPr>
          <w:p w14:paraId="18CE875A" w14:textId="3925D5E6" w:rsidR="00E007E9" w:rsidRPr="00E007E9" w:rsidRDefault="00E007E9" w:rsidP="00E007E9">
            <w:pPr>
              <w:spacing w:after="0" w:line="240" w:lineRule="auto"/>
              <w:jc w:val="center"/>
              <w:rPr>
                <w:rFonts w:eastAsia="Times New Roman" w:cstheme="minorHAnsi"/>
                <w:color w:val="0000FF"/>
                <w:sz w:val="20"/>
                <w:szCs w:val="20"/>
                <w:lang w:val="es-ES" w:eastAsia="es-ES"/>
              </w:rPr>
            </w:pPr>
          </w:p>
        </w:tc>
        <w:tc>
          <w:tcPr>
            <w:tcW w:w="1000" w:type="dxa"/>
            <w:tcBorders>
              <w:top w:val="nil"/>
              <w:left w:val="nil"/>
              <w:bottom w:val="single" w:sz="4" w:space="0" w:color="A6A6A6"/>
              <w:right w:val="single" w:sz="4" w:space="0" w:color="A6A6A6"/>
            </w:tcBorders>
            <w:shd w:val="clear" w:color="auto" w:fill="auto"/>
            <w:noWrap/>
            <w:vAlign w:val="center"/>
            <w:hideMark/>
          </w:tcPr>
          <w:p w14:paraId="462B5579" w14:textId="38351AAD" w:rsidR="00E007E9" w:rsidRPr="00E007E9" w:rsidRDefault="00E007E9" w:rsidP="00E007E9">
            <w:pPr>
              <w:spacing w:after="0" w:line="240" w:lineRule="auto"/>
              <w:jc w:val="center"/>
              <w:rPr>
                <w:rFonts w:eastAsia="Times New Roman" w:cstheme="minorHAnsi"/>
                <w:color w:val="0000FF"/>
                <w:sz w:val="20"/>
                <w:szCs w:val="20"/>
                <w:lang w:val="es-ES" w:eastAsia="es-ES"/>
              </w:rPr>
            </w:pPr>
            <w:r w:rsidRPr="00112668">
              <w:rPr>
                <w:rFonts w:eastAsia="Times New Roman" w:cstheme="minorHAnsi"/>
                <w:color w:val="000000"/>
                <w:sz w:val="20"/>
                <w:szCs w:val="20"/>
                <w:lang w:val="es-ES" w:eastAsia="es-ES"/>
              </w:rPr>
              <w:t>10.3</w:t>
            </w:r>
          </w:p>
        </w:tc>
      </w:tr>
    </w:tbl>
    <w:p w14:paraId="1660DA82" w14:textId="77777777" w:rsidR="00707C81" w:rsidRDefault="00707C81" w:rsidP="00707C81">
      <w:pPr>
        <w:pStyle w:val="Anormal"/>
      </w:pPr>
    </w:p>
    <w:p w14:paraId="09A163E0" w14:textId="713162FF" w:rsidR="009C335A" w:rsidRPr="004F5EEE" w:rsidRDefault="009C335A" w:rsidP="0096001D">
      <w:pPr>
        <w:pStyle w:val="Ttulo2"/>
      </w:pPr>
      <w:bookmarkStart w:id="186" w:name="_Toc137474337"/>
      <w:r w:rsidRPr="004F5EEE">
        <w:t>Impact</w:t>
      </w:r>
      <w:bookmarkEnd w:id="186"/>
    </w:p>
    <w:p w14:paraId="0EE329C6" w14:textId="77777777" w:rsidR="00941084" w:rsidRPr="006D7F20" w:rsidRDefault="00941084" w:rsidP="006D7F20">
      <w:pPr>
        <w:pStyle w:val="Anormal"/>
      </w:pPr>
      <w:r w:rsidRPr="006D7F20">
        <w:t xml:space="preserve">The impact information provided in section 2.1 of the </w:t>
      </w:r>
      <w:proofErr w:type="spellStart"/>
      <w:r w:rsidRPr="006D7F20">
        <w:t>DoA</w:t>
      </w:r>
      <w:proofErr w:type="spellEnd"/>
      <w:r w:rsidRPr="006D7F20">
        <w:t xml:space="preserve"> is still applicable and relevant.</w:t>
      </w:r>
    </w:p>
    <w:p w14:paraId="71D0926F" w14:textId="615DCD70" w:rsidR="008B00AF" w:rsidRPr="006D7F20" w:rsidRDefault="004C1C6A" w:rsidP="006D7F20">
      <w:pPr>
        <w:pStyle w:val="Anormal"/>
      </w:pPr>
      <w:r w:rsidRPr="006D7F20">
        <w:t xml:space="preserve">The project is already contributing, directly and indirectly, to the enhancement of the safety and competitiveness of the European nuclear industry by significantly improving the accuracy of nuclear data for the present reactors and fuel cycle facilities. New </w:t>
      </w:r>
      <w:r w:rsidR="00871F4B" w:rsidRPr="006D7F20">
        <w:t>experimental measurements</w:t>
      </w:r>
      <w:r w:rsidR="00640B6A" w:rsidRPr="006D7F20">
        <w:t xml:space="preserve"> (WP2)</w:t>
      </w:r>
      <w:r w:rsidRPr="006D7F20">
        <w:t xml:space="preserve"> and evaluations</w:t>
      </w:r>
      <w:r w:rsidR="00640B6A" w:rsidRPr="006D7F20">
        <w:t xml:space="preserve"> (WP4)</w:t>
      </w:r>
      <w:r w:rsidRPr="006D7F20">
        <w:t xml:space="preserve"> ha</w:t>
      </w:r>
      <w:r w:rsidR="00871F4B" w:rsidRPr="006D7F20">
        <w:t>ve been and are</w:t>
      </w:r>
      <w:r w:rsidRPr="006D7F20">
        <w:t xml:space="preserve"> being performed for major isotopes like fission, capture and inelastic reaction cross section, fission yields and characteristics for actinides like Uranium, Plutonium or Americium, as well as cross sections and decay data for fission fragments, structural materials and isotopes involved in the fuel. This enhancement of safety and competitiveness applies not only to reactor operation and construction but also to the waste management, storage, reprocessing or disposal, and also in some sense to the decommissioning of nuclear facilities.</w:t>
      </w:r>
      <w:r w:rsidR="006D7F20">
        <w:t xml:space="preserve"> Some of the new data from SANDA is also particularly relevant for health and other applications of isotopes and radiation sources.</w:t>
      </w:r>
    </w:p>
    <w:p w14:paraId="34F8692A" w14:textId="55A38ED4" w:rsidR="00111093" w:rsidRPr="006D7F20" w:rsidRDefault="00111093" w:rsidP="006D7F20">
      <w:pPr>
        <w:pStyle w:val="Anormal"/>
      </w:pPr>
      <w:r w:rsidRPr="006D7F20">
        <w:t>SANDA is also providing data experimental and evaluated for advanced reactor concepts (like sodium or lead cooled fast reactors or the MYRRHA subcritical facility), new fuels and for more long term sustainable nuclear fuel cycles</w:t>
      </w:r>
      <w:r w:rsidR="005E411F" w:rsidRPr="006D7F20">
        <w:t xml:space="preserve"> (WP2, WP4 and WP5)</w:t>
      </w:r>
      <w:r w:rsidRPr="006D7F20">
        <w:t>. The new data produced by SANDA is cover</w:t>
      </w:r>
      <w:r w:rsidR="006D7F20">
        <w:t>ing gaps were the data was/is</w:t>
      </w:r>
      <w:r w:rsidRPr="006D7F20">
        <w:t xml:space="preserve"> not sufficiently precise and reliable for the advanced design</w:t>
      </w:r>
      <w:r w:rsidR="006D7F20">
        <w:t>s</w:t>
      </w:r>
      <w:r w:rsidRPr="006D7F20">
        <w:t xml:space="preserve"> and the corresponding simulations of their safety and performance.</w:t>
      </w:r>
    </w:p>
    <w:p w14:paraId="53F3B380" w14:textId="36D131B8" w:rsidR="004C1C6A" w:rsidRPr="006D7F20" w:rsidRDefault="00111093" w:rsidP="006D7F20">
      <w:pPr>
        <w:pStyle w:val="Anormal"/>
      </w:pPr>
      <w:r w:rsidRPr="006D7F20">
        <w:t xml:space="preserve">In addition, knowing that SANDA cannot cover all the </w:t>
      </w:r>
      <w:r w:rsidR="00640B6A" w:rsidRPr="006D7F20">
        <w:t xml:space="preserve">present </w:t>
      </w:r>
      <w:r w:rsidRPr="006D7F20">
        <w:t xml:space="preserve">data needs </w:t>
      </w:r>
      <w:r w:rsidR="00640B6A" w:rsidRPr="006D7F20">
        <w:t xml:space="preserve">and that some of the required measurements are still a technical challenge, SANDA has already developed and continues developing </w:t>
      </w:r>
      <w:r w:rsidR="005E411F" w:rsidRPr="006D7F20">
        <w:t xml:space="preserve">(WP1) </w:t>
      </w:r>
      <w:r w:rsidR="00640B6A" w:rsidRPr="006D7F20">
        <w:t>new detectors, new methodologies and helping to validate new neutron sources</w:t>
      </w:r>
      <w:r w:rsidR="005E411F" w:rsidRPr="006D7F20">
        <w:t xml:space="preserve"> (WP2)</w:t>
      </w:r>
      <w:r w:rsidR="00640B6A" w:rsidRPr="006D7F20">
        <w:t xml:space="preserve"> and ways to fabricate samples and targets </w:t>
      </w:r>
      <w:r w:rsidR="005E411F" w:rsidRPr="006D7F20">
        <w:t xml:space="preserve">(WP3) </w:t>
      </w:r>
      <w:r w:rsidR="00640B6A" w:rsidRPr="006D7F20">
        <w:t>for those challenging measurements.</w:t>
      </w:r>
    </w:p>
    <w:p w14:paraId="3C12877D" w14:textId="7FDF68D7" w:rsidR="00640B6A" w:rsidRPr="006D7F20" w:rsidRDefault="00640B6A" w:rsidP="006D7F20">
      <w:pPr>
        <w:pStyle w:val="Anormal"/>
      </w:pPr>
      <w:r w:rsidRPr="006D7F20">
        <w:t xml:space="preserve">Also, SANDA is doing </w:t>
      </w:r>
      <w:r w:rsidR="003A592B" w:rsidRPr="006D7F20">
        <w:t>validation</w:t>
      </w:r>
      <w:r w:rsidR="00513395">
        <w:t>s</w:t>
      </w:r>
      <w:r w:rsidR="003A592B" w:rsidRPr="006D7F20">
        <w:t xml:space="preserve"> </w:t>
      </w:r>
      <w:r w:rsidR="00BC4AFC" w:rsidRPr="006D7F20">
        <w:t xml:space="preserve">(WP5) </w:t>
      </w:r>
      <w:r w:rsidR="003A592B" w:rsidRPr="006D7F20">
        <w:t>of presently available nuclear data libraries and new tentative libraries from JEFF or evaluators</w:t>
      </w:r>
      <w:r w:rsidR="00513395">
        <w:t>,</w:t>
      </w:r>
      <w:r w:rsidR="003A592B" w:rsidRPr="006D7F20">
        <w:t xml:space="preserve"> using available benchmark data and new integral measurements. Th</w:t>
      </w:r>
      <w:r w:rsidR="00513395">
        <w:t xml:space="preserve">ese </w:t>
      </w:r>
      <w:r w:rsidR="003A592B" w:rsidRPr="006D7F20">
        <w:t>validation</w:t>
      </w:r>
      <w:r w:rsidR="00513395">
        <w:t>s have</w:t>
      </w:r>
      <w:r w:rsidR="003A592B" w:rsidRPr="006D7F20">
        <w:t xml:space="preserve"> direct impact for designing ongoing advanced designs (like MYRRHA) where the validation helps to define the reference data base for their safety case.</w:t>
      </w:r>
      <w:r w:rsidRPr="006D7F20">
        <w:t xml:space="preserve"> </w:t>
      </w:r>
      <w:r w:rsidR="00BC4AFC" w:rsidRPr="006D7F20">
        <w:t xml:space="preserve">It also has impact for the general community as it allows to identify defects and limitations of </w:t>
      </w:r>
      <w:r w:rsidR="00DE77E4" w:rsidRPr="006D7F20">
        <w:t xml:space="preserve">present and </w:t>
      </w:r>
      <w:r w:rsidR="00BC4AFC" w:rsidRPr="006D7F20">
        <w:t xml:space="preserve">new library drafts from evaluators. </w:t>
      </w:r>
      <w:r w:rsidR="006D7F20" w:rsidRPr="006D7F20">
        <w:t>Additionally,</w:t>
      </w:r>
      <w:r w:rsidR="00DE77E4" w:rsidRPr="006D7F20">
        <w:t xml:space="preserve"> </w:t>
      </w:r>
      <w:r w:rsidR="006D7F20" w:rsidRPr="006D7F20">
        <w:t>these validations</w:t>
      </w:r>
      <w:r w:rsidR="00DE77E4" w:rsidRPr="006D7F20">
        <w:t xml:space="preserve"> </w:t>
      </w:r>
      <w:r w:rsidR="006D7F20" w:rsidRPr="006D7F20">
        <w:t>help</w:t>
      </w:r>
      <w:r w:rsidR="00DE77E4" w:rsidRPr="006D7F20">
        <w:t xml:space="preserve"> identifying the source of discrepancies with integral experiments and to update the list of high priority nuclear data needs and to affect the programing of future experiments or evaluations.</w:t>
      </w:r>
    </w:p>
    <w:p w14:paraId="57B291A7" w14:textId="64094961" w:rsidR="00DD469D" w:rsidRPr="006D7F20" w:rsidRDefault="00BC4AFC" w:rsidP="006D7F20">
      <w:pPr>
        <w:pStyle w:val="Anormal"/>
      </w:pPr>
      <w:r w:rsidRPr="006D7F20">
        <w:t xml:space="preserve">Finally, the project will contribute to the training of a significant number of professionals who can be expected to join the nuclear energy industry and research community. </w:t>
      </w:r>
      <w:r w:rsidR="006D7F20" w:rsidRPr="006D7F20">
        <w:t>Already over</w:t>
      </w:r>
      <w:r w:rsidRPr="006D7F20">
        <w:t xml:space="preserve"> </w:t>
      </w:r>
      <w:r w:rsidR="006D7F20" w:rsidRPr="006D7F20">
        <w:t>40</w:t>
      </w:r>
      <w:r w:rsidRPr="006D7F20">
        <w:t xml:space="preserve"> PhD and Master </w:t>
      </w:r>
      <w:r w:rsidR="006D7F20" w:rsidRPr="006D7F20">
        <w:t>students have performed part of their research within SANDA and several PhD have already been presented using research from SANDA.</w:t>
      </w:r>
    </w:p>
    <w:p w14:paraId="32073091" w14:textId="16828DC6" w:rsidR="00DD469D" w:rsidRPr="002C397A" w:rsidRDefault="009C335A">
      <w:pPr>
        <w:pStyle w:val="Ttulo1"/>
      </w:pPr>
      <w:bookmarkStart w:id="187" w:name="_Toc137474338"/>
      <w:r w:rsidRPr="002C397A">
        <w:t>Update of the plan for exploitation and dissemination of result (if applicable)</w:t>
      </w:r>
      <w:bookmarkEnd w:id="187"/>
    </w:p>
    <w:p w14:paraId="284A215E" w14:textId="77777777" w:rsidR="004E611A" w:rsidRDefault="00941084" w:rsidP="004E611A">
      <w:pPr>
        <w:pStyle w:val="Anormal"/>
        <w:rPr>
          <w:lang w:eastAsia="en-GB"/>
        </w:rPr>
      </w:pPr>
      <w:r>
        <w:rPr>
          <w:lang w:val="en-GB"/>
        </w:rPr>
        <w:t>The</w:t>
      </w:r>
      <w:r w:rsidR="004E611A">
        <w:rPr>
          <w:lang w:val="en-GB"/>
        </w:rPr>
        <w:t xml:space="preserve"> </w:t>
      </w:r>
      <w:r w:rsidR="004E611A">
        <w:rPr>
          <w:lang w:eastAsia="en-GB"/>
        </w:rPr>
        <w:t xml:space="preserve">The </w:t>
      </w:r>
      <w:r w:rsidR="004E611A" w:rsidRPr="002B39D4">
        <w:rPr>
          <w:lang w:eastAsia="en-GB"/>
        </w:rPr>
        <w:t xml:space="preserve">plan for exploitation and dissemination of results as described in the </w:t>
      </w:r>
      <w:proofErr w:type="spellStart"/>
      <w:r w:rsidR="004E611A" w:rsidRPr="002B39D4">
        <w:rPr>
          <w:lang w:eastAsia="en-GB"/>
        </w:rPr>
        <w:t>DoA</w:t>
      </w:r>
      <w:proofErr w:type="spellEnd"/>
      <w:r w:rsidR="004E611A">
        <w:rPr>
          <w:lang w:eastAsia="en-GB"/>
        </w:rPr>
        <w:t xml:space="preserve"> is still essentially valid. </w:t>
      </w:r>
    </w:p>
    <w:p w14:paraId="3EEEE618" w14:textId="45289F80" w:rsidR="004E611A" w:rsidRDefault="004E611A" w:rsidP="004D01F6">
      <w:pPr>
        <w:pStyle w:val="Anormal"/>
        <w:rPr>
          <w:lang w:eastAsia="en-GB"/>
        </w:rPr>
      </w:pPr>
      <w:r>
        <w:rPr>
          <w:lang w:eastAsia="en-GB"/>
        </w:rPr>
        <w:t>The methods foreseen to disseminate the results are still applicable, however the COVID pandemic situation made impossible to participate to in-person workshops and conferences for the dissemination of the results</w:t>
      </w:r>
      <w:r w:rsidR="004D01F6">
        <w:rPr>
          <w:lang w:eastAsia="en-GB"/>
        </w:rPr>
        <w:t xml:space="preserve"> until the end of 2021and even some events in 2022 had been converted to online events</w:t>
      </w:r>
      <w:r>
        <w:rPr>
          <w:lang w:eastAsia="en-GB"/>
        </w:rPr>
        <w:t xml:space="preserve">. Still some of the largest events have preferred to delay the </w:t>
      </w:r>
      <w:r>
        <w:rPr>
          <w:lang w:eastAsia="en-GB"/>
        </w:rPr>
        <w:lastRenderedPageBreak/>
        <w:t>conference for 1 to 2 years and this has affected the corresponding dissemination actions.</w:t>
      </w:r>
      <w:r w:rsidR="004D01F6">
        <w:rPr>
          <w:lang w:eastAsia="en-GB"/>
        </w:rPr>
        <w:t xml:space="preserve"> Nevertheless, during the second reporting period there has been two major events: </w:t>
      </w:r>
      <w:proofErr w:type="gramStart"/>
      <w:r w:rsidR="004D01F6">
        <w:rPr>
          <w:lang w:eastAsia="en-GB"/>
        </w:rPr>
        <w:t>the</w:t>
      </w:r>
      <w:proofErr w:type="gramEnd"/>
      <w:r w:rsidR="004D01F6">
        <w:rPr>
          <w:lang w:eastAsia="en-GB"/>
        </w:rPr>
        <w:t xml:space="preserve"> Joint ARIEL-SANDA workshop and the ND2022 conference both were performed online described in the section of task 6.4. In the Joint ARIEL-SANDA workshop there were 21 presentations from ARIEL and more than 40 presentations from SANDA. Also at the 15th International Conference on Nuclear Data for Science and Technology (ND2022) SANDA presented a general </w:t>
      </w:r>
      <w:r w:rsidR="00DD52A9">
        <w:rPr>
          <w:lang w:eastAsia="en-GB"/>
        </w:rPr>
        <w:t>introduction to</w:t>
      </w:r>
      <w:r w:rsidR="004D01F6">
        <w:rPr>
          <w:lang w:eastAsia="en-GB"/>
        </w:rPr>
        <w:t xml:space="preserve"> the project plus more than 20 presentations. In addition, there has been many communications to the Nuclear Data Weeks of NEA/OECD and JEFF working groups already quoted in the descriptions of the working-packages WP4 and WP5.</w:t>
      </w:r>
    </w:p>
    <w:p w14:paraId="6DFE037A" w14:textId="3640F5D9" w:rsidR="004E611A" w:rsidRDefault="004E611A" w:rsidP="004E611A">
      <w:pPr>
        <w:pStyle w:val="Anormal"/>
        <w:rPr>
          <w:lang w:eastAsia="en-GB"/>
        </w:rPr>
      </w:pPr>
      <w:r>
        <w:rPr>
          <w:lang w:eastAsia="en-GB"/>
        </w:rPr>
        <w:t xml:space="preserve">Similar considerations apply to the training and education events, where </w:t>
      </w:r>
      <w:r w:rsidR="00E02F7A">
        <w:rPr>
          <w:lang w:eastAsia="en-GB"/>
        </w:rPr>
        <w:t>face-to-face</w:t>
      </w:r>
      <w:r>
        <w:rPr>
          <w:lang w:eastAsia="en-GB"/>
        </w:rPr>
        <w:t xml:space="preserve"> courses are still preferable if the delays induced with COVID makes them compatible with the global schedule of the project. For this reason, the dedicated school foreseen in WP6 of SANDA is for the time being delayed</w:t>
      </w:r>
      <w:r w:rsidR="004D01F6">
        <w:rPr>
          <w:lang w:eastAsia="en-GB"/>
        </w:rPr>
        <w:t xml:space="preserve"> to 2023 (also to avoid conflict with other courses </w:t>
      </w:r>
      <w:r w:rsidR="00E67A6A">
        <w:rPr>
          <w:lang w:eastAsia="en-GB"/>
        </w:rPr>
        <w:t>in Nuclear Data)</w:t>
      </w:r>
      <w:r>
        <w:rPr>
          <w:lang w:eastAsia="en-GB"/>
        </w:rPr>
        <w:t xml:space="preserve"> but maintaining its </w:t>
      </w:r>
      <w:r w:rsidR="00E02F7A">
        <w:rPr>
          <w:lang w:eastAsia="en-GB"/>
        </w:rPr>
        <w:t>face-to-face</w:t>
      </w:r>
      <w:r>
        <w:rPr>
          <w:lang w:eastAsia="en-GB"/>
        </w:rPr>
        <w:t xml:space="preserve"> format.</w:t>
      </w:r>
    </w:p>
    <w:p w14:paraId="44D85A94" w14:textId="3BC6C0A8" w:rsidR="004E611A" w:rsidRDefault="004E611A" w:rsidP="004E611A">
      <w:pPr>
        <w:pStyle w:val="Anormal"/>
        <w:rPr>
          <w:lang w:eastAsia="en-GB"/>
        </w:rPr>
      </w:pPr>
      <w:r>
        <w:rPr>
          <w:lang w:eastAsia="en-GB"/>
        </w:rPr>
        <w:t xml:space="preserve">For all the other dissemination tools, including publications, web pages, learning by </w:t>
      </w:r>
      <w:r w:rsidR="00E02F7A">
        <w:rPr>
          <w:lang w:eastAsia="en-GB"/>
        </w:rPr>
        <w:t>doing, no</w:t>
      </w:r>
      <w:r>
        <w:rPr>
          <w:lang w:eastAsia="en-GB"/>
        </w:rPr>
        <w:t xml:space="preserve"> significant issue is expected beyond the initial delay of 6 months for the progress of </w:t>
      </w:r>
      <w:r w:rsidR="00E67A6A">
        <w:rPr>
          <w:lang w:eastAsia="en-GB"/>
        </w:rPr>
        <w:t>most</w:t>
      </w:r>
      <w:r>
        <w:rPr>
          <w:lang w:eastAsia="en-GB"/>
        </w:rPr>
        <w:t xml:space="preserve"> activities in the project.</w:t>
      </w:r>
    </w:p>
    <w:p w14:paraId="09A16402" w14:textId="77777777" w:rsidR="009C335A" w:rsidRPr="002C397A" w:rsidRDefault="009C335A" w:rsidP="009C335A">
      <w:pPr>
        <w:autoSpaceDE w:val="0"/>
        <w:autoSpaceDN w:val="0"/>
        <w:adjustRightInd w:val="0"/>
        <w:spacing w:line="240" w:lineRule="auto"/>
        <w:rPr>
          <w:rFonts w:ascii="Times New Roman" w:eastAsia="Times New Roman" w:hAnsi="Times New Roman" w:cs="Times New Roman"/>
          <w:b/>
          <w:bCs/>
          <w:kern w:val="32"/>
          <w:sz w:val="24"/>
          <w:szCs w:val="24"/>
          <w:lang w:eastAsia="en-GB"/>
        </w:rPr>
      </w:pPr>
    </w:p>
    <w:p w14:paraId="09A16403" w14:textId="2C09E70B" w:rsidR="009C335A" w:rsidRPr="002C397A" w:rsidRDefault="009C335A">
      <w:pPr>
        <w:pStyle w:val="Ttulo1"/>
      </w:pPr>
      <w:bookmarkStart w:id="188" w:name="_Toc137474339"/>
      <w:r w:rsidRPr="002C397A">
        <w:t>Update of the data management plan (if applicable)</w:t>
      </w:r>
      <w:bookmarkEnd w:id="188"/>
    </w:p>
    <w:p w14:paraId="037E6812" w14:textId="4697779F" w:rsidR="00FB668D" w:rsidRDefault="00FB668D" w:rsidP="00FB668D">
      <w:pPr>
        <w:pStyle w:val="Anormal"/>
        <w:rPr>
          <w:lang w:eastAsia="en-GB"/>
        </w:rPr>
      </w:pPr>
      <w:r>
        <w:rPr>
          <w:lang w:eastAsia="en-GB"/>
        </w:rPr>
        <w:t xml:space="preserve">The data </w:t>
      </w:r>
      <w:r w:rsidRPr="002B39D4">
        <w:rPr>
          <w:lang w:eastAsia="en-GB"/>
        </w:rPr>
        <w:t xml:space="preserve">management plan as described in the </w:t>
      </w:r>
      <w:proofErr w:type="spellStart"/>
      <w:r w:rsidRPr="002B39D4">
        <w:rPr>
          <w:lang w:eastAsia="en-GB"/>
        </w:rPr>
        <w:t>DoA</w:t>
      </w:r>
      <w:proofErr w:type="spellEnd"/>
      <w:r w:rsidRPr="002B39D4">
        <w:rPr>
          <w:lang w:eastAsia="en-GB"/>
        </w:rPr>
        <w:t xml:space="preserve"> </w:t>
      </w:r>
      <w:r w:rsidR="004E611A">
        <w:rPr>
          <w:lang w:eastAsia="en-GB"/>
        </w:rPr>
        <w:t>is still valid</w:t>
      </w:r>
      <w:r>
        <w:rPr>
          <w:lang w:eastAsia="en-GB"/>
        </w:rPr>
        <w:t>. The methods foreseen in the proposal to store over the long term, disseminate and facilitate the access to the data are still valid.</w:t>
      </w:r>
    </w:p>
    <w:p w14:paraId="09A16404" w14:textId="02239889" w:rsidR="009C335A" w:rsidRDefault="00FB668D" w:rsidP="00F17D37">
      <w:pPr>
        <w:autoSpaceDE w:val="0"/>
        <w:autoSpaceDN w:val="0"/>
        <w:adjustRightInd w:val="0"/>
        <w:spacing w:line="240" w:lineRule="auto"/>
        <w:jc w:val="both"/>
        <w:rPr>
          <w:rFonts w:ascii="Times New Roman" w:hAnsi="Times New Roman" w:cs="Times New Roman"/>
          <w:sz w:val="24"/>
          <w:szCs w:val="24"/>
        </w:rPr>
      </w:pPr>
      <w:r>
        <w:rPr>
          <w:rFonts w:ascii="Times New Roman" w:hAnsi="Times New Roman" w:cs="Times New Roman"/>
          <w:sz w:val="24"/>
          <w:szCs w:val="24"/>
        </w:rPr>
        <w:t>Although most of the data to be stored is to be produced by the end of the project, there are several examples of data that are already being submitted to the international repositories identified in the DMP</w:t>
      </w:r>
      <w:r w:rsidR="009C335A" w:rsidRPr="002C397A">
        <w:rPr>
          <w:rFonts w:ascii="Times New Roman" w:hAnsi="Times New Roman" w:cs="Times New Roman"/>
          <w:sz w:val="24"/>
          <w:szCs w:val="24"/>
        </w:rPr>
        <w:t>.</w:t>
      </w:r>
      <w:r>
        <w:rPr>
          <w:rFonts w:ascii="Times New Roman" w:hAnsi="Times New Roman" w:cs="Times New Roman"/>
          <w:sz w:val="24"/>
          <w:szCs w:val="24"/>
        </w:rPr>
        <w:t xml:space="preserve"> Examples of experimental data are:</w:t>
      </w:r>
    </w:p>
    <w:p w14:paraId="7263A3EC" w14:textId="77777777" w:rsidR="00FB668D" w:rsidRDefault="00FB668D" w:rsidP="004925B1">
      <w:pPr>
        <w:pStyle w:val="A-ititbullet"/>
        <w:ind w:left="567"/>
      </w:pPr>
      <w:r>
        <w:t xml:space="preserve">The </w:t>
      </w:r>
      <w:proofErr w:type="spellStart"/>
      <w:r w:rsidRPr="00941084">
        <w:t>nubar</w:t>
      </w:r>
      <w:proofErr w:type="spellEnd"/>
      <w:r w:rsidRPr="00941084">
        <w:t>(A)</w:t>
      </w:r>
      <w:r>
        <w:t xml:space="preserve"> </w:t>
      </w:r>
      <w:r w:rsidRPr="00941084">
        <w:t>data</w:t>
      </w:r>
      <w:r>
        <w:t xml:space="preserve"> obtained in task 2.1</w:t>
      </w:r>
      <w:r w:rsidRPr="00941084">
        <w:t xml:space="preserve"> </w:t>
      </w:r>
      <w:r>
        <w:t>had been</w:t>
      </w:r>
      <w:r w:rsidRPr="00941084">
        <w:t xml:space="preserve"> reported in EXFOR. </w:t>
      </w:r>
    </w:p>
    <w:p w14:paraId="739479E2" w14:textId="77777777" w:rsidR="00FB668D" w:rsidRDefault="00FB668D" w:rsidP="004925B1">
      <w:pPr>
        <w:pStyle w:val="A-ititbullet"/>
        <w:ind w:left="567"/>
      </w:pPr>
      <w:r w:rsidRPr="002C397A">
        <w:t xml:space="preserve">18 </w:t>
      </w:r>
      <w:r w:rsidRPr="002C397A">
        <w:rPr>
          <w:vertAlign w:val="superscript"/>
        </w:rPr>
        <w:t>238</w:t>
      </w:r>
      <w:r w:rsidRPr="002C397A">
        <w:t>U(</w:t>
      </w:r>
      <w:proofErr w:type="spellStart"/>
      <w:proofErr w:type="gramStart"/>
      <w:r w:rsidRPr="002C397A">
        <w:t>n,n</w:t>
      </w:r>
      <w:proofErr w:type="spellEnd"/>
      <w:proofErr w:type="gramEnd"/>
      <w:r w:rsidRPr="002C397A">
        <w:t>’</w:t>
      </w:r>
      <w:r w:rsidRPr="002C397A">
        <w:rPr>
          <w:rFonts w:ascii="Symbol" w:hAnsi="Symbol"/>
        </w:rPr>
        <w:t></w:t>
      </w:r>
      <w:r w:rsidRPr="002C397A">
        <w:t xml:space="preserve">) cross sections </w:t>
      </w:r>
      <w:r>
        <w:t xml:space="preserve">from task 2.3 </w:t>
      </w:r>
      <w:r w:rsidRPr="002C397A">
        <w:t>have been transmitted to EXFOR (entry number 22795)</w:t>
      </w:r>
      <w:r>
        <w:t>.</w:t>
      </w:r>
    </w:p>
    <w:p w14:paraId="0C5CED17" w14:textId="77777777" w:rsidR="004925B1" w:rsidRDefault="004925B1" w:rsidP="004925B1">
      <w:pPr>
        <w:pStyle w:val="A-ititbullet"/>
        <w:ind w:left="567"/>
      </w:pPr>
      <w:r w:rsidRPr="002C397A">
        <w:rPr>
          <w:vertAlign w:val="superscript"/>
        </w:rPr>
        <w:t>117</w:t>
      </w:r>
      <w:r w:rsidRPr="002C397A">
        <w:t>Sn(</w:t>
      </w:r>
      <w:proofErr w:type="spellStart"/>
      <w:proofErr w:type="gramStart"/>
      <w:r w:rsidRPr="002C397A">
        <w:t>n,n</w:t>
      </w:r>
      <w:proofErr w:type="spellEnd"/>
      <w:proofErr w:type="gramEnd"/>
      <w:r w:rsidRPr="002C397A">
        <w:t>')</w:t>
      </w:r>
      <w:r w:rsidRPr="002C397A">
        <w:rPr>
          <w:vertAlign w:val="superscript"/>
        </w:rPr>
        <w:t>117</w:t>
      </w:r>
      <w:r w:rsidRPr="00B90E6E">
        <w:rPr>
          <w:vertAlign w:val="superscript"/>
        </w:rPr>
        <w:t>m</w:t>
      </w:r>
      <w:r w:rsidRPr="002C397A">
        <w:t>Sn data</w:t>
      </w:r>
      <w:r>
        <w:t xml:space="preserve"> from task 2.6 has also been published to</w:t>
      </w:r>
      <w:r w:rsidRPr="002C397A">
        <w:t xml:space="preserve"> EXFOR</w:t>
      </w:r>
      <w:r>
        <w:t>.</w:t>
      </w:r>
    </w:p>
    <w:p w14:paraId="2214DBB3" w14:textId="77777777" w:rsidR="00FB668D" w:rsidRDefault="00FB668D" w:rsidP="004925B1">
      <w:pPr>
        <w:pStyle w:val="A-ititbullet"/>
        <w:ind w:left="567"/>
      </w:pPr>
      <w:r w:rsidRPr="002C397A">
        <w:t xml:space="preserve">A report to submit </w:t>
      </w:r>
      <w:r w:rsidRPr="00FC565F">
        <w:rPr>
          <w:vertAlign w:val="superscript"/>
        </w:rPr>
        <w:t>209</w:t>
      </w:r>
      <w:r w:rsidRPr="00941084">
        <w:t>Bi(</w:t>
      </w:r>
      <w:proofErr w:type="spellStart"/>
      <w:proofErr w:type="gramStart"/>
      <w:r w:rsidRPr="00941084">
        <w:t>n,tot</w:t>
      </w:r>
      <w:proofErr w:type="spellEnd"/>
      <w:proofErr w:type="gramEnd"/>
      <w:r w:rsidRPr="00941084">
        <w:t>)</w:t>
      </w:r>
      <w:r>
        <w:t xml:space="preserve"> data from task 2.3</w:t>
      </w:r>
      <w:r w:rsidRPr="002C397A">
        <w:t xml:space="preserve"> to the EXFOR library is </w:t>
      </w:r>
      <w:r>
        <w:t xml:space="preserve">also </w:t>
      </w:r>
      <w:r w:rsidRPr="002C397A">
        <w:t>in preparation</w:t>
      </w:r>
      <w:r w:rsidRPr="00941084">
        <w:t xml:space="preserve"> </w:t>
      </w:r>
    </w:p>
    <w:p w14:paraId="64323EBD" w14:textId="083CE4DE" w:rsidR="00FB668D" w:rsidRPr="002C397A" w:rsidRDefault="00FB668D" w:rsidP="004925B1">
      <w:pPr>
        <w:pStyle w:val="A-ititbullet"/>
        <w:ind w:left="567"/>
      </w:pPr>
      <w:r w:rsidRPr="002C397A">
        <w:t xml:space="preserve">The </w:t>
      </w:r>
      <w:r w:rsidRPr="002C397A">
        <w:rPr>
          <w:vertAlign w:val="superscript"/>
        </w:rPr>
        <w:t>241</w:t>
      </w:r>
      <w:r w:rsidRPr="002C397A">
        <w:t>Am(</w:t>
      </w:r>
      <w:proofErr w:type="spellStart"/>
      <w:proofErr w:type="gramStart"/>
      <w:r w:rsidRPr="002C397A">
        <w:t>n,f</w:t>
      </w:r>
      <w:proofErr w:type="spellEnd"/>
      <w:proofErr w:type="gramEnd"/>
      <w:r w:rsidRPr="002C397A">
        <w:t xml:space="preserve">) experimental data </w:t>
      </w:r>
      <w:r w:rsidR="00DF12E7">
        <w:t xml:space="preserve">from task 2.1 </w:t>
      </w:r>
      <w:r w:rsidRPr="002C397A">
        <w:t>will be submitted to the EXFOR data-base within the next 6 months</w:t>
      </w:r>
      <w:r w:rsidR="00F331D3">
        <w:t>, as soon as it is published</w:t>
      </w:r>
      <w:r w:rsidRPr="002C397A">
        <w:t>.</w:t>
      </w:r>
    </w:p>
    <w:p w14:paraId="769DCCB9" w14:textId="0C1956E9" w:rsidR="00FB668D" w:rsidRDefault="00FB668D" w:rsidP="004925B1">
      <w:pPr>
        <w:pStyle w:val="A-ititbullet"/>
        <w:ind w:left="567"/>
      </w:pPr>
      <w:r w:rsidRPr="002C397A">
        <w:t xml:space="preserve">The </w:t>
      </w:r>
      <w:r w:rsidRPr="002C397A">
        <w:rPr>
          <w:vertAlign w:val="superscript"/>
        </w:rPr>
        <w:t>230</w:t>
      </w:r>
      <w:r w:rsidRPr="002C397A">
        <w:t>Th</w:t>
      </w:r>
      <w:r w:rsidR="004925B1" w:rsidRPr="002C397A">
        <w:t>(</w:t>
      </w:r>
      <w:proofErr w:type="spellStart"/>
      <w:proofErr w:type="gramStart"/>
      <w:r w:rsidR="004925B1" w:rsidRPr="002C397A">
        <w:t>n,f</w:t>
      </w:r>
      <w:proofErr w:type="spellEnd"/>
      <w:proofErr w:type="gramEnd"/>
      <w:r w:rsidR="004925B1" w:rsidRPr="002C397A">
        <w:t xml:space="preserve">) </w:t>
      </w:r>
      <w:r w:rsidRPr="002C397A">
        <w:t xml:space="preserve"> experimental data </w:t>
      </w:r>
      <w:r w:rsidR="00DF12E7">
        <w:t xml:space="preserve">from task 2.1 </w:t>
      </w:r>
      <w:r w:rsidRPr="002C397A">
        <w:t xml:space="preserve">will be published </w:t>
      </w:r>
      <w:r w:rsidR="004925B1" w:rsidRPr="002C397A">
        <w:t xml:space="preserve">to the EXFOR data-base </w:t>
      </w:r>
      <w:r w:rsidR="004925B1">
        <w:t xml:space="preserve">as soon as it is published in </w:t>
      </w:r>
      <w:r w:rsidRPr="002C397A">
        <w:t xml:space="preserve">a few months. </w:t>
      </w:r>
    </w:p>
    <w:p w14:paraId="6B292546" w14:textId="01914A3D" w:rsidR="0097307B" w:rsidRPr="002C397A" w:rsidRDefault="0097307B" w:rsidP="004E611A">
      <w:pPr>
        <w:pStyle w:val="Anormal"/>
      </w:pPr>
      <w:r>
        <w:t>For evaluated data, the section 1.2 description of task 4.1 and 4.2 indicate significant lists of actinides and fission fragments whose reevaluation should be submitted to the ENDF and ENSDF libraries in</w:t>
      </w:r>
      <w:r w:rsidRPr="00427946">
        <w:t xml:space="preserve"> the NEA Databank before </w:t>
      </w:r>
      <w:r>
        <w:t>the end of</w:t>
      </w:r>
      <w:r w:rsidRPr="00427946">
        <w:t xml:space="preserve"> 2022</w:t>
      </w:r>
      <w:r>
        <w:t xml:space="preserve"> (including the major actinides as</w:t>
      </w:r>
      <w:r w:rsidRPr="00427946">
        <w:t xml:space="preserve"> </w:t>
      </w:r>
      <w:r w:rsidRPr="00FC565F">
        <w:rPr>
          <w:vertAlign w:val="superscript"/>
        </w:rPr>
        <w:t>235</w:t>
      </w:r>
      <w:r w:rsidR="00FC565F">
        <w:t>U</w:t>
      </w:r>
      <w:r w:rsidRPr="00427946">
        <w:t xml:space="preserve">, </w:t>
      </w:r>
      <w:r w:rsidRPr="00FC565F">
        <w:rPr>
          <w:vertAlign w:val="superscript"/>
        </w:rPr>
        <w:t>238</w:t>
      </w:r>
      <w:r w:rsidR="00FC565F">
        <w:t>U</w:t>
      </w:r>
      <w:r w:rsidRPr="00427946">
        <w:t xml:space="preserve"> and </w:t>
      </w:r>
      <w:r w:rsidRPr="00FC565F">
        <w:rPr>
          <w:vertAlign w:val="superscript"/>
        </w:rPr>
        <w:t>239</w:t>
      </w:r>
      <w:r w:rsidR="00FC565F">
        <w:t>Pu</w:t>
      </w:r>
      <w:r>
        <w:t>).</w:t>
      </w:r>
    </w:p>
    <w:p w14:paraId="09A16405" w14:textId="77777777" w:rsidR="009C335A" w:rsidRPr="002C397A" w:rsidRDefault="009C335A" w:rsidP="009C335A">
      <w:pPr>
        <w:autoSpaceDE w:val="0"/>
        <w:autoSpaceDN w:val="0"/>
        <w:adjustRightInd w:val="0"/>
        <w:spacing w:line="240" w:lineRule="auto"/>
        <w:rPr>
          <w:rFonts w:ascii="Times New Roman" w:eastAsia="Times New Roman" w:hAnsi="Times New Roman" w:cs="Times New Roman"/>
          <w:b/>
          <w:bCs/>
          <w:kern w:val="32"/>
          <w:sz w:val="24"/>
          <w:szCs w:val="24"/>
          <w:lang w:eastAsia="en-GB"/>
        </w:rPr>
      </w:pPr>
    </w:p>
    <w:p w14:paraId="09A16406" w14:textId="1200E5EB" w:rsidR="009C335A" w:rsidRPr="002C397A" w:rsidRDefault="009C335A">
      <w:pPr>
        <w:pStyle w:val="Ttulo1"/>
      </w:pPr>
      <w:bookmarkStart w:id="189" w:name="_Toc137474340"/>
      <w:r w:rsidRPr="002C397A">
        <w:lastRenderedPageBreak/>
        <w:t>Follow-up of recommendations and comments from previous review(s) (if applicable)</w:t>
      </w:r>
      <w:bookmarkEnd w:id="189"/>
    </w:p>
    <w:p w14:paraId="6F8E69D4" w14:textId="77777777" w:rsidR="00817D03" w:rsidRPr="00776786" w:rsidRDefault="00817D03" w:rsidP="00673CEE">
      <w:pPr>
        <w:pStyle w:val="Anormal"/>
      </w:pPr>
      <w:r>
        <w:t xml:space="preserve">Following the recommendations </w:t>
      </w:r>
      <w:r w:rsidRPr="00776786">
        <w:t>concerning the period covered by the report</w:t>
      </w:r>
      <w:r>
        <w:t>:</w:t>
      </w:r>
    </w:p>
    <w:p w14:paraId="457ED6BD" w14:textId="77777777" w:rsidR="00817D03" w:rsidRDefault="00817D03" w:rsidP="00673CEE">
      <w:pPr>
        <w:pStyle w:val="Aitminus"/>
        <w:spacing w:before="120"/>
        <w:ind w:left="714" w:hanging="357"/>
        <w:contextualSpacing w:val="0"/>
      </w:pPr>
      <w:r>
        <w:t>Following the recommendations of the reviewers we have launched a rewriting of deliverables</w:t>
      </w:r>
      <w:r w:rsidRPr="004216EB">
        <w:t xml:space="preserve"> D1.4, D2.11 and D5.3</w:t>
      </w:r>
      <w:r>
        <w:t xml:space="preserve"> to describe in more detail the results achieved and the methods used. The new version of D2.11 has already been submitted, </w:t>
      </w:r>
      <w:r w:rsidRPr="007228CA">
        <w:t>including the answer</w:t>
      </w:r>
      <w:r>
        <w:t>s</w:t>
      </w:r>
      <w:r w:rsidRPr="007228CA">
        <w:t xml:space="preserve"> to the questions from the reviewers</w:t>
      </w:r>
      <w:r>
        <w:t>. The D1.4 and D5.3 should be available soon.</w:t>
      </w:r>
    </w:p>
    <w:p w14:paraId="2E00D9B7" w14:textId="77777777" w:rsidR="00817D03" w:rsidRDefault="00817D03" w:rsidP="00673CEE">
      <w:pPr>
        <w:pStyle w:val="Aitminus"/>
        <w:spacing w:before="120"/>
        <w:ind w:left="714" w:hanging="357"/>
        <w:contextualSpacing w:val="0"/>
      </w:pPr>
      <w:r w:rsidRPr="00501373">
        <w:t>All</w:t>
      </w:r>
      <w:r>
        <w:t xml:space="preserve"> deliverables and Milestones are reviewed and more details are provided in the following paragraphs. In particular, for MS1, D1.3 and D5.4 mentioned in the recommendations for the present period:</w:t>
      </w:r>
    </w:p>
    <w:p w14:paraId="0FF1C9EC" w14:textId="77777777" w:rsidR="00817D03" w:rsidRDefault="00817D03" w:rsidP="00673CEE">
      <w:pPr>
        <w:pStyle w:val="Aitbullet"/>
        <w:ind w:left="1440"/>
        <w:rPr>
          <w:lang w:val="en-GB"/>
        </w:rPr>
      </w:pPr>
      <w:r w:rsidRPr="00833109">
        <w:t xml:space="preserve"> MS1</w:t>
      </w:r>
      <w:r>
        <w:t xml:space="preserve"> and D1.3</w:t>
      </w:r>
      <w:r w:rsidRPr="00833109">
        <w:t xml:space="preserve">: Indeed, the title of Milestone </w:t>
      </w:r>
      <w:r>
        <w:t xml:space="preserve">MS1 </w:t>
      </w:r>
      <w:r w:rsidRPr="00833109">
        <w:t xml:space="preserve">agrees with the document presented to confirm the “Completion of the simulation for the coupling of FALSTAFF and FIPPS at ILL” that is available </w:t>
      </w:r>
      <w:r>
        <w:t>i</w:t>
      </w:r>
      <w:r w:rsidRPr="00833109">
        <w:t>n the SANDA web. It includes the description of the devices FALSTAFF and FIPPS, the description of the simulation software, the simulation results and the conclusions, as expected scope from the title of the milestone. However, one conclusion of the simulation and the associated validation experiments was that the proposed coupling of FALSTAFF and FIP</w:t>
      </w:r>
      <w:r>
        <w:t>P</w:t>
      </w:r>
      <w:r w:rsidRPr="00833109">
        <w:t>S will not be feasible for SANDA. Indeed, coupling FIPPS with FALSTAFF was found to be less efficient than FIPPS alone (with an active target) for a systematic study of the de-excitation of fission fragments. To go further one could look in details the cases of even-odd and odd-odd. It could also be interesting to use the fragment kinetic energy information in the study of de-excitation of fission fragments. On the other hand, a long shutdown (~1 year) at ILL has been foreseen for some years. This shutdown has been postponed several times and the slot for the experiment will be in coincidence with other experiments with FALSTAFF. In addition, the limited free space in the FIPPS casemate makes difficult the installation of FALSTAFF. The move of FIPPS in another casemate is foreseen but the planning is not known. For all these reasons we prefer to put this experiment on hold and try to perform the experiments in another neutron source.</w:t>
      </w:r>
      <w:r>
        <w:t xml:space="preserve"> Very fortunately and thanks to the help and work of several facilities and institutions, we were able to find an alternative based on early availability of the VAMOS detector and slots of beam time in the NFS (GANIL) schedule. </w:t>
      </w:r>
      <w:r w:rsidRPr="00833109">
        <w:t>Finally, it was proposed to replace the initial planning and to propose</w:t>
      </w:r>
      <w:r>
        <w:t xml:space="preserve"> coupling of FALSTAFF and VAMOS</w:t>
      </w:r>
      <w:r w:rsidRPr="00833109">
        <w:t xml:space="preserve"> to perform the measurements at NFS instead of ILL. The results of this coupling </w:t>
      </w:r>
      <w:r>
        <w:t>are</w:t>
      </w:r>
      <w:r w:rsidRPr="00833109">
        <w:t xml:space="preserve"> described in the deliverable D1.</w:t>
      </w:r>
      <w:r>
        <w:t>3 and the results of the measurements will be presented in D2.13</w:t>
      </w:r>
      <w:r w:rsidRPr="00833109">
        <w:t>.</w:t>
      </w:r>
      <w:r>
        <w:t xml:space="preserve"> </w:t>
      </w:r>
      <w:r>
        <w:rPr>
          <w:lang w:val="en-GB"/>
        </w:rPr>
        <w:t xml:space="preserve">The proposal of moving the measurement from ILL to NFS was already reported in the first periodic report issued in 2021 at the points </w:t>
      </w:r>
      <w:r w:rsidRPr="00673CEE">
        <w:rPr>
          <w:sz w:val="23"/>
          <w:szCs w:val="23"/>
          <w:lang w:val="en-GB"/>
        </w:rPr>
        <w:t>1.2.1.1.2,</w:t>
      </w:r>
      <w:r w:rsidRPr="002E6798">
        <w:rPr>
          <w:lang w:val="en-GB"/>
        </w:rPr>
        <w:t xml:space="preserve"> </w:t>
      </w:r>
      <w:r w:rsidRPr="00673CEE">
        <w:rPr>
          <w:sz w:val="23"/>
          <w:szCs w:val="23"/>
          <w:lang w:val="en-GB"/>
        </w:rPr>
        <w:t>1.2.2.5.1 and 5.1.2</w:t>
      </w:r>
      <w:r w:rsidRPr="002E6798">
        <w:rPr>
          <w:lang w:val="en-GB"/>
        </w:rPr>
        <w:t>.</w:t>
      </w:r>
      <w:r>
        <w:rPr>
          <w:lang w:val="en-GB"/>
        </w:rPr>
        <w:t xml:space="preserve"> The deliverable D1.3 describes the performance of several devices for precise study of fission products and their decay. It includes one section for the performance of FALSTAFF and its coupling to VAMOS instead of FIPPS for the reasons indicated in the previous paragraph. Still the measurements and results are going to be the equivalent. In addition, in the first periodic report we also proposed the change of title and scope for deliverable D2.13 “</w:t>
      </w:r>
      <w:r w:rsidRPr="002E6798">
        <w:rPr>
          <w:lang w:val="en-GB"/>
        </w:rPr>
        <w:t>Report on fission fragment studies with FALSTAFF at NFS</w:t>
      </w:r>
      <w:r>
        <w:rPr>
          <w:lang w:val="en-GB"/>
        </w:rPr>
        <w:t>” instead of “… at ILL”.</w:t>
      </w:r>
    </w:p>
    <w:p w14:paraId="7174ADD2" w14:textId="77777777" w:rsidR="00817D03" w:rsidRPr="00673CEE" w:rsidRDefault="00817D03" w:rsidP="00673CEE">
      <w:pPr>
        <w:pStyle w:val="Aitbullet"/>
        <w:ind w:left="1440"/>
        <w:rPr>
          <w:lang w:val="en-GB"/>
        </w:rPr>
      </w:pPr>
      <w:r>
        <w:lastRenderedPageBreak/>
        <w:t xml:space="preserve">D5.4: As indicated in the deviations of WP5, </w:t>
      </w:r>
      <w:r w:rsidRPr="00F113E1">
        <w:t>the title of deliverable D5.4 was changed from “Report on HLW sensitivity and impact study” to “Contribution to nuclear data needs for HLW disposal from KIT”. In both cases we are indicating a study with simulations that show the effects of nuclear data</w:t>
      </w:r>
      <w:r>
        <w:t>,</w:t>
      </w:r>
      <w:r w:rsidRPr="00F113E1">
        <w:t xml:space="preserve"> </w:t>
      </w:r>
      <w:r>
        <w:t xml:space="preserve">and their </w:t>
      </w:r>
      <w:r w:rsidRPr="00F113E1">
        <w:t>uncertainties</w:t>
      </w:r>
      <w:r>
        <w:t>,</w:t>
      </w:r>
      <w:r w:rsidRPr="00F113E1">
        <w:t xml:space="preserve"> in the predictions and modelling of the HLW predisposal management and disposal of</w:t>
      </w:r>
      <w:r>
        <w:t>, that was the scope indicated in the Grant Agreement</w:t>
      </w:r>
      <w:r w:rsidRPr="00F113E1">
        <w:t xml:space="preserve">. During the development of the work it was found that the focus at the present study had to be on the different types of observables proposed, compared to previous studies, and the potential isotopes involved on different forms in the observables, rather than on the precise numerical sensitivity coefficients. In particular, the large uncertainties introduced by the host rock and the </w:t>
      </w:r>
      <w:r>
        <w:t>Deep Geological Repository (</w:t>
      </w:r>
      <w:r w:rsidRPr="00F113E1">
        <w:t>DGR</w:t>
      </w:r>
      <w:r>
        <w:t>)</w:t>
      </w:r>
      <w:r w:rsidRPr="00F113E1">
        <w:t xml:space="preserve"> geometry choice, the operation conditions, the predisposal management and the fuel nature and history introduce huge variability on the sensitivity coefficients. The option selected was to perform scoping calculations that have the required level of detail to identify contributing isotopes but allow to explore a large number of observables and characteristics of the DGR. So we preferred to change the title from sensitivity and impact to nuclear data needs. Finally, we indicated that it is a “contribution from KIT”, because in the scenario choices the priorities of KIT were taking into account (keeping it sufficiently open not to lose generality on the study).</w:t>
      </w:r>
    </w:p>
    <w:p w14:paraId="4F00D26A" w14:textId="77777777" w:rsidR="00817D03" w:rsidRPr="00673CEE" w:rsidRDefault="00817D03" w:rsidP="00673CEE">
      <w:pPr>
        <w:pStyle w:val="Aitbullet"/>
        <w:ind w:left="1440"/>
        <w:rPr>
          <w:lang w:val="en-GB"/>
        </w:rPr>
      </w:pPr>
      <w:r>
        <w:t>Other deliverables with comments from the reviewers:</w:t>
      </w:r>
    </w:p>
    <w:p w14:paraId="6963FC00" w14:textId="77777777" w:rsidR="00817D03" w:rsidRPr="00673CEE" w:rsidRDefault="00817D03" w:rsidP="00673CEE">
      <w:pPr>
        <w:pStyle w:val="Aitbullet"/>
        <w:numPr>
          <w:ilvl w:val="1"/>
          <w:numId w:val="18"/>
        </w:numPr>
        <w:rPr>
          <w:lang w:val="en-GB"/>
        </w:rPr>
      </w:pPr>
      <w:r w:rsidRPr="00B42183">
        <w:t xml:space="preserve">D2.7: A </w:t>
      </w:r>
      <w:r w:rsidRPr="007228CA">
        <w:t>new version of the deliverable is be</w:t>
      </w:r>
      <w:r>
        <w:t>ing</w:t>
      </w:r>
      <w:r w:rsidRPr="007228CA">
        <w:t xml:space="preserve"> prepared</w:t>
      </w:r>
      <w:r w:rsidRPr="00B42183">
        <w:t xml:space="preserve"> and an additional short document with more information on the unfolding algorithm is in preparation and will be uploaded in the SANDA web as attached to the deliverable.</w:t>
      </w:r>
    </w:p>
    <w:p w14:paraId="47FD1434" w14:textId="77777777" w:rsidR="00817D03" w:rsidRPr="00673CEE" w:rsidRDefault="00817D03" w:rsidP="00673CEE">
      <w:pPr>
        <w:pStyle w:val="Aitbullet"/>
        <w:numPr>
          <w:ilvl w:val="1"/>
          <w:numId w:val="18"/>
        </w:numPr>
        <w:rPr>
          <w:lang w:val="en-GB"/>
        </w:rPr>
      </w:pPr>
      <w:r>
        <w:t>D2.11: New version of the deliverable and u</w:t>
      </w:r>
      <w:r w:rsidRPr="00B42183">
        <w:t>pdated information in the periodic report including the answer</w:t>
      </w:r>
      <w:r>
        <w:t>s</w:t>
      </w:r>
      <w:r w:rsidRPr="00B42183">
        <w:t xml:space="preserve"> to the questions from the reviewers. </w:t>
      </w:r>
    </w:p>
    <w:p w14:paraId="3E0EAAD7" w14:textId="0537C7EA" w:rsidR="00817D03" w:rsidRPr="00673CEE" w:rsidRDefault="00817D03" w:rsidP="00673CEE">
      <w:pPr>
        <w:pStyle w:val="Aitbullet"/>
        <w:numPr>
          <w:ilvl w:val="1"/>
          <w:numId w:val="18"/>
        </w:numPr>
        <w:rPr>
          <w:lang w:val="en-GB"/>
        </w:rPr>
      </w:pPr>
      <w:r w:rsidRPr="00B42183">
        <w:t>D5.1 and D5.2: After the project review, one annex was added t</w:t>
      </w:r>
      <w:r>
        <w:t>o each</w:t>
      </w:r>
      <w:r w:rsidRPr="00B42183">
        <w:t xml:space="preserve"> deliverable with the description, reference and location of the sensitivity profile datasets, SDF. The SDF will be finally shared via the NEA Data Bank, but meanwhile they are stored and openly available in the SANDA web library together with the corresponding deliverable.</w:t>
      </w:r>
    </w:p>
    <w:p w14:paraId="53BCD062" w14:textId="77777777" w:rsidR="00817D03" w:rsidRPr="00833109" w:rsidRDefault="00817D03" w:rsidP="00817D03">
      <w:pPr>
        <w:pStyle w:val="Prrafodelista"/>
        <w:ind w:left="1440"/>
        <w:jc w:val="both"/>
      </w:pPr>
    </w:p>
    <w:p w14:paraId="0D9332B2" w14:textId="77777777" w:rsidR="00817D03" w:rsidRPr="007B0091" w:rsidRDefault="00817D03" w:rsidP="00673CEE">
      <w:pPr>
        <w:pStyle w:val="Aitminus"/>
        <w:rPr>
          <w:color w:val="0066FF"/>
        </w:rPr>
      </w:pPr>
      <w:r w:rsidRPr="007B0091">
        <w:t>All Milestones had been reviewed including the status, dates of achievement and explanatory comments, both in the periodic report and in the participant portal web. In several cases the Milestones were achieved but we propose to continue improving the results of the activity and reflecting the final solutions in the associated deliverable</w:t>
      </w:r>
      <w:r>
        <w:t>, but we still consider the milestone achieved.</w:t>
      </w:r>
      <w:r w:rsidRPr="007B0091">
        <w:t xml:space="preserve"> In addition, we note the following updates</w:t>
      </w:r>
      <w:r>
        <w:t>:</w:t>
      </w:r>
    </w:p>
    <w:p w14:paraId="630C8A23" w14:textId="77777777" w:rsidR="00817D03" w:rsidRPr="007B0091" w:rsidRDefault="00817D03" w:rsidP="00673CEE">
      <w:pPr>
        <w:pStyle w:val="Aitbullet"/>
        <w:ind w:left="1440" w:hanging="357"/>
      </w:pPr>
      <w:r w:rsidRPr="007B0091">
        <w:t>MS1.2 has been achieved and communicated in June 2023 opening the path for the design of the new gas cell for IGISOL</w:t>
      </w:r>
      <w:r>
        <w:t>.</w:t>
      </w:r>
    </w:p>
    <w:p w14:paraId="731C58BF" w14:textId="77777777" w:rsidR="00817D03" w:rsidRPr="00673CEE" w:rsidRDefault="00817D03" w:rsidP="00673CEE">
      <w:pPr>
        <w:pStyle w:val="Aitbullet"/>
        <w:ind w:left="1440" w:hanging="357"/>
      </w:pPr>
      <w:r w:rsidRPr="00673CEE">
        <w:t>The wrong reference to MS1 in point 1.2.1.1.6 has been replaced for the correct MS3.</w:t>
      </w:r>
    </w:p>
    <w:p w14:paraId="21859724" w14:textId="77777777" w:rsidR="00817D03" w:rsidRPr="00673CEE" w:rsidRDefault="00817D03" w:rsidP="00673CEE">
      <w:pPr>
        <w:pStyle w:val="Aitbullet"/>
        <w:ind w:left="1440" w:hanging="357"/>
      </w:pPr>
      <w:r w:rsidRPr="00673CEE">
        <w:t>MS5 has been updated on the additional recent tests on GPRT.</w:t>
      </w:r>
    </w:p>
    <w:p w14:paraId="1D040E61" w14:textId="77777777" w:rsidR="00817D03" w:rsidRPr="00673CEE" w:rsidRDefault="00817D03" w:rsidP="00673CEE">
      <w:pPr>
        <w:pStyle w:val="Aitbullet"/>
        <w:ind w:left="1440" w:hanging="357"/>
      </w:pPr>
      <w:r w:rsidRPr="00673CEE">
        <w:lastRenderedPageBreak/>
        <w:t>MS6 description now includes the reporting of the recruitment of a post-doc and progress on the simulations.</w:t>
      </w:r>
    </w:p>
    <w:p w14:paraId="3FA871F6" w14:textId="77777777" w:rsidR="00817D03" w:rsidRPr="00673CEE" w:rsidRDefault="00817D03" w:rsidP="00673CEE">
      <w:pPr>
        <w:pStyle w:val="Aitbullet"/>
        <w:ind w:left="1440" w:hanging="357"/>
      </w:pPr>
      <w:r w:rsidRPr="00673CEE">
        <w:t xml:space="preserve">MS8 has been updated on the additional recent tests on </w:t>
      </w:r>
      <w:proofErr w:type="spellStart"/>
      <w:r w:rsidRPr="00673CEE">
        <w:t>n_TOF</w:t>
      </w:r>
      <w:proofErr w:type="spellEnd"/>
      <w:r w:rsidRPr="00673CEE">
        <w:t xml:space="preserve"> customized HPGe electronics.</w:t>
      </w:r>
    </w:p>
    <w:p w14:paraId="3C28B239" w14:textId="77777777" w:rsidR="00817D03" w:rsidRPr="00673CEE" w:rsidRDefault="00817D03" w:rsidP="00673CEE">
      <w:pPr>
        <w:pStyle w:val="Aitbullet"/>
        <w:ind w:left="1440" w:hanging="357"/>
      </w:pPr>
      <w:r w:rsidRPr="00673CEE">
        <w:t>For MS9 the date of achievement has been corrected in the periodic report.</w:t>
      </w:r>
    </w:p>
    <w:p w14:paraId="004A15F8" w14:textId="77777777" w:rsidR="00817D03" w:rsidRPr="00673CEE" w:rsidRDefault="00817D03" w:rsidP="00673CEE">
      <w:pPr>
        <w:pStyle w:val="Aitbullet"/>
        <w:ind w:left="1440" w:hanging="357"/>
      </w:pPr>
      <w:r w:rsidRPr="00673CEE">
        <w:t>MS13 has been updated on the additional recent tests with FALSTAF at NFS and the date of achievement.</w:t>
      </w:r>
    </w:p>
    <w:p w14:paraId="353975BB" w14:textId="77777777" w:rsidR="00817D03" w:rsidRPr="00673CEE" w:rsidRDefault="00817D03" w:rsidP="00673CEE">
      <w:pPr>
        <w:pStyle w:val="Aitbullet"/>
        <w:ind w:left="1440" w:hanging="357"/>
      </w:pPr>
      <w:r w:rsidRPr="00673CEE">
        <w:t>MS20 has been updated with comments on achievements.</w:t>
      </w:r>
    </w:p>
    <w:p w14:paraId="786647F8" w14:textId="77777777" w:rsidR="00817D03" w:rsidRPr="00673CEE" w:rsidRDefault="00817D03" w:rsidP="00673CEE">
      <w:pPr>
        <w:pStyle w:val="Aitbullet"/>
        <w:ind w:left="1440" w:hanging="357"/>
      </w:pPr>
      <w:r w:rsidRPr="00673CEE">
        <w:t>MS31 has been updated with a correction in PR2 on the time of achievement.</w:t>
      </w:r>
    </w:p>
    <w:p w14:paraId="06E3F6CC" w14:textId="77777777" w:rsidR="00817D03" w:rsidRPr="00673CEE" w:rsidRDefault="00817D03" w:rsidP="00673CEE">
      <w:pPr>
        <w:pStyle w:val="Aitbullet"/>
        <w:ind w:left="1440" w:hanging="357"/>
      </w:pPr>
      <w:r w:rsidRPr="00673CEE">
        <w:t>MS32 has been updated on achievements.</w:t>
      </w:r>
    </w:p>
    <w:p w14:paraId="727FB3C4" w14:textId="77777777" w:rsidR="00817D03" w:rsidRPr="003901DD" w:rsidRDefault="00817D03" w:rsidP="00817D03">
      <w:pPr>
        <w:pStyle w:val="Prrafodelista"/>
        <w:jc w:val="both"/>
        <w:rPr>
          <w:color w:val="0066FF"/>
        </w:rPr>
      </w:pPr>
    </w:p>
    <w:p w14:paraId="2820673B" w14:textId="77777777" w:rsidR="00817D03" w:rsidRPr="00CA4753" w:rsidRDefault="00817D03" w:rsidP="00673CEE">
      <w:pPr>
        <w:pStyle w:val="Aitminus"/>
        <w:spacing w:before="120"/>
        <w:ind w:left="714" w:hanging="357"/>
        <w:contextualSpacing w:val="0"/>
      </w:pPr>
      <w:r w:rsidRPr="00F06BE0">
        <w:t>We have reviewed the publications to check how we can make accessible the publications that are under particularly long moratoria periods</w:t>
      </w:r>
      <w:r>
        <w:rPr>
          <w:color w:val="0066FF"/>
        </w:rPr>
        <w:t xml:space="preserve">. </w:t>
      </w:r>
      <w:r w:rsidRPr="00F06BE0">
        <w:t>In particular</w:t>
      </w:r>
      <w:r>
        <w:t>,</w:t>
      </w:r>
      <w:r w:rsidRPr="00F06BE0">
        <w:t xml:space="preserve"> we have clarified </w:t>
      </w:r>
      <w:r>
        <w:t xml:space="preserve">and corrected </w:t>
      </w:r>
      <w:r w:rsidRPr="00F06BE0">
        <w:t>the repository link for several publications. In addition, we have produced and uploaded</w:t>
      </w:r>
      <w:r>
        <w:t xml:space="preserve"> to open access repositories several preprints of Green Open Access articles not available before. Also, we take care that new publications incorporated also have a public repository link. At the time of submission 18 out of 21 publications</w:t>
      </w:r>
      <w:r w:rsidRPr="00F06BE0">
        <w:t xml:space="preserve"> </w:t>
      </w:r>
      <w:r>
        <w:t>are free and openly available either from the journal of publication, from the repository link or from additional links introduced when the participant portal system did not allow us to modify the reference link. We are working to made available in “</w:t>
      </w:r>
      <w:proofErr w:type="spellStart"/>
      <w:r>
        <w:t>arxive</w:t>
      </w:r>
      <w:proofErr w:type="spellEnd"/>
      <w:r>
        <w:t>” the preprint versions of the three remaining publications in few weeks.</w:t>
      </w:r>
    </w:p>
    <w:p w14:paraId="7E25142D" w14:textId="77777777" w:rsidR="00817D03" w:rsidRPr="00CA4753" w:rsidRDefault="00817D03" w:rsidP="00673CEE">
      <w:pPr>
        <w:pStyle w:val="Aitminus"/>
        <w:spacing w:before="120"/>
        <w:ind w:left="714" w:hanging="357"/>
        <w:contextualSpacing w:val="0"/>
      </w:pPr>
      <w:r w:rsidRPr="00CA4753">
        <w:t>In addition, we try to collect in the SANDA web PhD and Master thesis</w:t>
      </w:r>
      <w:r>
        <w:t>,</w:t>
      </w:r>
      <w:r w:rsidRPr="00CA4753">
        <w:t xml:space="preserve"> whenever allowed by the norms of the corresponding University. </w:t>
      </w:r>
      <w:r>
        <w:t>W</w:t>
      </w:r>
      <w:r w:rsidRPr="00CA4753">
        <w:t xml:space="preserve">e are </w:t>
      </w:r>
      <w:r>
        <w:t xml:space="preserve">also </w:t>
      </w:r>
      <w:r w:rsidRPr="00CA4753">
        <w:t>making</w:t>
      </w:r>
      <w:r>
        <w:t xml:space="preserve"> a special effort to collect the references to </w:t>
      </w:r>
      <w:r w:rsidRPr="00CA4753">
        <w:t xml:space="preserve">all types of publications related to the project </w:t>
      </w:r>
      <w:r>
        <w:t>that</w:t>
      </w:r>
      <w:r w:rsidRPr="00CA4753">
        <w:t xml:space="preserve"> will be compiled in a document that will be available from the SANDA web.</w:t>
      </w:r>
    </w:p>
    <w:p w14:paraId="375CC1CB" w14:textId="77777777" w:rsidR="00817D03" w:rsidRDefault="00817D03" w:rsidP="00673CEE">
      <w:pPr>
        <w:pStyle w:val="Aitminus"/>
        <w:spacing w:before="120"/>
        <w:ind w:left="714" w:hanging="357"/>
        <w:contextualSpacing w:val="0"/>
      </w:pPr>
      <w:r w:rsidRPr="007F6157">
        <w:t>In relation with the open data management strategy, starting by the raw experimental measurements,</w:t>
      </w:r>
      <w:r>
        <w:t xml:space="preserve"> for simple measurements and complex ones that had been published, we are already providing the data to IAEA to be included in EXFOR.</w:t>
      </w:r>
      <w:r w:rsidRPr="007F6157">
        <w:t xml:space="preserve"> </w:t>
      </w:r>
      <w:r w:rsidRPr="004F6CE3">
        <w:t xml:space="preserve">In the case of complex measurements that will be completed within the duration of the project but with the complete analysis and publication of results expected after the end of the project, our intention is to include in the </w:t>
      </w:r>
      <w:bookmarkStart w:id="190" w:name="_Hlk126918612"/>
      <w:r w:rsidRPr="004F6CE3">
        <w:t>deliverable a graphical or tabular detailed presentation of the yields (or raw values) obtained from the measurements that show that the range and uncertainties are acceptable.</w:t>
      </w:r>
      <w:bookmarkEnd w:id="190"/>
      <w:r w:rsidRPr="004F6CE3">
        <w:t xml:space="preserve"> </w:t>
      </w:r>
      <w:r>
        <w:t>However</w:t>
      </w:r>
      <w:r w:rsidRPr="004F6CE3">
        <w:t xml:space="preserve">, </w:t>
      </w:r>
      <w:r>
        <w:t xml:space="preserve">we cannot </w:t>
      </w:r>
      <w:r w:rsidRPr="004F6CE3">
        <w:t>p</w:t>
      </w:r>
      <w:r>
        <w:t>repare and format</w:t>
      </w:r>
      <w:r w:rsidRPr="004F6CE3">
        <w:t xml:space="preserve"> a draft EXFOR entry with non-published data </w:t>
      </w:r>
      <w:r>
        <w:t>as it will require</w:t>
      </w:r>
      <w:r w:rsidRPr="004F6CE3">
        <w:t xml:space="preserve"> not negligible effort, that indeed in many experiments is not performed by the project but by the personnel of IAEA managing the EXFOR database, and that could have to be</w:t>
      </w:r>
      <w:r>
        <w:t>,</w:t>
      </w:r>
      <w:r w:rsidRPr="004F6CE3">
        <w:t xml:space="preserve"> </w:t>
      </w:r>
      <w:r>
        <w:t xml:space="preserve">eventually, </w:t>
      </w:r>
      <w:r w:rsidRPr="004F6CE3">
        <w:t>repeated after publication.</w:t>
      </w:r>
      <w:r>
        <w:t xml:space="preserve"> In any case, the evaluators that are the main direct users of EXFOR will not use preliminary entries and to anticipate the impact of the new data the detailed yields presentation is enough. However, following the recommendation of the reviewers we will prepare an inventory of these type of data pending final communication to open data repositories (EXFOR in particular) to be communicated with the final report of the project.  In addition, following the recommendation of the reviewer, we are also providing open access to the </w:t>
      </w:r>
      <w:r w:rsidRPr="00467248">
        <w:t>sensitivity profile datasets</w:t>
      </w:r>
      <w:r>
        <w:t xml:space="preserve">, SDF, prepared in several deliverables of WP5. This was not included explicitly in the Grant Agreement, but as indicated before we have already prepared a new version of deliverables </w:t>
      </w:r>
      <w:r w:rsidRPr="00B42183">
        <w:t>D5.1 and D5.2</w:t>
      </w:r>
      <w:r>
        <w:t xml:space="preserve"> including the </w:t>
      </w:r>
      <w:r>
        <w:lastRenderedPageBreak/>
        <w:t xml:space="preserve">distribution of the produced SDF and an annex with the reference to their free and public location. </w:t>
      </w:r>
    </w:p>
    <w:p w14:paraId="09A16407" w14:textId="563A4AC6" w:rsidR="009C335A" w:rsidRPr="002C397A" w:rsidRDefault="00817D03" w:rsidP="00673CEE">
      <w:pPr>
        <w:pStyle w:val="Anormal"/>
        <w:rPr>
          <w:rFonts w:eastAsia="Times New Roman"/>
          <w:b/>
          <w:bCs/>
          <w:kern w:val="32"/>
          <w:lang w:eastAsia="en-GB"/>
        </w:rPr>
      </w:pPr>
      <w:r>
        <w:rPr>
          <w:lang w:val="en-GB"/>
        </w:rPr>
        <w:t xml:space="preserve">In addition, we have included in the periodic report answers to questions from the reviewers about the availability of target producers and progress on the PSI mass </w:t>
      </w:r>
      <w:r w:rsidR="00597FBB">
        <w:rPr>
          <w:lang w:val="en-GB"/>
        </w:rPr>
        <w:t>separator</w:t>
      </w:r>
      <w:r w:rsidR="009C335A" w:rsidRPr="002C397A">
        <w:t>.</w:t>
      </w:r>
    </w:p>
    <w:p w14:paraId="09A16409" w14:textId="69571500" w:rsidR="009C335A" w:rsidRPr="002C397A" w:rsidRDefault="009C335A">
      <w:pPr>
        <w:pStyle w:val="Ttulo1"/>
      </w:pPr>
      <w:bookmarkStart w:id="191" w:name="_Toc137472623"/>
      <w:bookmarkStart w:id="192" w:name="_Toc137474341"/>
      <w:bookmarkStart w:id="193" w:name="_Toc137474342"/>
      <w:bookmarkEnd w:id="191"/>
      <w:bookmarkEnd w:id="192"/>
      <w:r w:rsidRPr="002C397A">
        <w:t xml:space="preserve">Deviations from Annex 1 </w:t>
      </w:r>
      <w:r w:rsidR="00093022" w:rsidRPr="002C397A">
        <w:t xml:space="preserve">and Annex 2 </w:t>
      </w:r>
      <w:r w:rsidRPr="002C397A">
        <w:t>(if applicable)</w:t>
      </w:r>
      <w:bookmarkEnd w:id="193"/>
    </w:p>
    <w:p w14:paraId="63CFDF77" w14:textId="55B849A1" w:rsidR="00441EB5" w:rsidRDefault="00441EB5" w:rsidP="00441EB5">
      <w:pPr>
        <w:pStyle w:val="Anormal"/>
      </w:pPr>
      <w:r>
        <w:t xml:space="preserve">The main deviations from the </w:t>
      </w:r>
      <w:proofErr w:type="spellStart"/>
      <w:r>
        <w:t>DoA</w:t>
      </w:r>
      <w:proofErr w:type="spellEnd"/>
      <w:r>
        <w:t xml:space="preserve"> in this second reporting period had still been delays due to the COVID pandemic situation, but also we had some different deviations. In particular, we had to change the experimental facility for the experiments with FALSTAFF because the proposed experiment at FIPPS/ILL was impossible after a detailed design. The experiment was </w:t>
      </w:r>
      <w:r w:rsidR="00E14E2D">
        <w:t>performed at</w:t>
      </w:r>
      <w:r w:rsidRPr="00971152">
        <w:t xml:space="preserve"> the NFS facility</w:t>
      </w:r>
      <w:r>
        <w:t xml:space="preserve"> on </w:t>
      </w:r>
      <w:r w:rsidR="00971152">
        <w:t xml:space="preserve">November-December </w:t>
      </w:r>
      <w:r>
        <w:t>2022.</w:t>
      </w:r>
    </w:p>
    <w:p w14:paraId="38BCC661" w14:textId="618BA660" w:rsidR="00441EB5" w:rsidRDefault="00441EB5" w:rsidP="00441EB5">
      <w:pPr>
        <w:pStyle w:val="Anormal"/>
      </w:pPr>
      <w:r>
        <w:t xml:space="preserve">However, the main reason for delays and deviations in the project was </w:t>
      </w:r>
      <w:r w:rsidRPr="00FB6220">
        <w:t>the COVID-19 pandemi</w:t>
      </w:r>
      <w:r>
        <w:t>c</w:t>
      </w:r>
      <w:r w:rsidRPr="00FB6220">
        <w:t>.</w:t>
      </w:r>
      <w:r>
        <w:t xml:space="preserve"> The</w:t>
      </w:r>
      <w:r w:rsidRPr="00FB6220">
        <w:t xml:space="preserve"> coordinator</w:t>
      </w:r>
      <w:r>
        <w:t xml:space="preserve"> of the project</w:t>
      </w:r>
      <w:r w:rsidRPr="00FB6220">
        <w:t xml:space="preserve"> communicated </w:t>
      </w:r>
      <w:r>
        <w:t xml:space="preserve">in the summer of 2020 </w:t>
      </w:r>
      <w:r w:rsidRPr="00FB6220">
        <w:t xml:space="preserve">to Mr. R. </w:t>
      </w:r>
      <w:proofErr w:type="spellStart"/>
      <w:r w:rsidRPr="00FB6220">
        <w:t>Ga</w:t>
      </w:r>
      <w:r>
        <w:t>rb</w:t>
      </w:r>
      <w:r w:rsidRPr="00FB6220">
        <w:t>il</w:t>
      </w:r>
      <w:proofErr w:type="spellEnd"/>
      <w:r>
        <w:t>,</w:t>
      </w:r>
      <w:r w:rsidRPr="00FB6220">
        <w:t xml:space="preserve"> former EC </w:t>
      </w:r>
      <w:r>
        <w:t>officer of SANDA, of our concerns on the delays and risks to the project induced by the sanitary emergency. However, at that time we were not aware of the full magnitude of the crisis, of the arrival of additional waves of infections and the actual limitations to travels along Europe since March 2020</w:t>
      </w:r>
      <w:r w:rsidR="00971152">
        <w:t xml:space="preserve"> until the end of 2021</w:t>
      </w:r>
      <w:r>
        <w:t>.</w:t>
      </w:r>
    </w:p>
    <w:p w14:paraId="3D13422B" w14:textId="77777777" w:rsidR="00441EB5" w:rsidRDefault="00441EB5" w:rsidP="00441EB5">
      <w:pPr>
        <w:pStyle w:val="Anormal"/>
      </w:pPr>
      <w:r>
        <w:t>SANDA project is particularly sensible to the effects of the pandemic because it includes truly international collaboration for experimental activities, requiring:</w:t>
      </w:r>
    </w:p>
    <w:p w14:paraId="26DE37AD" w14:textId="5ADAB9F4" w:rsidR="00441EB5" w:rsidRDefault="00441EB5" w:rsidP="00441EB5">
      <w:pPr>
        <w:pStyle w:val="Aitminus"/>
      </w:pPr>
      <w:r w:rsidRPr="00986333">
        <w:rPr>
          <w:u w:val="single"/>
        </w:rPr>
        <w:t>Access to experimental laboratories at the different institutes to develop and test detectors and special equipment required to perform the proposed developments, measurements and setup of the experimental facilities</w:t>
      </w:r>
      <w:r>
        <w:t>. During the first wave</w:t>
      </w:r>
      <w:r w:rsidR="00971152">
        <w:t>s</w:t>
      </w:r>
      <w:r>
        <w:t xml:space="preserve"> of the pandemic, many laboratories were closed for safety reasons and many scientists and technicians of these laboratories were required to stay at home making it impossible to perform experimental activities. By the summer 2020, many institutions and laboratories had developed new protocols that allowed to work in safe conditions in the laboratories, so work could resume, however the new safety rules imposed limitations on the simultaneous number of persons in the laboratories and often more cumbersome actuations. Special dedication of personnel </w:t>
      </w:r>
      <w:r w:rsidR="00971152">
        <w:t>helped</w:t>
      </w:r>
      <w:r>
        <w:t xml:space="preserve"> to recover the same productions levels as before the pandemic. So work has resumed, with some delay, but </w:t>
      </w:r>
      <w:r w:rsidR="00971152">
        <w:t xml:space="preserve">it is only in 2022 that we are recovering the previous </w:t>
      </w:r>
      <w:r>
        <w:t>protocols</w:t>
      </w:r>
      <w:r w:rsidR="00971152">
        <w:t xml:space="preserve"> and this allows to avoid </w:t>
      </w:r>
      <w:r>
        <w:t>accumulat</w:t>
      </w:r>
      <w:r w:rsidR="00971152">
        <w:t>ing further</w:t>
      </w:r>
      <w:r>
        <w:t xml:space="preserve"> delays. This situation affects particularly work packages: WP1, WP2, WP3 and WP5.</w:t>
      </w:r>
    </w:p>
    <w:p w14:paraId="141CA0FB" w14:textId="3A58F122" w:rsidR="00005DA1" w:rsidRDefault="00005DA1" w:rsidP="00005DA1">
      <w:pPr>
        <w:pStyle w:val="Aitminus"/>
        <w:numPr>
          <w:ilvl w:val="0"/>
          <w:numId w:val="0"/>
        </w:numPr>
        <w:ind w:left="720"/>
      </w:pPr>
      <w:r w:rsidRPr="00673CEE">
        <w:t xml:space="preserve">Being more precise, </w:t>
      </w:r>
      <w:r>
        <w:t>a</w:t>
      </w:r>
      <w:r w:rsidRPr="00005DA1">
        <w:t>t country level, in 2020, for example there was a lockdown in France from March to May and from October to December, resulting in very strict access to laboratories, making work near accelerators quasi impossible in 2020. In addition, France was always in red for Germany at the beginning of 2021. Similar limitations were applied at Switzerland, Belgium, UK, Germany, Spain, Italy and other EC countries preventing and delaying the mobility of scientists to transnational facilities and for team work</w:t>
      </w:r>
      <w:r>
        <w:t>.</w:t>
      </w:r>
    </w:p>
    <w:p w14:paraId="01277587" w14:textId="533D26D7" w:rsidR="00005DA1" w:rsidRPr="00005DA1" w:rsidRDefault="00005DA1" w:rsidP="00673CEE">
      <w:pPr>
        <w:pStyle w:val="Aitminus"/>
        <w:numPr>
          <w:ilvl w:val="0"/>
          <w:numId w:val="0"/>
        </w:numPr>
        <w:ind w:left="720"/>
      </w:pPr>
      <w:r w:rsidRPr="00005DA1">
        <w:t xml:space="preserve">At institution level, for example at CNRS, most of the personnel were in a home working mode from 03/2020 to 06/2021, implying difficulties to perform experiment or tests at the lab. At CIEMAT laboratories were closed during several months starting on March 2020. This period was followed by a period of operation with limitations defined for each laboratory, case by case, according to approved technical instructions until the end of 2021. In addition, partial remote working was imposed for large fraction of the personnel until 16 September 2021. PSI has operated under different situations of </w:t>
      </w:r>
      <w:r w:rsidRPr="00005DA1">
        <w:lastRenderedPageBreak/>
        <w:t xml:space="preserve">Limited Operations I, II (split offices and teams, part of the personnel operating from home, no trips, no face to face meetings) or III (all restriction of LO II plus restrictions in operation and parts of the plant closed). The dates for the different LO modes are: 16/3/2020 started LO III, 11/5/2020 changed to LO II, 6/7/2020 moved to LO I, 2/11/2020 back to LO II, 5/7/2021 changed to LO I, 10/1/2022 back to LO II, 7/2/2022 again to LO I, and 4/4/2022 moved to business as usual. </w:t>
      </w:r>
      <w:r w:rsidRPr="00673CEE">
        <w:t>For the JRC targets laboratory, significant impact on the target fabrication</w:t>
      </w:r>
      <w:r w:rsidR="004043C7" w:rsidRPr="00673CEE">
        <w:t xml:space="preserve"> </w:t>
      </w:r>
      <w:r w:rsidRPr="00673CEE">
        <w:t xml:space="preserve">was introduced during the period from 15/3/2020 to 1/7/2021 operating alternatively in </w:t>
      </w:r>
      <w:r w:rsidR="004043C7" w:rsidRPr="00673CEE">
        <w:t xml:space="preserve">periods of </w:t>
      </w:r>
      <w:r w:rsidRPr="00673CEE">
        <w:t>mode of Phase 0 or Phase 1 were teleworking was mandatory or encouraged</w:t>
      </w:r>
      <w:r w:rsidR="004043C7" w:rsidRPr="00673CEE">
        <w:t xml:space="preserve"> and other restrictions were applied</w:t>
      </w:r>
      <w:r w:rsidRPr="004043C7">
        <w:t xml:space="preserve">. Similar situations in many other laboratories resulting </w:t>
      </w:r>
      <w:r w:rsidRPr="00005DA1">
        <w:t>on delays on all experimental activities, being for development and test of detectors in WP1, preparation for measurements in WP2, preparation of samples in WP3, or preparation of experimental campaigns in experimental reactors in WP5.</w:t>
      </w:r>
    </w:p>
    <w:p w14:paraId="04AD549C" w14:textId="147D1D10" w:rsidR="004043C7" w:rsidRDefault="00441EB5" w:rsidP="00441EB5">
      <w:pPr>
        <w:pStyle w:val="Aitminus"/>
      </w:pPr>
      <w:r w:rsidRPr="00446904">
        <w:rPr>
          <w:u w:val="single"/>
        </w:rPr>
        <w:t>Visiting teams from different countries coming into laboratories and facilities (neutron sources) to perform measurements</w:t>
      </w:r>
      <w:r>
        <w:t xml:space="preserve">. This has been strongly difficult because the severe restrictions to international travels and strong regulations limiting the access to laboratories imposed in most research institutions, particularly for foreign visitors. </w:t>
      </w:r>
      <w:r w:rsidR="00751DC0">
        <w:t xml:space="preserve">This has been very limiting until </w:t>
      </w:r>
      <w:r w:rsidR="00E02F7A">
        <w:t>mid-2021</w:t>
      </w:r>
      <w:r w:rsidR="00751DC0">
        <w:t xml:space="preserve"> and e</w:t>
      </w:r>
      <w:r>
        <w:t>ven when</w:t>
      </w:r>
      <w:r w:rsidR="00C84191">
        <w:t>,</w:t>
      </w:r>
      <w:r>
        <w:t xml:space="preserve"> at particular times</w:t>
      </w:r>
      <w:r w:rsidR="00C84191">
        <w:t>,</w:t>
      </w:r>
      <w:r>
        <w:t xml:space="preserve"> some movements between countries with similar sanitary situations </w:t>
      </w:r>
      <w:proofErr w:type="spellStart"/>
      <w:r>
        <w:t>were</w:t>
      </w:r>
      <w:proofErr w:type="spellEnd"/>
      <w:r>
        <w:t xml:space="preserve"> possible, the fast changing conditions made difficult the planning for experiments that often require several weeks or months.</w:t>
      </w:r>
      <w:r w:rsidR="00751DC0">
        <w:t xml:space="preserve"> The situation has been recovered in 2022 and despite some delays, no cancelation or other catastrophic effect has been detected. </w:t>
      </w:r>
      <w:r>
        <w:t>This situation affects particularly work packages: WP2 and WP5.</w:t>
      </w:r>
    </w:p>
    <w:p w14:paraId="6A8F18A2" w14:textId="7C0874E5" w:rsidR="004043C7" w:rsidRDefault="004043C7" w:rsidP="00673CEE">
      <w:pPr>
        <w:pStyle w:val="Aitminus"/>
        <w:numPr>
          <w:ilvl w:val="0"/>
          <w:numId w:val="0"/>
        </w:numPr>
        <w:ind w:left="720"/>
      </w:pPr>
      <w:r>
        <w:t>From the perspective of the international or large national facilities, for example some CNRS teams were not able to access to JRC-</w:t>
      </w:r>
      <w:proofErr w:type="spellStart"/>
      <w:r>
        <w:t>Geel</w:t>
      </w:r>
      <w:proofErr w:type="spellEnd"/>
      <w:r>
        <w:t xml:space="preserve"> until 01/2022 delaying activities in GELINA and MONNET. Access to CERN was also limited according to alert level 3 or 4 out of 4 from March 2020 until July 2021. In particular, there was a delay in the Long Shutdown 2 of CERN and the activities at </w:t>
      </w:r>
      <w:proofErr w:type="spellStart"/>
      <w:r>
        <w:t>n_TOF</w:t>
      </w:r>
      <w:proofErr w:type="spellEnd"/>
      <w:r>
        <w:t xml:space="preserve"> restarted about 6 months later than initially planned. Also significant delays </w:t>
      </w:r>
      <w:r w:rsidR="00C84191">
        <w:t>affected</w:t>
      </w:r>
      <w:r>
        <w:t xml:space="preserve"> the HPGe test at n-TOF because of problems to access at CERN. Also we were supposed to start the detector tests at </w:t>
      </w:r>
      <w:proofErr w:type="spellStart"/>
      <w:r>
        <w:t>n_TOF</w:t>
      </w:r>
      <w:proofErr w:type="spellEnd"/>
      <w:r>
        <w:t xml:space="preserve"> in the second half of 2021, but only managed to do that in May 2022 producing a delay of about 6-8 months. Neutron spectrometer activities delayed one year due to lockdown and travel restrictions impossibility to go on site, PTB, for the experiment.</w:t>
      </w:r>
    </w:p>
    <w:p w14:paraId="360AA956" w14:textId="0EB0E642" w:rsidR="00441EB5" w:rsidRDefault="004043C7" w:rsidP="00673CEE">
      <w:pPr>
        <w:pStyle w:val="Aitminus"/>
        <w:numPr>
          <w:ilvl w:val="0"/>
          <w:numId w:val="0"/>
        </w:numPr>
        <w:ind w:left="720"/>
      </w:pPr>
      <w:r>
        <w:t>Whenever possible we performed the experiments remotely but the activities for which that was applicable are very limited. On the other hand, in addition to the direct delays we suffered from delays induced by the rescheduling of activities in the large facilities, in some cases, with priorities given to delayed projects for PhD of students.</w:t>
      </w:r>
      <w:r w:rsidR="00005DA1">
        <w:t xml:space="preserve"> </w:t>
      </w:r>
    </w:p>
    <w:p w14:paraId="520F18A4" w14:textId="0996CF1A" w:rsidR="00441EB5" w:rsidRDefault="00441EB5" w:rsidP="00441EB5">
      <w:pPr>
        <w:pStyle w:val="Aitminus"/>
      </w:pPr>
      <w:r w:rsidRPr="00446904">
        <w:rPr>
          <w:u w:val="single"/>
        </w:rPr>
        <w:t>Access to mechanical workshops to produce equipment needed to upgrade facilities and experimental setups</w:t>
      </w:r>
      <w:r>
        <w:t xml:space="preserve">. Similarly, to the first point, the mechanical workshops had to stop for some time and have developed new protocols to allow resuming their work but typical delays of about 6 months had been induced in the availability of the equipment to be prepared. </w:t>
      </w:r>
      <w:r w:rsidR="00751DC0">
        <w:t xml:space="preserve">At present it has been possible to </w:t>
      </w:r>
      <w:r>
        <w:t xml:space="preserve">adapt to the situation with small or moderate delays in the deliverables. A paradigmatic case is the fabrication of the new spallation target for the </w:t>
      </w:r>
      <w:proofErr w:type="spellStart"/>
      <w:r>
        <w:t>n_TOF</w:t>
      </w:r>
      <w:proofErr w:type="spellEnd"/>
      <w:r>
        <w:t xml:space="preserve"> facility at CERN that ha</w:t>
      </w:r>
      <w:r w:rsidR="00751DC0">
        <w:t>d</w:t>
      </w:r>
      <w:r>
        <w:t xml:space="preserve"> accumulated some delay but </w:t>
      </w:r>
      <w:r w:rsidR="00751DC0">
        <w:t>has been successfully</w:t>
      </w:r>
      <w:r>
        <w:t xml:space="preserve"> commission</w:t>
      </w:r>
      <w:r w:rsidR="00751DC0">
        <w:t>ed in</w:t>
      </w:r>
      <w:r>
        <w:t xml:space="preserve"> July 2021. This situation affects particularly work packages: WP1, WP2 and WP5.</w:t>
      </w:r>
    </w:p>
    <w:p w14:paraId="28312199" w14:textId="47D2E455" w:rsidR="00441EB5" w:rsidRDefault="00441EB5" w:rsidP="00441EB5">
      <w:pPr>
        <w:pStyle w:val="Aitminus"/>
      </w:pPr>
      <w:r w:rsidRPr="00397445">
        <w:rPr>
          <w:u w:val="single"/>
        </w:rPr>
        <w:t>Purchasing equipment from suppliers</w:t>
      </w:r>
      <w:r>
        <w:t xml:space="preserve">. This has been affected in two ways, on one hand, the general slowdown of activities at the beginning of the pandemic has also affected the administrative units of the participants in the project for a few months. In addition, the firms having to provide the goods or services had their own limitations on internal </w:t>
      </w:r>
      <w:r>
        <w:lastRenderedPageBreak/>
        <w:t>workshops and laboratories availabilities as well as delays from second level suppliers resulting in some cases on significant delays.</w:t>
      </w:r>
      <w:r w:rsidRPr="00DD30E6">
        <w:t xml:space="preserve"> </w:t>
      </w:r>
      <w:r w:rsidR="004043C7">
        <w:t>For example, s</w:t>
      </w:r>
      <w:r w:rsidR="004043C7" w:rsidRPr="004043C7">
        <w:t xml:space="preserve">ignificant delays </w:t>
      </w:r>
      <w:r w:rsidR="004043C7">
        <w:t xml:space="preserve">were suffered </w:t>
      </w:r>
      <w:r w:rsidR="004043C7" w:rsidRPr="004043C7">
        <w:t>to receive the BELEN detectors from Japan</w:t>
      </w:r>
      <w:r w:rsidR="004043C7">
        <w:t>, and</w:t>
      </w:r>
      <w:r w:rsidR="004043C7" w:rsidRPr="004043C7">
        <w:t xml:space="preserve"> the Decay data measurements experienced 6 months’ delays due to delay for the reception of an ordering (ordered in 2019 and received in June 2020</w:t>
      </w:r>
      <w:r w:rsidR="00A01BE1" w:rsidRPr="004043C7">
        <w:t>).</w:t>
      </w:r>
      <w:r w:rsidR="00A01BE1">
        <w:t xml:space="preserve"> This</w:t>
      </w:r>
      <w:r>
        <w:t xml:space="preserve"> situation affects particularly work packages: WP1, WP2, WP3 and WP5.</w:t>
      </w:r>
    </w:p>
    <w:p w14:paraId="7FE2B223" w14:textId="15E0B897" w:rsidR="00441EB5" w:rsidRPr="00536A3F" w:rsidRDefault="00441EB5" w:rsidP="00441EB5">
      <w:pPr>
        <w:pStyle w:val="Aitminus"/>
      </w:pPr>
      <w:r w:rsidRPr="00DD30E6">
        <w:rPr>
          <w:u w:val="single"/>
        </w:rPr>
        <w:t>Difficulties for the selection of personnel and hiring people for the project</w:t>
      </w:r>
      <w:r>
        <w:t xml:space="preserve">. In most of the participating institutions, the process for hiring new personnel involves meetings of a selection committee and interviews or presentations by the candidates that had to be </w:t>
      </w:r>
      <w:r w:rsidR="00E02F7A">
        <w:t>face-to-face</w:t>
      </w:r>
      <w:r>
        <w:t xml:space="preserve"> and public and so had been delayed for several months. Progressively the institutions are adapting their rules to allow for remote meetings and presentations or exceptions that allow reduced audience meetings, and recruiting </w:t>
      </w:r>
      <w:r w:rsidR="00751DC0">
        <w:t>ha</w:t>
      </w:r>
      <w:r>
        <w:t>s recover</w:t>
      </w:r>
      <w:r w:rsidR="00751DC0">
        <w:t>ed its</w:t>
      </w:r>
      <w:r>
        <w:t xml:space="preserve"> normal pace but the initial delay has been transmitted to the tasks requiring the people to be hired.</w:t>
      </w:r>
      <w:r w:rsidRPr="0068047D">
        <w:t xml:space="preserve"> </w:t>
      </w:r>
      <w:r w:rsidR="004043C7">
        <w:t>F</w:t>
      </w:r>
      <w:r w:rsidR="004043C7" w:rsidRPr="004043C7">
        <w:t>or example, work package WP1 had difficulties to recruit a suitable candidate accentuated by the COVID crisis which not allowed the normal condition to organize recruitment process. In addition, IGISOL had problem of recruitment dedicated personnel during 2020 and 2021, and CNRS/CSIC recruitment of a PhD has been delayed until 2022</w:t>
      </w:r>
      <w:r w:rsidR="004043C7">
        <w:t xml:space="preserve">. </w:t>
      </w:r>
      <w:r>
        <w:t>This situation affects all work packages.</w:t>
      </w:r>
    </w:p>
    <w:p w14:paraId="36D8D476" w14:textId="11BEE243" w:rsidR="00441EB5" w:rsidRDefault="00441EB5" w:rsidP="00441EB5">
      <w:pPr>
        <w:pStyle w:val="Aitminus"/>
      </w:pPr>
      <w:r w:rsidRPr="0068047D">
        <w:rPr>
          <w:u w:val="single"/>
        </w:rPr>
        <w:t>Organizing technical meetings to select targets to be produced and the details of those targets</w:t>
      </w:r>
      <w:r>
        <w:t>.</w:t>
      </w:r>
      <w:r w:rsidRPr="00011D82">
        <w:t xml:space="preserve"> </w:t>
      </w:r>
      <w:r>
        <w:t xml:space="preserve">The delay on these meetings </w:t>
      </w:r>
      <w:r w:rsidR="00751DC0">
        <w:t>happened in the first reporting period.</w:t>
      </w:r>
      <w:r w:rsidR="00022A76">
        <w:t xml:space="preserve"> </w:t>
      </w:r>
      <w:r>
        <w:t>This situation affects particularly work packages: WP2 and WP3.</w:t>
      </w:r>
    </w:p>
    <w:p w14:paraId="375B9480" w14:textId="207AC86E" w:rsidR="00441EB5" w:rsidRDefault="00441EB5" w:rsidP="00441EB5">
      <w:pPr>
        <w:pStyle w:val="Aitminus"/>
      </w:pPr>
      <w:r w:rsidRPr="00CD6029">
        <w:rPr>
          <w:u w:val="single"/>
        </w:rPr>
        <w:t>Organizing coordination meetings to prepare future sustainable frameworks of research for nuclear data in Europe</w:t>
      </w:r>
      <w:r>
        <w:t xml:space="preserve">. This type of meeting where implication of the audience and clarification of details is paramount are not well adapted to the model of remote teleconference but cannot be organized as long as there are legal or practical restrictions for international travels. There is some hope to recover if those limitations disappear by </w:t>
      </w:r>
      <w:r w:rsidR="000403C0">
        <w:t>the end of 2022</w:t>
      </w:r>
      <w:r>
        <w:t>. This situation affects particularly work package WP6.</w:t>
      </w:r>
    </w:p>
    <w:p w14:paraId="4F5CBFFA" w14:textId="7A43FC50" w:rsidR="00441EB5" w:rsidRDefault="00441EB5" w:rsidP="00441EB5">
      <w:pPr>
        <w:pStyle w:val="Aitminus"/>
      </w:pPr>
      <w:r w:rsidRPr="00525EC1">
        <w:rPr>
          <w:u w:val="single"/>
        </w:rPr>
        <w:t>Training and education courses</w:t>
      </w:r>
      <w:r>
        <w:t>. Efficient training and education courses including experimental training are better suited for face to face schools and so the course foreseen for the first months of SANDA had to be delayed until the limitations to travels and to the audience in the classrooms have been eliminated</w:t>
      </w:r>
      <w:r w:rsidR="000403C0">
        <w:t>.</w:t>
      </w:r>
      <w:r>
        <w:t xml:space="preserve"> </w:t>
      </w:r>
      <w:r w:rsidR="000403C0">
        <w:t>T</w:t>
      </w:r>
      <w:r>
        <w:t xml:space="preserve">he intended course </w:t>
      </w:r>
      <w:r w:rsidR="000403C0">
        <w:t>has been rescheduled to 2023</w:t>
      </w:r>
      <w:r>
        <w:t>. This situation affects particularly work package WP6.</w:t>
      </w:r>
    </w:p>
    <w:p w14:paraId="343DAC9E" w14:textId="2AA87BB6" w:rsidR="00441EB5" w:rsidRDefault="00441EB5" w:rsidP="00441EB5">
      <w:pPr>
        <w:pStyle w:val="Anormal"/>
      </w:pPr>
      <w:r>
        <w:t xml:space="preserve">In summary, significant delays </w:t>
      </w:r>
      <w:r w:rsidR="007746B8">
        <w:t xml:space="preserve">of 6 to 12 months have been accumulated in most of </w:t>
      </w:r>
      <w:r>
        <w:t xml:space="preserve">the deliverables foreseen for the first </w:t>
      </w:r>
      <w:r w:rsidR="007746B8">
        <w:t>36</w:t>
      </w:r>
      <w:r>
        <w:t xml:space="preserve"> months. However, </w:t>
      </w:r>
      <w:r w:rsidR="007746B8">
        <w:t xml:space="preserve">with </w:t>
      </w:r>
      <w:r>
        <w:t xml:space="preserve">the pandemic situation </w:t>
      </w:r>
      <w:r w:rsidR="007746B8">
        <w:t>apparently better</w:t>
      </w:r>
      <w:r>
        <w:t xml:space="preserve"> controlled </w:t>
      </w:r>
      <w:r w:rsidR="007746B8">
        <w:t>after summer</w:t>
      </w:r>
      <w:r>
        <w:t xml:space="preserve"> 2021, we hope to progressively recover the timing and produce the following deliverables with smaller delay</w:t>
      </w:r>
      <w:r w:rsidR="007746B8">
        <w:t>s</w:t>
      </w:r>
      <w:r w:rsidR="00AA0DE5">
        <w:t>.</w:t>
      </w:r>
      <w:r w:rsidR="007746B8">
        <w:t xml:space="preserve"> </w:t>
      </w:r>
      <w:r w:rsidR="00DD52A9">
        <w:t>Indeed,</w:t>
      </w:r>
      <w:r w:rsidR="00AA0DE5">
        <w:t xml:space="preserve"> by October 2022, 25 of the 30 milestones due at that time has been achieved. S</w:t>
      </w:r>
      <w:r w:rsidR="007746B8">
        <w:t>till some of the deliverables proposed for month 48 will probably require an extension of the project duration (particularly those of WP2 and WP5 related to experimental activities).</w:t>
      </w:r>
    </w:p>
    <w:p w14:paraId="3D13F839" w14:textId="10DB02C9" w:rsidR="00441EB5" w:rsidRDefault="00441EB5" w:rsidP="00441EB5">
      <w:pPr>
        <w:pStyle w:val="Anormal"/>
      </w:pPr>
      <w:r>
        <w:t>After a detailed discussion in the General meeting of 2021, it was unanimously agreed that t</w:t>
      </w:r>
      <w:r w:rsidRPr="001C50DC">
        <w:t xml:space="preserve">here will be a request for an amendment of at least 6 months, but </w:t>
      </w:r>
      <w:r>
        <w:t xml:space="preserve">that </w:t>
      </w:r>
      <w:r w:rsidRPr="001C50DC">
        <w:t xml:space="preserve">we will wait </w:t>
      </w:r>
      <w:r>
        <w:t xml:space="preserve">before proposing the amendment </w:t>
      </w:r>
      <w:r w:rsidRPr="001C50DC">
        <w:t xml:space="preserve">to be able to better evaluate the actual impact of COVID on the project. </w:t>
      </w:r>
      <w:r w:rsidR="00AA0DE5">
        <w:t xml:space="preserve">After </w:t>
      </w:r>
      <w:r w:rsidR="007746B8">
        <w:t xml:space="preserve">discussions </w:t>
      </w:r>
      <w:r w:rsidR="00AA0DE5">
        <w:t>with t</w:t>
      </w:r>
      <w:r w:rsidR="00AA0DE5" w:rsidRPr="001C50DC">
        <w:t>he E</w:t>
      </w:r>
      <w:r w:rsidR="00AA0DE5">
        <w:t>xecutive Committee</w:t>
      </w:r>
      <w:r w:rsidR="00AA0DE5" w:rsidRPr="001C50DC">
        <w:t xml:space="preserve"> </w:t>
      </w:r>
      <w:r w:rsidR="00AA0DE5">
        <w:t xml:space="preserve">in March 2022, the </w:t>
      </w:r>
      <w:r w:rsidR="007746B8">
        <w:t>present estimat</w:t>
      </w:r>
      <w:r w:rsidR="00AA0DE5">
        <w:t>ion is that we need an extension of 1 year for the project duration and this situation was communicated verbally to the EC officer early September 2022</w:t>
      </w:r>
      <w:r>
        <w:t>.</w:t>
      </w:r>
    </w:p>
    <w:p w14:paraId="42267FD8" w14:textId="7B17E60D" w:rsidR="00441EB5" w:rsidRDefault="00441EB5" w:rsidP="00441EB5">
      <w:pPr>
        <w:pStyle w:val="Anormal"/>
      </w:pPr>
      <w:r>
        <w:t xml:space="preserve">On the other hand, we think that there is a small risk of failing to achieve the proposed deliverables, however we must indicate that we cannot completely exclude the risk that if </w:t>
      </w:r>
      <w:r w:rsidR="00C54A78">
        <w:t xml:space="preserve">new unexpected </w:t>
      </w:r>
      <w:r>
        <w:t xml:space="preserve">long delays </w:t>
      </w:r>
      <w:r w:rsidR="00C54A78">
        <w:t>would</w:t>
      </w:r>
      <w:r>
        <w:t xml:space="preserve"> be added to the experimental programs in the neutron sources </w:t>
      </w:r>
      <w:r>
        <w:lastRenderedPageBreak/>
        <w:t>facilities used for WP2 or integral experiments facilities of WP5, the program committees of those facilities might reorganize the schedule for the proposed measurements or even cancel some of the presently agreed campaigns. We are working closely with the responsible people for the facilities involved in the project and at present we hope to be able to perform all the proposed activities with only delays</w:t>
      </w:r>
      <w:r w:rsidR="00C54A78">
        <w:t xml:space="preserve"> of less than one year</w:t>
      </w:r>
      <w:r>
        <w:t>, but the risks indicated before cannot be fully excluded. Should that risk materialize, in most scenarios we would be in a position to propose performing equivalent measurements in a different facility, except if there are global restrictions applicable to all the European facilities and that are maintained for long periods.</w:t>
      </w:r>
    </w:p>
    <w:p w14:paraId="5A0352D7" w14:textId="77777777" w:rsidR="00441EB5" w:rsidRPr="000234CE" w:rsidRDefault="00441EB5" w:rsidP="00441EB5">
      <w:pPr>
        <w:pStyle w:val="Anormal"/>
      </w:pPr>
    </w:p>
    <w:p w14:paraId="02481D5C" w14:textId="1EE3AE5E" w:rsidR="00775DC5" w:rsidRPr="004F5EEE" w:rsidRDefault="00775DC5">
      <w:pPr>
        <w:pStyle w:val="Ttulo2"/>
      </w:pPr>
      <w:bookmarkStart w:id="194" w:name="_Toc137474343"/>
      <w:r w:rsidRPr="004F5EEE">
        <w:t>WP</w:t>
      </w:r>
      <w:r w:rsidR="0096001D">
        <w:t xml:space="preserve"> </w:t>
      </w:r>
      <w:r w:rsidRPr="004F5EEE">
        <w:t>1</w:t>
      </w:r>
      <w:bookmarkEnd w:id="194"/>
    </w:p>
    <w:p w14:paraId="4E8D1811" w14:textId="3871909E" w:rsidR="00775DC5" w:rsidRPr="004043C7" w:rsidRDefault="00775DC5" w:rsidP="004379AB">
      <w:pPr>
        <w:pStyle w:val="Anormal"/>
        <w:rPr>
          <w:rFonts w:cstheme="minorHAnsi"/>
          <w:lang w:val="en-GB"/>
        </w:rPr>
      </w:pPr>
      <w:r w:rsidRPr="004F5EEE">
        <w:rPr>
          <w:rFonts w:cstheme="minorHAnsi"/>
          <w:lang w:val="en-GB"/>
        </w:rPr>
        <w:t xml:space="preserve">Due to the COVID pandemic, some delays </w:t>
      </w:r>
      <w:r w:rsidR="00022A76" w:rsidRPr="004F5EEE">
        <w:rPr>
          <w:rFonts w:cstheme="minorHAnsi"/>
          <w:lang w:val="en-GB"/>
        </w:rPr>
        <w:t>arise</w:t>
      </w:r>
      <w:r w:rsidRPr="004F5EEE">
        <w:rPr>
          <w:rFonts w:cstheme="minorHAnsi"/>
          <w:lang w:val="en-GB"/>
        </w:rPr>
        <w:t xml:space="preserve"> in the completion of a few subtasks. The impact of delays observed in the first reporting period has been absorbed for some tasks and today the work is running normally. A few subprojects still have some remaining impact of the COVID crisis, especially when the work depended on post doc recruitment</w:t>
      </w:r>
      <w:r w:rsidRPr="004043C7">
        <w:rPr>
          <w:rFonts w:cstheme="minorHAnsi"/>
          <w:lang w:val="en-GB"/>
        </w:rPr>
        <w:t xml:space="preserve">. </w:t>
      </w:r>
      <w:r w:rsidR="004379AB" w:rsidRPr="004043C7">
        <w:rPr>
          <w:rFonts w:cstheme="minorHAnsi"/>
          <w:lang w:val="en-GB"/>
        </w:rPr>
        <w:t xml:space="preserve">As examples, there was a delay in the Long Shutdown 2 of CERN and the activities at </w:t>
      </w:r>
      <w:proofErr w:type="spellStart"/>
      <w:r w:rsidR="004379AB" w:rsidRPr="004043C7">
        <w:rPr>
          <w:rFonts w:cstheme="minorHAnsi"/>
          <w:lang w:val="en-GB"/>
        </w:rPr>
        <w:t>n_TOF</w:t>
      </w:r>
      <w:proofErr w:type="spellEnd"/>
      <w:r w:rsidR="004379AB" w:rsidRPr="004043C7">
        <w:rPr>
          <w:rFonts w:cstheme="minorHAnsi"/>
          <w:lang w:val="en-GB"/>
        </w:rPr>
        <w:t xml:space="preserve"> restarted about 6 months later than initially planned. Also significant delays </w:t>
      </w:r>
      <w:r w:rsidR="00A915D3">
        <w:rPr>
          <w:rFonts w:cstheme="minorHAnsi"/>
          <w:lang w:val="en-GB"/>
        </w:rPr>
        <w:t>affected</w:t>
      </w:r>
      <w:r w:rsidR="004379AB" w:rsidRPr="004043C7">
        <w:rPr>
          <w:rFonts w:cstheme="minorHAnsi"/>
          <w:lang w:val="en-GB"/>
        </w:rPr>
        <w:t xml:space="preserve"> the HPGe test at n-TOF because of problems to access at CERN (subtask 1.2.3). In task 1.4 we were supposed to start the detector tests at </w:t>
      </w:r>
      <w:proofErr w:type="spellStart"/>
      <w:r w:rsidR="004379AB" w:rsidRPr="004043C7">
        <w:rPr>
          <w:rFonts w:cstheme="minorHAnsi"/>
          <w:lang w:val="en-GB"/>
        </w:rPr>
        <w:t>n_TOF</w:t>
      </w:r>
      <w:proofErr w:type="spellEnd"/>
      <w:r w:rsidR="004379AB" w:rsidRPr="004043C7">
        <w:rPr>
          <w:rFonts w:cstheme="minorHAnsi"/>
          <w:lang w:val="en-GB"/>
        </w:rPr>
        <w:t xml:space="preserve"> in the second half of 2021, but only managed to do that in May 2022 producing a delay of about 6-8 months. In subtask 1.2.2, neutron spectrometer activities delayed one year due to lockdown and travel restrictions impossibility to go on site, PTB, for the experiment. There were also problem</w:t>
      </w:r>
      <w:r w:rsidR="00A01BE1">
        <w:rPr>
          <w:rFonts w:cstheme="minorHAnsi"/>
          <w:lang w:val="en-GB"/>
        </w:rPr>
        <w:t>s</w:t>
      </w:r>
      <w:r w:rsidR="004379AB" w:rsidRPr="004043C7">
        <w:rPr>
          <w:rFonts w:cstheme="minorHAnsi"/>
          <w:lang w:val="en-GB"/>
        </w:rPr>
        <w:t xml:space="preserve"> with transport and </w:t>
      </w:r>
      <w:r w:rsidR="004379AB" w:rsidRPr="00673CEE">
        <w:rPr>
          <w:rFonts w:cstheme="minorHAnsi"/>
          <w:lang w:val="en-GB"/>
        </w:rPr>
        <w:t>supply</w:t>
      </w:r>
      <w:r w:rsidR="004379AB" w:rsidRPr="004043C7">
        <w:rPr>
          <w:rFonts w:cstheme="minorHAnsi"/>
          <w:lang w:val="en-GB"/>
        </w:rPr>
        <w:t xml:space="preserve"> delays, for </w:t>
      </w:r>
      <w:r w:rsidR="004379AB" w:rsidRPr="00673CEE">
        <w:rPr>
          <w:rFonts w:cstheme="minorHAnsi"/>
          <w:lang w:val="en-GB"/>
        </w:rPr>
        <w:t>example</w:t>
      </w:r>
      <w:r w:rsidR="004379AB" w:rsidRPr="004043C7">
        <w:rPr>
          <w:rFonts w:cstheme="minorHAnsi"/>
          <w:lang w:val="en-GB"/>
        </w:rPr>
        <w:t xml:space="preserve"> in subtask 1.1.2, the decay data measurements experienced 6 months’ delays due to delay for the reception of an ordering (ordered in 2019 and received in June 2020).</w:t>
      </w:r>
    </w:p>
    <w:p w14:paraId="773B1D47" w14:textId="11A9BD12" w:rsidR="00775DC5" w:rsidRPr="004F5EEE" w:rsidRDefault="00775DC5" w:rsidP="00775DC5">
      <w:pPr>
        <w:pStyle w:val="Anormal"/>
        <w:rPr>
          <w:rFonts w:cstheme="minorHAnsi"/>
          <w:lang w:val="en-GB"/>
        </w:rPr>
      </w:pPr>
      <w:r w:rsidRPr="004F5EEE">
        <w:rPr>
          <w:rFonts w:cstheme="minorHAnsi"/>
          <w:lang w:val="en-GB"/>
        </w:rPr>
        <w:t xml:space="preserve">Below, a summary of observed or foreseen delay, task by task, and at this time, is given. </w:t>
      </w:r>
    </w:p>
    <w:p w14:paraId="31DF304B" w14:textId="3FEEED35" w:rsidR="00775DC5" w:rsidRPr="004F5EEE" w:rsidRDefault="00775DC5" w:rsidP="00775DC5">
      <w:pPr>
        <w:pStyle w:val="Anormal"/>
        <w:rPr>
          <w:rFonts w:cstheme="minorHAnsi"/>
          <w:lang w:val="en-GB"/>
        </w:rPr>
      </w:pPr>
      <w:r w:rsidRPr="004F5EEE">
        <w:rPr>
          <w:rFonts w:cstheme="minorHAnsi"/>
          <w:lang w:val="en-GB"/>
        </w:rPr>
        <w:t>Task 1.</w:t>
      </w:r>
      <w:r w:rsidR="009F7793" w:rsidRPr="004F5EEE">
        <w:rPr>
          <w:rFonts w:cstheme="minorHAnsi"/>
          <w:lang w:val="en-GB"/>
        </w:rPr>
        <w:t>1:</w:t>
      </w:r>
      <w:r w:rsidRPr="004F5EEE">
        <w:rPr>
          <w:rFonts w:cstheme="minorHAnsi"/>
          <w:lang w:val="en-GB"/>
        </w:rPr>
        <w:t xml:space="preserve"> </w:t>
      </w:r>
      <w:r w:rsidR="00984EC5">
        <w:rPr>
          <w:rFonts w:cstheme="minorHAnsi"/>
          <w:lang w:val="en-GB"/>
        </w:rPr>
        <w:t xml:space="preserve">The </w:t>
      </w:r>
      <w:r w:rsidRPr="004F5EEE">
        <w:rPr>
          <w:rFonts w:cstheme="minorHAnsi"/>
          <w:lang w:val="en-GB"/>
        </w:rPr>
        <w:t xml:space="preserve">milestone report </w:t>
      </w:r>
      <w:r w:rsidR="00984EC5">
        <w:rPr>
          <w:rFonts w:cstheme="minorHAnsi"/>
          <w:lang w:val="en-GB"/>
        </w:rPr>
        <w:t xml:space="preserve">for </w:t>
      </w:r>
      <w:r w:rsidRPr="004F5EEE">
        <w:rPr>
          <w:rFonts w:cstheme="minorHAnsi"/>
          <w:lang w:val="en-GB"/>
        </w:rPr>
        <w:t>MS</w:t>
      </w:r>
      <w:r w:rsidR="00984EC5">
        <w:rPr>
          <w:rFonts w:cstheme="minorHAnsi"/>
          <w:lang w:val="en-GB"/>
        </w:rPr>
        <w:t>1.</w:t>
      </w:r>
      <w:r w:rsidRPr="004F5EEE">
        <w:rPr>
          <w:rFonts w:cstheme="minorHAnsi"/>
          <w:lang w:val="en-GB"/>
        </w:rPr>
        <w:t>2</w:t>
      </w:r>
      <w:r w:rsidR="00984EC5">
        <w:rPr>
          <w:rFonts w:cstheme="minorHAnsi"/>
          <w:lang w:val="en-GB"/>
        </w:rPr>
        <w:t xml:space="preserve"> (or MS2</w:t>
      </w:r>
      <w:r w:rsidRPr="004F5EEE">
        <w:rPr>
          <w:rFonts w:cstheme="minorHAnsi"/>
          <w:lang w:val="en-GB"/>
        </w:rPr>
        <w:t xml:space="preserve">), </w:t>
      </w:r>
      <w:r w:rsidR="00984EC5">
        <w:rPr>
          <w:rFonts w:cstheme="minorHAnsi"/>
          <w:lang w:val="en-GB"/>
        </w:rPr>
        <w:t xml:space="preserve">has been produced in M46 with </w:t>
      </w:r>
      <w:r w:rsidRPr="004F5EEE">
        <w:rPr>
          <w:rFonts w:cstheme="minorHAnsi"/>
          <w:lang w:val="en-GB"/>
        </w:rPr>
        <w:t xml:space="preserve">a </w:t>
      </w:r>
      <w:r w:rsidR="00984EC5">
        <w:rPr>
          <w:rFonts w:cstheme="minorHAnsi"/>
          <w:lang w:val="en-GB"/>
        </w:rPr>
        <w:t xml:space="preserve">significant </w:t>
      </w:r>
      <w:r w:rsidRPr="004F5EEE">
        <w:rPr>
          <w:rFonts w:cstheme="minorHAnsi"/>
          <w:lang w:val="en-GB"/>
        </w:rPr>
        <w:t xml:space="preserve">delay. This delay is due to the COVID pandemic and difficulties to recruit a dedicated person. The </w:t>
      </w:r>
      <w:r w:rsidR="00DB1F01" w:rsidRPr="004F5EEE">
        <w:rPr>
          <w:rFonts w:cstheme="minorHAnsi"/>
          <w:lang w:val="en-GB"/>
        </w:rPr>
        <w:t xml:space="preserve">associated </w:t>
      </w:r>
      <w:r w:rsidRPr="004F5EEE">
        <w:rPr>
          <w:rFonts w:cstheme="minorHAnsi"/>
          <w:lang w:val="en-GB"/>
        </w:rPr>
        <w:t xml:space="preserve">deliverable </w:t>
      </w:r>
      <w:r w:rsidR="00DB1F01" w:rsidRPr="004F5EEE">
        <w:rPr>
          <w:rFonts w:cstheme="minorHAnsi"/>
          <w:u w:val="single"/>
          <w:lang w:val="en-GB"/>
        </w:rPr>
        <w:t xml:space="preserve">D1.2 </w:t>
      </w:r>
      <w:r w:rsidRPr="004F5EEE">
        <w:rPr>
          <w:rFonts w:cstheme="minorHAnsi"/>
          <w:u w:val="single"/>
          <w:lang w:val="en-GB"/>
        </w:rPr>
        <w:t xml:space="preserve">is </w:t>
      </w:r>
      <w:r w:rsidR="00DB1F01" w:rsidRPr="004F5EEE">
        <w:rPr>
          <w:rFonts w:cstheme="minorHAnsi"/>
          <w:u w:val="single"/>
          <w:lang w:val="en-GB"/>
        </w:rPr>
        <w:t xml:space="preserve">expected to be </w:t>
      </w:r>
      <w:r w:rsidRPr="004F5EEE">
        <w:rPr>
          <w:rFonts w:cstheme="minorHAnsi"/>
          <w:u w:val="single"/>
          <w:lang w:val="en-GB"/>
        </w:rPr>
        <w:t xml:space="preserve">delayed </w:t>
      </w:r>
      <w:r w:rsidR="00DB1F01" w:rsidRPr="004F5EEE">
        <w:rPr>
          <w:rFonts w:cstheme="minorHAnsi"/>
          <w:u w:val="single"/>
          <w:lang w:val="en-GB"/>
        </w:rPr>
        <w:t xml:space="preserve">from M24 </w:t>
      </w:r>
      <w:r w:rsidRPr="004F5EEE">
        <w:rPr>
          <w:rFonts w:cstheme="minorHAnsi"/>
          <w:u w:val="single"/>
          <w:lang w:val="en-GB"/>
        </w:rPr>
        <w:t>to M4</w:t>
      </w:r>
      <w:r w:rsidR="00984EC5">
        <w:rPr>
          <w:rFonts w:cstheme="minorHAnsi"/>
          <w:u w:val="single"/>
          <w:lang w:val="en-GB"/>
        </w:rPr>
        <w:t>8</w:t>
      </w:r>
      <w:r w:rsidRPr="004F5EEE">
        <w:rPr>
          <w:rFonts w:cstheme="minorHAnsi"/>
          <w:lang w:val="en-GB"/>
        </w:rPr>
        <w:t>.</w:t>
      </w:r>
    </w:p>
    <w:p w14:paraId="43A53726" w14:textId="02264DDE" w:rsidR="00775DC5" w:rsidRPr="004F5EEE" w:rsidRDefault="00775DC5" w:rsidP="00775DC5">
      <w:pPr>
        <w:pStyle w:val="Anormal"/>
        <w:rPr>
          <w:rFonts w:cstheme="minorHAnsi"/>
          <w:lang w:val="en-GB"/>
        </w:rPr>
      </w:pPr>
      <w:r w:rsidRPr="004F5EEE">
        <w:rPr>
          <w:rFonts w:cstheme="minorHAnsi"/>
          <w:lang w:val="en-GB"/>
        </w:rPr>
        <w:t>The objective of milestone report of MS.6 has been updated because the work foreseen has started with delay due to problem of recruitment</w:t>
      </w:r>
      <w:r w:rsidR="00322093" w:rsidRPr="004F5EEE">
        <w:rPr>
          <w:rFonts w:cstheme="minorHAnsi"/>
          <w:lang w:val="en-GB"/>
        </w:rPr>
        <w:t xml:space="preserve"> as a consequence of COVID pandemic</w:t>
      </w:r>
      <w:r w:rsidRPr="004F5EEE">
        <w:rPr>
          <w:rFonts w:cstheme="minorHAnsi"/>
          <w:lang w:val="en-GB"/>
        </w:rPr>
        <w:t xml:space="preserve">. Nevertheless, the work has progressed </w:t>
      </w:r>
      <w:r w:rsidR="00DB1F01" w:rsidRPr="004F5EEE">
        <w:rPr>
          <w:rFonts w:cstheme="minorHAnsi"/>
          <w:lang w:val="en-GB"/>
        </w:rPr>
        <w:t>in the simulat</w:t>
      </w:r>
      <w:r w:rsidR="00022A76">
        <w:rPr>
          <w:rFonts w:cstheme="minorHAnsi"/>
          <w:lang w:val="en-GB"/>
        </w:rPr>
        <w:t xml:space="preserve">ion and the electronics of the </w:t>
      </w:r>
      <w:proofErr w:type="spellStart"/>
      <w:r w:rsidR="00022A76">
        <w:rPr>
          <w:rFonts w:cstheme="minorHAnsi"/>
          <w:lang w:val="en-GB"/>
        </w:rPr>
        <w:t>M</w:t>
      </w:r>
      <w:r w:rsidR="00DB1F01" w:rsidRPr="004F5EEE">
        <w:rPr>
          <w:rFonts w:cstheme="minorHAnsi"/>
          <w:lang w:val="en-GB"/>
        </w:rPr>
        <w:t>icroMegas</w:t>
      </w:r>
      <w:proofErr w:type="spellEnd"/>
      <w:r w:rsidR="00DB1F01" w:rsidRPr="004F5EEE">
        <w:rPr>
          <w:rFonts w:cstheme="minorHAnsi"/>
          <w:lang w:val="en-GB"/>
        </w:rPr>
        <w:t xml:space="preserve"> detector and the achievement of the milestone</w:t>
      </w:r>
      <w:r w:rsidRPr="004F5EEE">
        <w:rPr>
          <w:rFonts w:cstheme="minorHAnsi"/>
          <w:lang w:val="en-GB"/>
        </w:rPr>
        <w:t xml:space="preserve"> has been reported </w:t>
      </w:r>
      <w:r w:rsidR="00DB1F01" w:rsidRPr="004F5EEE">
        <w:rPr>
          <w:rFonts w:cstheme="minorHAnsi"/>
          <w:lang w:val="en-GB"/>
        </w:rPr>
        <w:t>with</w:t>
      </w:r>
      <w:r w:rsidRPr="004F5EEE">
        <w:rPr>
          <w:rFonts w:cstheme="minorHAnsi"/>
          <w:lang w:val="en-GB"/>
        </w:rPr>
        <w:t xml:space="preserve"> the milestone report</w:t>
      </w:r>
      <w:r w:rsidR="00DB1F01" w:rsidRPr="004F5EEE">
        <w:rPr>
          <w:rFonts w:cstheme="minorHAnsi"/>
          <w:lang w:val="en-GB"/>
        </w:rPr>
        <w:t xml:space="preserve"> (available from the searchable library of the SANDA web)</w:t>
      </w:r>
      <w:r w:rsidRPr="004F5EEE">
        <w:rPr>
          <w:rFonts w:cstheme="minorHAnsi"/>
          <w:lang w:val="en-GB"/>
        </w:rPr>
        <w:t xml:space="preserve">. </w:t>
      </w:r>
      <w:r w:rsidR="00322093" w:rsidRPr="004F5EEE">
        <w:rPr>
          <w:rFonts w:cstheme="minorHAnsi"/>
          <w:lang w:val="en-GB"/>
        </w:rPr>
        <w:t>However, t</w:t>
      </w:r>
      <w:r w:rsidRPr="004F5EEE">
        <w:rPr>
          <w:rFonts w:cstheme="minorHAnsi"/>
          <w:lang w:val="en-GB"/>
        </w:rPr>
        <w:t xml:space="preserve">he </w:t>
      </w:r>
      <w:r w:rsidR="00322093" w:rsidRPr="004F5EEE">
        <w:rPr>
          <w:rFonts w:cstheme="minorHAnsi"/>
          <w:lang w:val="en-GB"/>
        </w:rPr>
        <w:t xml:space="preserve">responsible of </w:t>
      </w:r>
      <w:r w:rsidRPr="004F5EEE">
        <w:rPr>
          <w:rFonts w:cstheme="minorHAnsi"/>
          <w:lang w:val="en-GB"/>
        </w:rPr>
        <w:t xml:space="preserve">task 1.1.1_2 </w:t>
      </w:r>
      <w:r w:rsidR="00322093" w:rsidRPr="004F5EEE">
        <w:rPr>
          <w:rFonts w:cstheme="minorHAnsi"/>
          <w:lang w:val="en-GB"/>
        </w:rPr>
        <w:t>estimates that</w:t>
      </w:r>
      <w:r w:rsidRPr="004F5EEE">
        <w:rPr>
          <w:rFonts w:cstheme="minorHAnsi"/>
          <w:lang w:val="en-GB"/>
        </w:rPr>
        <w:t xml:space="preserve"> </w:t>
      </w:r>
      <w:r w:rsidRPr="004F5EEE">
        <w:rPr>
          <w:rFonts w:cstheme="minorHAnsi"/>
          <w:u w:val="single"/>
          <w:lang w:val="en-GB"/>
        </w:rPr>
        <w:t xml:space="preserve">a postponement of 6 months </w:t>
      </w:r>
      <w:r w:rsidR="00322093" w:rsidRPr="004F5EEE">
        <w:rPr>
          <w:rFonts w:cstheme="minorHAnsi"/>
          <w:u w:val="single"/>
          <w:lang w:val="en-GB"/>
        </w:rPr>
        <w:t xml:space="preserve">will be needed </w:t>
      </w:r>
      <w:r w:rsidRPr="004F5EEE">
        <w:rPr>
          <w:rFonts w:cstheme="minorHAnsi"/>
          <w:u w:val="single"/>
          <w:lang w:val="en-GB"/>
        </w:rPr>
        <w:t>for the completion of the deliverable</w:t>
      </w:r>
      <w:r w:rsidR="00322093" w:rsidRPr="004F5EEE">
        <w:rPr>
          <w:rFonts w:cstheme="minorHAnsi"/>
          <w:u w:val="single"/>
          <w:lang w:val="en-GB"/>
        </w:rPr>
        <w:t xml:space="preserve"> D1.1</w:t>
      </w:r>
      <w:r w:rsidRPr="004F5EEE">
        <w:rPr>
          <w:rFonts w:cstheme="minorHAnsi"/>
          <w:u w:val="single"/>
          <w:lang w:val="en-GB"/>
        </w:rPr>
        <w:t xml:space="preserve"> (originally due at the end of the project M48</w:t>
      </w:r>
      <w:r w:rsidR="00405D2F">
        <w:rPr>
          <w:rFonts w:cstheme="minorHAnsi"/>
          <w:u w:val="single"/>
          <w:lang w:val="en-GB"/>
        </w:rPr>
        <w:t xml:space="preserve"> and expected for M54</w:t>
      </w:r>
      <w:r w:rsidRPr="004F5EEE">
        <w:rPr>
          <w:rFonts w:cstheme="minorHAnsi"/>
          <w:u w:val="single"/>
          <w:lang w:val="en-GB"/>
        </w:rPr>
        <w:t>)</w:t>
      </w:r>
      <w:r w:rsidRPr="004F5EEE">
        <w:rPr>
          <w:rFonts w:cstheme="minorHAnsi"/>
          <w:lang w:val="en-GB"/>
        </w:rPr>
        <w:t>.</w:t>
      </w:r>
    </w:p>
    <w:p w14:paraId="50F3F852" w14:textId="1DBB1548" w:rsidR="00775DC5" w:rsidRPr="004F5EEE" w:rsidRDefault="00095F94" w:rsidP="00775DC5">
      <w:pPr>
        <w:pStyle w:val="Anormal"/>
        <w:rPr>
          <w:rFonts w:cstheme="minorHAnsi"/>
          <w:lang w:val="en-GB"/>
        </w:rPr>
      </w:pPr>
      <w:r w:rsidRPr="004F5EEE">
        <w:rPr>
          <w:rFonts w:cstheme="minorHAnsi"/>
          <w:lang w:val="en-GB"/>
        </w:rPr>
        <w:t>Three other</w:t>
      </w:r>
      <w:r w:rsidR="00775DC5" w:rsidRPr="004F5EEE">
        <w:rPr>
          <w:rFonts w:cstheme="minorHAnsi"/>
          <w:lang w:val="en-GB"/>
        </w:rPr>
        <w:t xml:space="preserve"> subprojects </w:t>
      </w:r>
      <w:r w:rsidR="009F7793" w:rsidRPr="004F5EEE">
        <w:rPr>
          <w:rFonts w:cstheme="minorHAnsi"/>
          <w:lang w:val="en-GB"/>
        </w:rPr>
        <w:t>of Task 1.1we</w:t>
      </w:r>
      <w:r w:rsidR="00775DC5" w:rsidRPr="004F5EEE">
        <w:rPr>
          <w:rFonts w:cstheme="minorHAnsi"/>
          <w:lang w:val="en-GB"/>
        </w:rPr>
        <w:t xml:space="preserve">re completed in WP1 </w:t>
      </w:r>
      <w:r w:rsidR="009F7793" w:rsidRPr="004F5EEE">
        <w:rPr>
          <w:rFonts w:cstheme="minorHAnsi"/>
          <w:lang w:val="en-GB"/>
        </w:rPr>
        <w:t xml:space="preserve">and the </w:t>
      </w:r>
      <w:r w:rsidR="00775DC5" w:rsidRPr="004F5EEE">
        <w:rPr>
          <w:rFonts w:cstheme="minorHAnsi"/>
          <w:lang w:val="en-GB"/>
        </w:rPr>
        <w:t xml:space="preserve">report for D1.3 </w:t>
      </w:r>
      <w:r w:rsidR="009F7793" w:rsidRPr="004F5EEE">
        <w:rPr>
          <w:rFonts w:cstheme="minorHAnsi"/>
          <w:lang w:val="en-GB"/>
        </w:rPr>
        <w:t xml:space="preserve">was </w:t>
      </w:r>
      <w:r w:rsidR="00775DC5" w:rsidRPr="004F5EEE">
        <w:rPr>
          <w:rFonts w:cstheme="minorHAnsi"/>
          <w:lang w:val="en-GB"/>
        </w:rPr>
        <w:t>received</w:t>
      </w:r>
      <w:r w:rsidR="009F7793" w:rsidRPr="004F5EEE">
        <w:rPr>
          <w:rFonts w:cstheme="minorHAnsi"/>
          <w:lang w:val="en-GB"/>
        </w:rPr>
        <w:t xml:space="preserve"> with 7 </w:t>
      </w:r>
      <w:proofErr w:type="gramStart"/>
      <w:r w:rsidR="009F7793" w:rsidRPr="004F5EEE">
        <w:rPr>
          <w:rFonts w:cstheme="minorHAnsi"/>
          <w:lang w:val="en-GB"/>
        </w:rPr>
        <w:t>months</w:t>
      </w:r>
      <w:proofErr w:type="gramEnd"/>
      <w:r w:rsidR="009F7793" w:rsidRPr="004F5EEE">
        <w:rPr>
          <w:rFonts w:cstheme="minorHAnsi"/>
          <w:lang w:val="en-GB"/>
        </w:rPr>
        <w:t xml:space="preserve"> delay. </w:t>
      </w:r>
      <w:r w:rsidR="00641A64" w:rsidRPr="004F5EEE">
        <w:rPr>
          <w:rFonts w:cstheme="minorHAnsi"/>
          <w:lang w:val="en-GB"/>
        </w:rPr>
        <w:t>T</w:t>
      </w:r>
      <w:r w:rsidR="009F7793" w:rsidRPr="004F5EEE">
        <w:rPr>
          <w:rFonts w:cstheme="minorHAnsi"/>
          <w:lang w:val="en-GB"/>
        </w:rPr>
        <w:t>he activity</w:t>
      </w:r>
      <w:r w:rsidR="00775DC5" w:rsidRPr="004F5EEE">
        <w:rPr>
          <w:rFonts w:cstheme="minorHAnsi"/>
          <w:lang w:val="en-GB"/>
        </w:rPr>
        <w:t xml:space="preserve"> continue</w:t>
      </w:r>
      <w:r w:rsidR="009F7793" w:rsidRPr="004F5EEE">
        <w:rPr>
          <w:rFonts w:cstheme="minorHAnsi"/>
          <w:lang w:val="en-GB"/>
        </w:rPr>
        <w:t>s</w:t>
      </w:r>
      <w:r w:rsidR="00775DC5" w:rsidRPr="004F5EEE">
        <w:rPr>
          <w:rFonts w:cstheme="minorHAnsi"/>
          <w:lang w:val="en-GB"/>
        </w:rPr>
        <w:t xml:space="preserve"> now </w:t>
      </w:r>
      <w:r w:rsidR="009F7793" w:rsidRPr="004F5EEE">
        <w:rPr>
          <w:rFonts w:cstheme="minorHAnsi"/>
          <w:lang w:val="en-GB"/>
        </w:rPr>
        <w:t>with</w:t>
      </w:r>
      <w:r w:rsidR="00775DC5" w:rsidRPr="004F5EEE">
        <w:rPr>
          <w:rFonts w:cstheme="minorHAnsi"/>
          <w:lang w:val="en-GB"/>
        </w:rPr>
        <w:t>in WP2.</w:t>
      </w:r>
    </w:p>
    <w:p w14:paraId="59C6E2CB" w14:textId="29001AEA" w:rsidR="009F7793" w:rsidRPr="004F5EEE" w:rsidRDefault="009F7793" w:rsidP="00775DC5">
      <w:pPr>
        <w:pStyle w:val="Anormal"/>
        <w:rPr>
          <w:rFonts w:cstheme="minorHAnsi"/>
          <w:lang w:val="en-GB"/>
        </w:rPr>
      </w:pPr>
      <w:r w:rsidRPr="004F5EEE">
        <w:rPr>
          <w:rFonts w:cstheme="minorHAnsi"/>
          <w:lang w:val="en-GB"/>
        </w:rPr>
        <w:t>Although the other milestones of the Task 1.1 had been achieved some of them had significant delays of up to 1 year because the limitations induced by the COVID pandemic.</w:t>
      </w:r>
    </w:p>
    <w:p w14:paraId="1E876440" w14:textId="4C0EE418" w:rsidR="00783558" w:rsidRPr="004F5EEE" w:rsidRDefault="00775DC5" w:rsidP="00775DC5">
      <w:pPr>
        <w:pStyle w:val="Anormal"/>
        <w:rPr>
          <w:rFonts w:cstheme="minorHAnsi"/>
          <w:lang w:val="en-GB"/>
        </w:rPr>
      </w:pPr>
      <w:r w:rsidRPr="004F5EEE">
        <w:rPr>
          <w:rFonts w:cstheme="minorHAnsi"/>
          <w:lang w:val="en-GB"/>
        </w:rPr>
        <w:t>Task 1.2</w:t>
      </w:r>
      <w:r w:rsidR="009F7793" w:rsidRPr="004F5EEE">
        <w:rPr>
          <w:rFonts w:cstheme="minorHAnsi"/>
          <w:lang w:val="en-GB"/>
        </w:rPr>
        <w:t>:</w:t>
      </w:r>
      <w:r w:rsidRPr="004F5EEE">
        <w:rPr>
          <w:rFonts w:cstheme="minorHAnsi"/>
          <w:lang w:val="en-GB"/>
        </w:rPr>
        <w:t xml:space="preserve"> One subproject is finished, </w:t>
      </w:r>
      <w:r w:rsidR="009F7793" w:rsidRPr="004F5EEE">
        <w:rPr>
          <w:rFonts w:cstheme="minorHAnsi"/>
          <w:lang w:val="en-GB"/>
        </w:rPr>
        <w:t xml:space="preserve">the corresponding milestone, MS4, was achieved with </w:t>
      </w:r>
      <w:r w:rsidR="00022A76" w:rsidRPr="004F5EEE">
        <w:rPr>
          <w:rFonts w:cstheme="minorHAnsi"/>
          <w:lang w:val="en-GB"/>
        </w:rPr>
        <w:t>1-year</w:t>
      </w:r>
      <w:r w:rsidR="009F7793" w:rsidRPr="004F5EEE">
        <w:rPr>
          <w:rFonts w:cstheme="minorHAnsi"/>
          <w:lang w:val="en-GB"/>
        </w:rPr>
        <w:t xml:space="preserve"> delay due to the closing of laboratories because of COVID and the following reprioritization. </w:t>
      </w:r>
      <w:r w:rsidR="00022A76" w:rsidRPr="004F5EEE">
        <w:rPr>
          <w:rFonts w:cstheme="minorHAnsi"/>
          <w:lang w:val="en-GB"/>
        </w:rPr>
        <w:t>However,</w:t>
      </w:r>
      <w:r w:rsidR="009F7793" w:rsidRPr="004F5EEE">
        <w:rPr>
          <w:rFonts w:cstheme="minorHAnsi"/>
          <w:lang w:val="en-GB"/>
        </w:rPr>
        <w:t xml:space="preserve"> </w:t>
      </w:r>
      <w:r w:rsidRPr="004F5EEE">
        <w:rPr>
          <w:rFonts w:cstheme="minorHAnsi"/>
          <w:lang w:val="en-GB"/>
        </w:rPr>
        <w:t xml:space="preserve">the </w:t>
      </w:r>
      <w:r w:rsidR="00E76AC5">
        <w:rPr>
          <w:rFonts w:cstheme="minorHAnsi"/>
          <w:lang w:val="en-GB"/>
        </w:rPr>
        <w:t xml:space="preserve">first version </w:t>
      </w:r>
      <w:r w:rsidRPr="004F5EEE">
        <w:rPr>
          <w:rFonts w:cstheme="minorHAnsi"/>
          <w:lang w:val="en-GB"/>
        </w:rPr>
        <w:t xml:space="preserve">report due for </w:t>
      </w:r>
      <w:r w:rsidR="009F7793" w:rsidRPr="004F5EEE">
        <w:rPr>
          <w:rFonts w:cstheme="minorHAnsi"/>
          <w:lang w:val="en-GB"/>
        </w:rPr>
        <w:t xml:space="preserve">the associated </w:t>
      </w:r>
      <w:r w:rsidRPr="004F5EEE">
        <w:rPr>
          <w:rFonts w:cstheme="minorHAnsi"/>
          <w:lang w:val="en-GB"/>
        </w:rPr>
        <w:t>deliverable</w:t>
      </w:r>
      <w:r w:rsidR="009F7793" w:rsidRPr="004F5EEE">
        <w:rPr>
          <w:rFonts w:cstheme="minorHAnsi"/>
          <w:lang w:val="en-GB"/>
        </w:rPr>
        <w:t>,</w:t>
      </w:r>
      <w:r w:rsidRPr="004F5EEE">
        <w:rPr>
          <w:rFonts w:cstheme="minorHAnsi"/>
          <w:lang w:val="en-GB"/>
        </w:rPr>
        <w:t xml:space="preserve"> D1.4</w:t>
      </w:r>
      <w:r w:rsidR="009F7793" w:rsidRPr="004F5EEE">
        <w:rPr>
          <w:rFonts w:cstheme="minorHAnsi"/>
          <w:lang w:val="en-GB"/>
        </w:rPr>
        <w:t>,</w:t>
      </w:r>
      <w:r w:rsidRPr="004F5EEE">
        <w:rPr>
          <w:rFonts w:cstheme="minorHAnsi"/>
          <w:lang w:val="en-GB"/>
        </w:rPr>
        <w:t xml:space="preserve"> has been received</w:t>
      </w:r>
      <w:r w:rsidR="00783558" w:rsidRPr="004F5EEE">
        <w:rPr>
          <w:rFonts w:cstheme="minorHAnsi"/>
          <w:lang w:val="en-GB"/>
        </w:rPr>
        <w:t xml:space="preserve"> with less than 2 </w:t>
      </w:r>
      <w:proofErr w:type="gramStart"/>
      <w:r w:rsidR="00783558" w:rsidRPr="004F5EEE">
        <w:rPr>
          <w:rFonts w:cstheme="minorHAnsi"/>
          <w:lang w:val="en-GB"/>
        </w:rPr>
        <w:t>months</w:t>
      </w:r>
      <w:proofErr w:type="gramEnd"/>
      <w:r w:rsidR="00783558" w:rsidRPr="004F5EEE">
        <w:rPr>
          <w:rFonts w:cstheme="minorHAnsi"/>
          <w:lang w:val="en-GB"/>
        </w:rPr>
        <w:t xml:space="preserve"> delay</w:t>
      </w:r>
      <w:r w:rsidRPr="004F5EEE">
        <w:rPr>
          <w:rFonts w:cstheme="minorHAnsi"/>
          <w:lang w:val="en-GB"/>
        </w:rPr>
        <w:t xml:space="preserve">. </w:t>
      </w:r>
      <w:r w:rsidR="00E76AC5">
        <w:rPr>
          <w:rFonts w:cstheme="minorHAnsi"/>
          <w:lang w:val="en-GB"/>
        </w:rPr>
        <w:t xml:space="preserve">After the project review it was decided that a </w:t>
      </w:r>
      <w:r w:rsidR="00A01BE1">
        <w:rPr>
          <w:rFonts w:cstheme="minorHAnsi"/>
          <w:lang w:val="en-GB"/>
        </w:rPr>
        <w:t>revised</w:t>
      </w:r>
      <w:r w:rsidR="00E76AC5">
        <w:rPr>
          <w:rFonts w:cstheme="minorHAnsi"/>
          <w:lang w:val="en-GB"/>
        </w:rPr>
        <w:t xml:space="preserve"> version of the</w:t>
      </w:r>
      <w:r w:rsidR="0081694D" w:rsidRPr="0081694D">
        <w:rPr>
          <w:rFonts w:cstheme="minorHAnsi"/>
          <w:lang w:val="en-GB"/>
        </w:rPr>
        <w:t xml:space="preserve"> document will be prepared and provided to the EC with more details on </w:t>
      </w:r>
      <w:r w:rsidR="0081694D" w:rsidRPr="0081694D">
        <w:rPr>
          <w:rFonts w:cstheme="minorHAnsi"/>
          <w:lang w:val="en-GB"/>
        </w:rPr>
        <w:lastRenderedPageBreak/>
        <w:t>the methods and results used for the commissioning of the stilbene neutron spectrometer</w:t>
      </w:r>
      <w:r w:rsidR="0081694D">
        <w:rPr>
          <w:rFonts w:cstheme="minorHAnsi"/>
          <w:lang w:val="en-GB"/>
        </w:rPr>
        <w:t xml:space="preserve"> (already available as a PhD report performed within SANDA).</w:t>
      </w:r>
      <w:r w:rsidR="00E76AC5">
        <w:rPr>
          <w:rFonts w:cstheme="minorHAnsi"/>
          <w:lang w:val="en-GB"/>
        </w:rPr>
        <w:t xml:space="preserve"> That version is on preparation.</w:t>
      </w:r>
    </w:p>
    <w:p w14:paraId="3BBD634A" w14:textId="414CD58A" w:rsidR="00775DC5" w:rsidRPr="004F5EEE" w:rsidRDefault="00775DC5" w:rsidP="00775DC5">
      <w:pPr>
        <w:pStyle w:val="Anormal"/>
        <w:rPr>
          <w:rFonts w:cstheme="minorHAnsi"/>
          <w:lang w:val="en-GB"/>
        </w:rPr>
      </w:pPr>
      <w:r w:rsidRPr="004F5EEE">
        <w:rPr>
          <w:rFonts w:cstheme="minorHAnsi"/>
          <w:lang w:val="en-GB"/>
        </w:rPr>
        <w:t xml:space="preserve">The other subtasks are </w:t>
      </w:r>
      <w:r w:rsidR="00783558" w:rsidRPr="004F5EEE">
        <w:rPr>
          <w:rFonts w:cstheme="minorHAnsi"/>
          <w:lang w:val="en-GB"/>
        </w:rPr>
        <w:t xml:space="preserve">progressing well, still </w:t>
      </w:r>
      <w:r w:rsidR="00783558" w:rsidRPr="004F5EEE">
        <w:rPr>
          <w:lang w:val="en-GB"/>
        </w:rPr>
        <w:t xml:space="preserve">MS8 and MS9 were achieved with </w:t>
      </w:r>
      <w:r w:rsidR="00022A76" w:rsidRPr="004F5EEE">
        <w:rPr>
          <w:lang w:val="en-GB"/>
        </w:rPr>
        <w:t>1-year</w:t>
      </w:r>
      <w:r w:rsidR="00783558" w:rsidRPr="004F5EEE">
        <w:rPr>
          <w:lang w:val="en-GB"/>
        </w:rPr>
        <w:t xml:space="preserve"> delay.</w:t>
      </w:r>
    </w:p>
    <w:p w14:paraId="5FF681A0" w14:textId="219852B8" w:rsidR="00775DC5" w:rsidRPr="004F5EEE" w:rsidRDefault="00775DC5" w:rsidP="00775DC5">
      <w:pPr>
        <w:pStyle w:val="Anormal"/>
        <w:rPr>
          <w:rFonts w:cstheme="minorHAnsi"/>
          <w:lang w:val="en-GB"/>
        </w:rPr>
      </w:pPr>
      <w:r w:rsidRPr="004F5EEE">
        <w:rPr>
          <w:rFonts w:cstheme="minorHAnsi"/>
          <w:lang w:val="en-GB"/>
        </w:rPr>
        <w:t>Task 1.3. At this date, despite impact of COVID,</w:t>
      </w:r>
      <w:r w:rsidR="00AA62C7" w:rsidRPr="004F5EEE">
        <w:rPr>
          <w:rFonts w:cstheme="minorHAnsi"/>
          <w:lang w:val="en-GB"/>
        </w:rPr>
        <w:t xml:space="preserve"> </w:t>
      </w:r>
      <w:r w:rsidR="00AA62C7" w:rsidRPr="004F5EEE">
        <w:rPr>
          <w:lang w:val="en-GB"/>
        </w:rPr>
        <w:t>milestone MS10 was achieved ahead of schedule</w:t>
      </w:r>
      <w:r w:rsidRPr="004F5EEE">
        <w:rPr>
          <w:rFonts w:cstheme="minorHAnsi"/>
          <w:lang w:val="en-GB"/>
        </w:rPr>
        <w:t xml:space="preserve"> </w:t>
      </w:r>
      <w:r w:rsidR="00AA62C7" w:rsidRPr="004F5EEE">
        <w:rPr>
          <w:rFonts w:cstheme="minorHAnsi"/>
          <w:lang w:val="en-GB"/>
        </w:rPr>
        <w:t xml:space="preserve">and </w:t>
      </w:r>
      <w:r w:rsidRPr="004F5EEE">
        <w:rPr>
          <w:rFonts w:cstheme="minorHAnsi"/>
          <w:lang w:val="en-GB"/>
        </w:rPr>
        <w:t>no delay is expected</w:t>
      </w:r>
      <w:r w:rsidR="00AA62C7" w:rsidRPr="004F5EEE">
        <w:rPr>
          <w:rFonts w:cstheme="minorHAnsi"/>
          <w:lang w:val="en-GB"/>
        </w:rPr>
        <w:t xml:space="preserve"> for the deliverable (D1.7)</w:t>
      </w:r>
      <w:r w:rsidRPr="004F5EEE">
        <w:rPr>
          <w:rFonts w:cstheme="minorHAnsi"/>
          <w:lang w:val="en-GB"/>
        </w:rPr>
        <w:t>.</w:t>
      </w:r>
    </w:p>
    <w:p w14:paraId="636A5C39" w14:textId="058DB66E" w:rsidR="00775DC5" w:rsidRPr="004F5EEE" w:rsidRDefault="00775DC5" w:rsidP="00775DC5">
      <w:pPr>
        <w:pStyle w:val="Anormal"/>
        <w:rPr>
          <w:rFonts w:cstheme="minorHAnsi"/>
          <w:lang w:val="en-GB"/>
        </w:rPr>
      </w:pPr>
      <w:r w:rsidRPr="004F5EEE">
        <w:rPr>
          <w:rFonts w:cstheme="minorHAnsi"/>
          <w:lang w:val="en-GB"/>
        </w:rPr>
        <w:t xml:space="preserve">Task 1.4. </w:t>
      </w:r>
      <w:r w:rsidRPr="004F5EEE">
        <w:rPr>
          <w:lang w:val="en-GB"/>
        </w:rPr>
        <w:t xml:space="preserve">The report for D1.8 has been </w:t>
      </w:r>
      <w:r w:rsidR="00AA62C7" w:rsidRPr="004F5EEE">
        <w:rPr>
          <w:lang w:val="en-GB"/>
        </w:rPr>
        <w:t xml:space="preserve">received with 9 </w:t>
      </w:r>
      <w:proofErr w:type="gramStart"/>
      <w:r w:rsidR="00AA62C7" w:rsidRPr="004F5EEE">
        <w:rPr>
          <w:lang w:val="en-GB"/>
        </w:rPr>
        <w:t>months</w:t>
      </w:r>
      <w:proofErr w:type="gramEnd"/>
      <w:r w:rsidR="00AA62C7" w:rsidRPr="004F5EEE">
        <w:rPr>
          <w:lang w:val="en-GB"/>
        </w:rPr>
        <w:t xml:space="preserve"> delay </w:t>
      </w:r>
      <w:r w:rsidRPr="004F5EEE">
        <w:rPr>
          <w:lang w:val="en-GB"/>
        </w:rPr>
        <w:t xml:space="preserve">and the </w:t>
      </w:r>
      <w:r w:rsidR="00AA62C7" w:rsidRPr="004F5EEE">
        <w:rPr>
          <w:lang w:val="en-GB"/>
        </w:rPr>
        <w:t>activity</w:t>
      </w:r>
      <w:r w:rsidRPr="004F5EEE">
        <w:rPr>
          <w:lang w:val="en-GB"/>
        </w:rPr>
        <w:t xml:space="preserve"> continues now in WP2. </w:t>
      </w:r>
    </w:p>
    <w:p w14:paraId="0DE2BD84" w14:textId="77777777" w:rsidR="00775DC5" w:rsidRPr="004F5EEE" w:rsidRDefault="00775DC5" w:rsidP="00F17D37">
      <w:pPr>
        <w:spacing w:line="240" w:lineRule="auto"/>
        <w:jc w:val="both"/>
        <w:rPr>
          <w:rFonts w:ascii="Times New Roman" w:hAnsi="Times New Roman" w:cs="Times New Roman"/>
          <w:sz w:val="24"/>
          <w:szCs w:val="24"/>
        </w:rPr>
      </w:pPr>
    </w:p>
    <w:p w14:paraId="13A80C21" w14:textId="0AD4242A" w:rsidR="009C5A80" w:rsidRPr="004F5EEE" w:rsidRDefault="009C5A80">
      <w:pPr>
        <w:pStyle w:val="Ttulo2"/>
      </w:pPr>
      <w:bookmarkStart w:id="195" w:name="_Toc137474344"/>
      <w:r w:rsidRPr="004F5EEE">
        <w:t>WP 2</w:t>
      </w:r>
      <w:bookmarkEnd w:id="195"/>
    </w:p>
    <w:p w14:paraId="2F32AF17" w14:textId="5E2D0F15" w:rsidR="00D843FE" w:rsidRPr="004F5EEE" w:rsidRDefault="009C5A80" w:rsidP="009C5A80">
      <w:pPr>
        <w:spacing w:line="240" w:lineRule="auto"/>
        <w:jc w:val="both"/>
        <w:rPr>
          <w:rFonts w:ascii="Times New Roman" w:hAnsi="Times New Roman" w:cs="Times New Roman"/>
          <w:sz w:val="24"/>
          <w:szCs w:val="24"/>
        </w:rPr>
      </w:pPr>
      <w:r w:rsidRPr="004F5EEE">
        <w:rPr>
          <w:rFonts w:ascii="Times New Roman" w:hAnsi="Times New Roman" w:cs="Times New Roman"/>
          <w:sz w:val="24"/>
          <w:szCs w:val="24"/>
        </w:rPr>
        <w:t>Task 2.1</w:t>
      </w:r>
      <w:r w:rsidR="00AA3FDB" w:rsidRPr="004F5EEE">
        <w:rPr>
          <w:rFonts w:ascii="Times New Roman" w:hAnsi="Times New Roman" w:cs="Times New Roman"/>
          <w:sz w:val="24"/>
          <w:szCs w:val="24"/>
        </w:rPr>
        <w:t>:</w:t>
      </w:r>
      <w:r w:rsidRPr="004F5EEE">
        <w:rPr>
          <w:rFonts w:ascii="Times New Roman" w:hAnsi="Times New Roman" w:cs="Times New Roman"/>
          <w:sz w:val="24"/>
          <w:szCs w:val="24"/>
        </w:rPr>
        <w:t xml:space="preserve"> </w:t>
      </w:r>
      <w:proofErr w:type="spellStart"/>
      <w:r w:rsidRPr="004F5EEE">
        <w:rPr>
          <w:rFonts w:ascii="Times New Roman" w:hAnsi="Times New Roman" w:cs="Times New Roman"/>
          <w:sz w:val="24"/>
          <w:szCs w:val="24"/>
        </w:rPr>
        <w:t>Mitja</w:t>
      </w:r>
      <w:proofErr w:type="spellEnd"/>
      <w:r w:rsidRPr="004F5EEE">
        <w:rPr>
          <w:rFonts w:ascii="Times New Roman" w:hAnsi="Times New Roman" w:cs="Times New Roman"/>
          <w:sz w:val="24"/>
          <w:szCs w:val="24"/>
        </w:rPr>
        <w:t xml:space="preserve"> </w:t>
      </w:r>
      <w:proofErr w:type="spellStart"/>
      <w:r w:rsidRPr="004F5EEE">
        <w:rPr>
          <w:rFonts w:ascii="Times New Roman" w:hAnsi="Times New Roman" w:cs="Times New Roman"/>
          <w:sz w:val="24"/>
          <w:szCs w:val="24"/>
        </w:rPr>
        <w:t>Majerle</w:t>
      </w:r>
      <w:proofErr w:type="spellEnd"/>
      <w:r w:rsidRPr="004F5EEE">
        <w:rPr>
          <w:rFonts w:ascii="Times New Roman" w:hAnsi="Times New Roman" w:cs="Times New Roman"/>
          <w:sz w:val="24"/>
          <w:szCs w:val="24"/>
        </w:rPr>
        <w:t xml:space="preserve"> (majerle@ujf.cas.cz) as Scientific responsible for SANDA at NPI/CAS is now leaving the job at NPI and Martin </w:t>
      </w:r>
      <w:proofErr w:type="spellStart"/>
      <w:r w:rsidRPr="004F5EEE">
        <w:rPr>
          <w:rFonts w:ascii="Times New Roman" w:hAnsi="Times New Roman" w:cs="Times New Roman"/>
          <w:sz w:val="24"/>
          <w:szCs w:val="24"/>
        </w:rPr>
        <w:t>Ansorge</w:t>
      </w:r>
      <w:proofErr w:type="spellEnd"/>
      <w:r w:rsidRPr="004F5EEE">
        <w:rPr>
          <w:rFonts w:ascii="Times New Roman" w:hAnsi="Times New Roman" w:cs="Times New Roman"/>
          <w:sz w:val="24"/>
          <w:szCs w:val="24"/>
        </w:rPr>
        <w:t xml:space="preserve"> (ansorge@ujf.cas.cz) overtakes his scientific part of NPI’s responsibility in the SANDA project. </w:t>
      </w:r>
    </w:p>
    <w:p w14:paraId="1F6F6598" w14:textId="31D35BB8" w:rsidR="00D843FE" w:rsidRPr="004F5EEE" w:rsidRDefault="00D843FE" w:rsidP="009C5A80">
      <w:pPr>
        <w:spacing w:line="240" w:lineRule="auto"/>
        <w:jc w:val="both"/>
        <w:rPr>
          <w:rFonts w:ascii="Times New Roman" w:hAnsi="Times New Roman" w:cs="Times New Roman"/>
          <w:sz w:val="24"/>
          <w:szCs w:val="24"/>
        </w:rPr>
      </w:pPr>
      <w:r w:rsidRPr="004F5EEE">
        <w:rPr>
          <w:rFonts w:ascii="Times New Roman" w:hAnsi="Times New Roman" w:cs="Times New Roman"/>
          <w:sz w:val="24"/>
          <w:szCs w:val="24"/>
        </w:rPr>
        <w:t>O</w:t>
      </w:r>
      <w:r w:rsidR="00AA3FDB" w:rsidRPr="004F5EEE">
        <w:rPr>
          <w:rFonts w:ascii="Times New Roman" w:hAnsi="Times New Roman" w:cs="Times New Roman"/>
          <w:sz w:val="24"/>
          <w:szCs w:val="24"/>
        </w:rPr>
        <w:t>n</w:t>
      </w:r>
      <w:r w:rsidRPr="004F5EEE">
        <w:rPr>
          <w:rFonts w:ascii="Times New Roman" w:hAnsi="Times New Roman" w:cs="Times New Roman"/>
          <w:sz w:val="24"/>
          <w:szCs w:val="24"/>
        </w:rPr>
        <w:t xml:space="preserve"> the other hand</w:t>
      </w:r>
      <w:r w:rsidR="00A915D3">
        <w:rPr>
          <w:rFonts w:ascii="Times New Roman" w:hAnsi="Times New Roman" w:cs="Times New Roman"/>
          <w:sz w:val="24"/>
          <w:szCs w:val="24"/>
        </w:rPr>
        <w:t>,</w:t>
      </w:r>
      <w:r w:rsidRPr="004F5EEE">
        <w:rPr>
          <w:rFonts w:ascii="Times New Roman" w:hAnsi="Times New Roman" w:cs="Times New Roman"/>
          <w:sz w:val="24"/>
          <w:szCs w:val="24"/>
        </w:rPr>
        <w:t xml:space="preserve"> in the subtask Task 2.1.7, the measurements on the </w:t>
      </w:r>
      <w:proofErr w:type="spellStart"/>
      <w:r w:rsidRPr="00022A76">
        <w:rPr>
          <w:rFonts w:ascii="Times New Roman" w:hAnsi="Times New Roman" w:cs="Times New Roman"/>
          <w:sz w:val="24"/>
          <w:szCs w:val="24"/>
          <w:vertAlign w:val="superscript"/>
        </w:rPr>
        <w:t>nat</w:t>
      </w:r>
      <w:r w:rsidRPr="004F5EEE">
        <w:rPr>
          <w:rFonts w:ascii="Times New Roman" w:hAnsi="Times New Roman" w:cs="Times New Roman"/>
          <w:sz w:val="24"/>
          <w:szCs w:val="24"/>
        </w:rPr>
        <w:t>C</w:t>
      </w:r>
      <w:proofErr w:type="spellEnd"/>
      <w:r w:rsidRPr="004F5EEE">
        <w:rPr>
          <w:rFonts w:ascii="Times New Roman" w:hAnsi="Times New Roman" w:cs="Times New Roman"/>
          <w:sz w:val="24"/>
          <w:szCs w:val="24"/>
        </w:rPr>
        <w:t>(</w:t>
      </w:r>
      <w:proofErr w:type="spellStart"/>
      <w:proofErr w:type="gramStart"/>
      <w:r w:rsidRPr="004F5EEE">
        <w:rPr>
          <w:rFonts w:ascii="Times New Roman" w:hAnsi="Times New Roman" w:cs="Times New Roman"/>
          <w:sz w:val="24"/>
          <w:szCs w:val="24"/>
        </w:rPr>
        <w:t>n,lchp</w:t>
      </w:r>
      <w:proofErr w:type="spellEnd"/>
      <w:proofErr w:type="gramEnd"/>
      <w:r w:rsidRPr="004F5EEE">
        <w:rPr>
          <w:rFonts w:ascii="Times New Roman" w:hAnsi="Times New Roman" w:cs="Times New Roman"/>
          <w:sz w:val="24"/>
          <w:szCs w:val="24"/>
        </w:rPr>
        <w:t xml:space="preserve">) reaction have been partially done in 2021, because of a problem with the NFS neutron converter. In view of the quality of the partial data acquired in 2021, it is </w:t>
      </w:r>
      <w:r w:rsidR="00A01BE1" w:rsidRPr="004F5EEE">
        <w:rPr>
          <w:rFonts w:ascii="Times New Roman" w:hAnsi="Times New Roman" w:cs="Times New Roman"/>
          <w:sz w:val="24"/>
          <w:szCs w:val="24"/>
        </w:rPr>
        <w:t>planned</w:t>
      </w:r>
      <w:r w:rsidRPr="004F5EEE">
        <w:rPr>
          <w:rFonts w:ascii="Times New Roman" w:hAnsi="Times New Roman" w:cs="Times New Roman"/>
          <w:sz w:val="24"/>
          <w:szCs w:val="24"/>
        </w:rPr>
        <w:t xml:space="preserve"> to be able to complete the data taking in the upcoming NFS campaign next October 2022, after the reparation of the rotating neutron converter by the facility. However, it is expected to keep the original time plan to complete Milestone MS19.</w:t>
      </w:r>
    </w:p>
    <w:p w14:paraId="3B1E9F02" w14:textId="4BAA56D8" w:rsidR="00AA3FDB" w:rsidRDefault="00AA3FDB" w:rsidP="00AA3FDB">
      <w:pPr>
        <w:pStyle w:val="Anormal"/>
        <w:rPr>
          <w:lang w:val="en-GB"/>
        </w:rPr>
      </w:pPr>
      <w:r w:rsidRPr="004F5EEE">
        <w:rPr>
          <w:lang w:val="en-GB"/>
        </w:rPr>
        <w:t>Task 2.3: The milestones and deliverables for Task 2.3 are due at later dates. However, some delay is already observed caused by the COVID pandemic.</w:t>
      </w:r>
      <w:r w:rsidR="007E6631" w:rsidRPr="007E6631">
        <w:rPr>
          <w:lang w:val="en-GB"/>
        </w:rPr>
        <w:t xml:space="preserve"> </w:t>
      </w:r>
      <w:r w:rsidR="007E6631" w:rsidRPr="002322D3">
        <w:rPr>
          <w:lang w:val="en-GB"/>
        </w:rPr>
        <w:t>In particular</w:t>
      </w:r>
      <w:r w:rsidR="007E6631">
        <w:rPr>
          <w:lang w:val="en-GB"/>
        </w:rPr>
        <w:t>:</w:t>
      </w:r>
    </w:p>
    <w:p w14:paraId="16A56218" w14:textId="06437817" w:rsidR="007E6631" w:rsidRPr="00673CEE" w:rsidRDefault="007E6631" w:rsidP="007E6631">
      <w:pPr>
        <w:pStyle w:val="Prrafodelista"/>
        <w:numPr>
          <w:ilvl w:val="0"/>
          <w:numId w:val="23"/>
        </w:numPr>
        <w:spacing w:before="100" w:beforeAutospacing="1" w:after="240" w:line="240" w:lineRule="auto"/>
        <w:ind w:left="357" w:hanging="357"/>
        <w:contextualSpacing w:val="0"/>
        <w:jc w:val="both"/>
        <w:rPr>
          <w:rFonts w:ascii="Times New Roman" w:hAnsi="Times New Roman" w:cs="Times New Roman"/>
          <w:sz w:val="24"/>
          <w:szCs w:val="24"/>
          <w:lang w:val="en-US"/>
        </w:rPr>
      </w:pPr>
      <w:r w:rsidRPr="00673CEE">
        <w:rPr>
          <w:rFonts w:ascii="Times New Roman" w:hAnsi="Times New Roman" w:cs="Times New Roman"/>
          <w:sz w:val="24"/>
          <w:szCs w:val="24"/>
          <w:vertAlign w:val="superscript"/>
          <w:lang w:val="en-US"/>
        </w:rPr>
        <w:t>239</w:t>
      </w:r>
      <w:proofErr w:type="gramStart"/>
      <w:r w:rsidRPr="00673CEE">
        <w:rPr>
          <w:rFonts w:ascii="Times New Roman" w:hAnsi="Times New Roman" w:cs="Times New Roman"/>
          <w:sz w:val="24"/>
          <w:szCs w:val="24"/>
          <w:lang w:val="en-US"/>
        </w:rPr>
        <w:t>Pu(</w:t>
      </w:r>
      <w:proofErr w:type="gramEnd"/>
      <w:r w:rsidRPr="00673CEE">
        <w:rPr>
          <w:rFonts w:ascii="Times New Roman" w:hAnsi="Times New Roman" w:cs="Times New Roman"/>
          <w:sz w:val="24"/>
          <w:szCs w:val="24"/>
          <w:lang w:val="en-US"/>
        </w:rPr>
        <w:t xml:space="preserve">n, </w:t>
      </w:r>
      <w:proofErr w:type="spellStart"/>
      <w:r w:rsidRPr="00673CEE">
        <w:rPr>
          <w:rFonts w:ascii="Times New Roman" w:hAnsi="Times New Roman" w:cs="Times New Roman"/>
          <w:sz w:val="24"/>
          <w:szCs w:val="24"/>
          <w:lang w:val="en-US"/>
        </w:rPr>
        <w:t>n'g</w:t>
      </w:r>
      <w:proofErr w:type="spellEnd"/>
      <w:r w:rsidRPr="00673CEE">
        <w:rPr>
          <w:rFonts w:ascii="Times New Roman" w:hAnsi="Times New Roman" w:cs="Times New Roman"/>
          <w:sz w:val="24"/>
          <w:szCs w:val="24"/>
          <w:lang w:val="en-US"/>
        </w:rPr>
        <w:t xml:space="preserve">) experiment: There was a delay in 2020 for the purification/making of the sample. Due to COVID crisis, impossibility to work in the JRC laboratory during all 2020. In February 2021 a solution was found at SCK for the purification (done during summer 2021). And, finally the sample was made at JRC at the beginning of 2022. A very short run of neutrons has been done during the spring, but only a few hours of beam are workable. Then due to problems with GELINA during this fall we didn't get more neutrons on the target up to now. For the completion of the experiment, we need at least ~6 months of full beam time. So we hope to collect the data during 2023. Then the data analysis procedure will start and it will take around two years to achieve the final published data (in the optimistic scenario with a PhD student on the topic). It is thus clear that the </w:t>
      </w:r>
      <w:r>
        <w:rPr>
          <w:rFonts w:ascii="Times New Roman" w:hAnsi="Times New Roman" w:cs="Times New Roman"/>
          <w:sz w:val="24"/>
          <w:szCs w:val="24"/>
          <w:lang w:val="en-US"/>
        </w:rPr>
        <w:t xml:space="preserve">full </w:t>
      </w:r>
      <w:r w:rsidRPr="00673CEE">
        <w:rPr>
          <w:rFonts w:ascii="Times New Roman" w:hAnsi="Times New Roman" w:cs="Times New Roman"/>
          <w:sz w:val="24"/>
          <w:szCs w:val="24"/>
          <w:lang w:val="en-US"/>
        </w:rPr>
        <w:t xml:space="preserve">final data on </w:t>
      </w:r>
      <w:r w:rsidRPr="00673CEE">
        <w:rPr>
          <w:rFonts w:ascii="Times New Roman" w:hAnsi="Times New Roman" w:cs="Times New Roman"/>
          <w:sz w:val="24"/>
          <w:szCs w:val="24"/>
          <w:vertAlign w:val="superscript"/>
          <w:lang w:val="en-US"/>
        </w:rPr>
        <w:t>239</w:t>
      </w:r>
      <w:r w:rsidRPr="00673CEE">
        <w:rPr>
          <w:rFonts w:ascii="Times New Roman" w:hAnsi="Times New Roman" w:cs="Times New Roman"/>
          <w:sz w:val="24"/>
          <w:szCs w:val="24"/>
          <w:lang w:val="en-US"/>
        </w:rPr>
        <w:t>Pu won't be available in the frame of SANDA. Preliminary results could nevertheless be expected by middle 2024.</w:t>
      </w:r>
    </w:p>
    <w:p w14:paraId="61B0F0C2" w14:textId="77777777" w:rsidR="007E6631" w:rsidRPr="00673CEE" w:rsidRDefault="007E6631" w:rsidP="007E6631">
      <w:pPr>
        <w:pStyle w:val="Prrafodelista"/>
        <w:numPr>
          <w:ilvl w:val="0"/>
          <w:numId w:val="23"/>
        </w:numPr>
        <w:spacing w:before="100" w:beforeAutospacing="1" w:after="240" w:line="240" w:lineRule="auto"/>
        <w:contextualSpacing w:val="0"/>
        <w:jc w:val="both"/>
        <w:rPr>
          <w:rFonts w:ascii="Times New Roman" w:hAnsi="Times New Roman" w:cs="Times New Roman"/>
          <w:sz w:val="24"/>
          <w:szCs w:val="24"/>
          <w:lang w:val="en-US"/>
        </w:rPr>
      </w:pPr>
      <w:r w:rsidRPr="00673CEE">
        <w:rPr>
          <w:rFonts w:ascii="Times New Roman" w:hAnsi="Times New Roman" w:cs="Times New Roman"/>
          <w:sz w:val="24"/>
          <w:szCs w:val="24"/>
          <w:vertAlign w:val="superscript"/>
        </w:rPr>
        <w:t>35,37</w:t>
      </w:r>
      <w:r w:rsidRPr="00673CEE">
        <w:rPr>
          <w:rFonts w:ascii="Times New Roman" w:hAnsi="Times New Roman" w:cs="Times New Roman"/>
          <w:sz w:val="24"/>
          <w:szCs w:val="24"/>
        </w:rPr>
        <w:t>Cl inelastic measurement was expected for the first half of 2023 but the rescheduling and priorities of GELINA, following the technical difficulties of 2022, could delay it until 2024.</w:t>
      </w:r>
    </w:p>
    <w:p w14:paraId="5C112B99" w14:textId="77777777" w:rsidR="007E6631" w:rsidRPr="00673CEE" w:rsidRDefault="007E6631" w:rsidP="007E6631">
      <w:pPr>
        <w:pStyle w:val="Prrafodelista"/>
        <w:numPr>
          <w:ilvl w:val="0"/>
          <w:numId w:val="23"/>
        </w:numPr>
        <w:spacing w:before="100" w:beforeAutospacing="1" w:after="240" w:line="240" w:lineRule="auto"/>
        <w:contextualSpacing w:val="0"/>
        <w:jc w:val="both"/>
        <w:rPr>
          <w:rFonts w:ascii="Times New Roman" w:hAnsi="Times New Roman" w:cs="Times New Roman"/>
          <w:sz w:val="24"/>
          <w:szCs w:val="24"/>
          <w:lang w:val="en-US"/>
        </w:rPr>
      </w:pPr>
      <w:r w:rsidRPr="00673CEE">
        <w:rPr>
          <w:rFonts w:ascii="Times New Roman" w:hAnsi="Times New Roman" w:cs="Times New Roman"/>
          <w:sz w:val="24"/>
          <w:szCs w:val="24"/>
          <w:lang w:val="en-US"/>
        </w:rPr>
        <w:t>B</w:t>
      </w:r>
      <w:r w:rsidRPr="00673CEE">
        <w:rPr>
          <w:rFonts w:ascii="Times New Roman" w:hAnsi="Times New Roman" w:cs="Times New Roman"/>
          <w:sz w:val="24"/>
          <w:szCs w:val="24"/>
        </w:rPr>
        <w:t xml:space="preserve">ranching ratio for </w:t>
      </w:r>
      <w:r w:rsidRPr="00673CEE">
        <w:rPr>
          <w:rFonts w:ascii="Times New Roman" w:hAnsi="Times New Roman" w:cs="Times New Roman"/>
          <w:sz w:val="24"/>
          <w:szCs w:val="24"/>
          <w:vertAlign w:val="superscript"/>
        </w:rPr>
        <w:t>209</w:t>
      </w:r>
      <w:r w:rsidRPr="00673CEE">
        <w:rPr>
          <w:rFonts w:ascii="Times New Roman" w:hAnsi="Times New Roman" w:cs="Times New Roman"/>
          <w:sz w:val="24"/>
          <w:szCs w:val="24"/>
        </w:rPr>
        <w:t xml:space="preserve">Bi isomers after neutron capture: Some measurements have been done in 2020 and we are pending on data analysis that is foreseen for Q2 2023 </w:t>
      </w:r>
      <w:bookmarkStart w:id="196" w:name="_Hlk123640466"/>
      <w:r w:rsidRPr="00673CEE">
        <w:rPr>
          <w:rFonts w:ascii="Times New Roman" w:hAnsi="Times New Roman" w:cs="Times New Roman"/>
          <w:sz w:val="24"/>
          <w:szCs w:val="24"/>
        </w:rPr>
        <w:t>and then the deliverable could be prepared. It is not excluded to perform additional measurements that will be incorporated to the SANDA results if arriving early enough.</w:t>
      </w:r>
      <w:bookmarkEnd w:id="196"/>
      <w:r w:rsidRPr="00673CEE">
        <w:rPr>
          <w:rFonts w:ascii="Times New Roman" w:hAnsi="Times New Roman" w:cs="Times New Roman"/>
          <w:sz w:val="24"/>
          <w:szCs w:val="24"/>
        </w:rPr>
        <w:t xml:space="preserve"> </w:t>
      </w:r>
    </w:p>
    <w:p w14:paraId="188AFE30" w14:textId="4C46349F" w:rsidR="007E6631" w:rsidRPr="007E6631" w:rsidRDefault="007E6631" w:rsidP="007E6631">
      <w:pPr>
        <w:pStyle w:val="Anormal"/>
        <w:rPr>
          <w:lang w:val="en-GB"/>
        </w:rPr>
      </w:pPr>
      <w:r w:rsidRPr="00673CEE">
        <w:lastRenderedPageBreak/>
        <w:t xml:space="preserve">As a mitigation, we can propose to </w:t>
      </w:r>
      <w:bookmarkStart w:id="197" w:name="_Hlk123640778"/>
      <w:r w:rsidRPr="00673CEE">
        <w:t xml:space="preserve">provide within SANDA, (n, </w:t>
      </w:r>
      <w:proofErr w:type="spellStart"/>
      <w:r w:rsidRPr="00673CEE">
        <w:t>n'g</w:t>
      </w:r>
      <w:proofErr w:type="spellEnd"/>
      <w:r w:rsidRPr="00673CEE">
        <w:t xml:space="preserve">) cross section on </w:t>
      </w:r>
      <w:r w:rsidRPr="00673CEE">
        <w:rPr>
          <w:vertAlign w:val="superscript"/>
        </w:rPr>
        <w:t>182,184,186</w:t>
      </w:r>
      <w:r w:rsidRPr="00673CEE">
        <w:t xml:space="preserve">W. These data are the result of </w:t>
      </w:r>
      <w:r w:rsidR="00A01BE1" w:rsidRPr="00673CEE">
        <w:t>an</w:t>
      </w:r>
      <w:r w:rsidRPr="00673CEE">
        <w:t xml:space="preserve"> experiment </w:t>
      </w:r>
      <w:r>
        <w:t xml:space="preserve">performed and analyzed in addition to the SANDA project </w:t>
      </w:r>
      <w:r w:rsidRPr="00673CEE">
        <w:t>and the publication of the final data is up to be submitted to Physical Review C journal.</w:t>
      </w:r>
      <w:bookmarkEnd w:id="197"/>
    </w:p>
    <w:p w14:paraId="0B798B9D" w14:textId="41A1E9D2" w:rsidR="00AA3FDB" w:rsidRPr="004F5EEE" w:rsidRDefault="00AA3FDB" w:rsidP="00AA3FDB">
      <w:pPr>
        <w:pStyle w:val="Anormal"/>
        <w:numPr>
          <w:ilvl w:val="0"/>
          <w:numId w:val="9"/>
        </w:numPr>
        <w:rPr>
          <w:lang w:val="en-GB"/>
        </w:rPr>
      </w:pPr>
      <w:r w:rsidRPr="004F5EEE">
        <w:rPr>
          <w:lang w:val="en-GB"/>
        </w:rPr>
        <w:t xml:space="preserve">Deliverable D2.5: Report on the measurements of the branching ratio for </w:t>
      </w:r>
      <w:r w:rsidRPr="00673CEE">
        <w:rPr>
          <w:vertAlign w:val="superscript"/>
          <w:lang w:val="en-GB"/>
        </w:rPr>
        <w:t>209</w:t>
      </w:r>
      <w:r w:rsidRPr="004F5EEE">
        <w:rPr>
          <w:lang w:val="en-GB"/>
        </w:rPr>
        <w:t xml:space="preserve">Bi, </w:t>
      </w:r>
      <w:r w:rsidRPr="004F5EEE">
        <w:rPr>
          <w:vertAlign w:val="superscript"/>
          <w:lang w:val="en-GB"/>
        </w:rPr>
        <w:t>208</w:t>
      </w:r>
      <w:r w:rsidRPr="004F5EEE">
        <w:rPr>
          <w:lang w:val="en-GB"/>
        </w:rPr>
        <w:t>Pb(</w:t>
      </w:r>
      <w:proofErr w:type="spellStart"/>
      <w:r w:rsidRPr="004F5EEE">
        <w:rPr>
          <w:lang w:val="en-GB"/>
        </w:rPr>
        <w:t>n,tot</w:t>
      </w:r>
      <w:proofErr w:type="spellEnd"/>
      <w:r w:rsidRPr="004F5EEE">
        <w:rPr>
          <w:lang w:val="en-GB"/>
        </w:rPr>
        <w:t xml:space="preserve">) and </w:t>
      </w:r>
      <w:r w:rsidRPr="004F5EEE">
        <w:rPr>
          <w:vertAlign w:val="superscript"/>
          <w:lang w:val="en-GB"/>
        </w:rPr>
        <w:t>238</w:t>
      </w:r>
      <w:r w:rsidRPr="004F5EEE">
        <w:rPr>
          <w:lang w:val="en-GB"/>
        </w:rPr>
        <w:t>U(</w:t>
      </w:r>
      <w:proofErr w:type="spellStart"/>
      <w:r w:rsidRPr="004F5EEE">
        <w:rPr>
          <w:lang w:val="en-GB"/>
        </w:rPr>
        <w:t>n,inel</w:t>
      </w:r>
      <w:proofErr w:type="spellEnd"/>
      <w:r w:rsidRPr="004F5EEE">
        <w:rPr>
          <w:lang w:val="en-GB"/>
        </w:rPr>
        <w:t xml:space="preserve">) cross sections at GELINA </w:t>
      </w:r>
      <w:r w:rsidRPr="004F5EEE">
        <w:rPr>
          <w:lang w:val="en-GB"/>
        </w:rPr>
        <w:br/>
        <w:t xml:space="preserve">(from JRC due by Aug. 2023). The delay for </w:t>
      </w:r>
      <w:r w:rsidRPr="004F5EEE">
        <w:rPr>
          <w:vertAlign w:val="superscript"/>
          <w:lang w:val="en-GB"/>
        </w:rPr>
        <w:t>208</w:t>
      </w:r>
      <w:r w:rsidRPr="004F5EEE">
        <w:rPr>
          <w:lang w:val="en-GB"/>
        </w:rPr>
        <w:t xml:space="preserve">Pb and </w:t>
      </w:r>
      <w:r w:rsidRPr="004F5EEE">
        <w:rPr>
          <w:vertAlign w:val="superscript"/>
          <w:lang w:val="en-GB"/>
        </w:rPr>
        <w:t>238</w:t>
      </w:r>
      <w:r w:rsidRPr="004F5EEE">
        <w:rPr>
          <w:lang w:val="en-GB"/>
        </w:rPr>
        <w:t xml:space="preserve">U will be in the order of 9 months. However, the delay on the branching ratio for </w:t>
      </w:r>
      <w:r w:rsidRPr="004F5EEE">
        <w:rPr>
          <w:vertAlign w:val="superscript"/>
          <w:lang w:val="en-GB"/>
        </w:rPr>
        <w:t>209</w:t>
      </w:r>
      <w:r w:rsidRPr="004F5EEE">
        <w:rPr>
          <w:lang w:val="en-GB"/>
        </w:rPr>
        <w:t>Bi is difficult to predict</w:t>
      </w:r>
      <w:r w:rsidR="007E6631">
        <w:rPr>
          <w:lang w:val="en-GB"/>
        </w:rPr>
        <w:t xml:space="preserve"> and the deliverable is expected for month M60</w:t>
      </w:r>
      <w:r w:rsidRPr="004F5EEE">
        <w:rPr>
          <w:lang w:val="en-GB"/>
        </w:rPr>
        <w:t xml:space="preserve">. </w:t>
      </w:r>
    </w:p>
    <w:p w14:paraId="4DC707AC" w14:textId="5D7582B2" w:rsidR="00AA3FDB" w:rsidRPr="004F5EEE" w:rsidRDefault="00AA3FDB" w:rsidP="00AA3FDB">
      <w:pPr>
        <w:pStyle w:val="Anormal"/>
        <w:numPr>
          <w:ilvl w:val="0"/>
          <w:numId w:val="10"/>
        </w:numPr>
        <w:rPr>
          <w:lang w:val="en-GB"/>
        </w:rPr>
      </w:pPr>
      <w:r w:rsidRPr="004F5EEE">
        <w:rPr>
          <w:lang w:val="en-GB"/>
        </w:rPr>
        <w:t xml:space="preserve">Deliverable D2.4: Report on the </w:t>
      </w:r>
      <w:r w:rsidRPr="004F5EEE">
        <w:rPr>
          <w:vertAlign w:val="superscript"/>
          <w:lang w:val="en-GB"/>
        </w:rPr>
        <w:t>239</w:t>
      </w:r>
      <w:r w:rsidRPr="004F5EEE">
        <w:rPr>
          <w:lang w:val="en-GB"/>
        </w:rPr>
        <w:t xml:space="preserve">Pu, </w:t>
      </w:r>
      <w:r w:rsidRPr="004F5EEE">
        <w:rPr>
          <w:vertAlign w:val="superscript"/>
          <w:lang w:val="en-GB"/>
        </w:rPr>
        <w:t>233</w:t>
      </w:r>
      <w:r w:rsidRPr="004F5EEE">
        <w:rPr>
          <w:lang w:val="en-GB"/>
        </w:rPr>
        <w:t xml:space="preserve">U, </w:t>
      </w:r>
      <w:r w:rsidRPr="004F5EEE">
        <w:rPr>
          <w:vertAlign w:val="superscript"/>
          <w:lang w:val="en-GB"/>
        </w:rPr>
        <w:t>14</w:t>
      </w:r>
      <w:r w:rsidRPr="004F5EEE">
        <w:rPr>
          <w:lang w:val="en-GB"/>
        </w:rPr>
        <w:t xml:space="preserve">N and </w:t>
      </w:r>
      <w:r w:rsidRPr="004F5EEE">
        <w:rPr>
          <w:vertAlign w:val="superscript"/>
          <w:lang w:val="en-GB"/>
        </w:rPr>
        <w:t>35,37</w:t>
      </w:r>
      <w:r w:rsidRPr="004F5EEE">
        <w:rPr>
          <w:lang w:val="en-GB"/>
        </w:rPr>
        <w:t>Cl inelastic cross section measurements at GELINA (expected from IFIN-HH by Aug. 2023). Some of the measurements (</w:t>
      </w:r>
      <w:r w:rsidRPr="004F5EEE">
        <w:rPr>
          <w:vertAlign w:val="superscript"/>
          <w:lang w:val="en-GB"/>
        </w:rPr>
        <w:t>35,37</w:t>
      </w:r>
      <w:r w:rsidRPr="004F5EEE">
        <w:rPr>
          <w:lang w:val="en-GB"/>
        </w:rPr>
        <w:t>Cl) were delayed by at least 1 year due to the COVID pandemic situation and accelerator related issues</w:t>
      </w:r>
      <w:r w:rsidR="007E6631">
        <w:rPr>
          <w:lang w:val="en-GB"/>
        </w:rPr>
        <w:t xml:space="preserve"> and the deliverable is expected for month M60</w:t>
      </w:r>
      <w:r w:rsidRPr="004F5EEE">
        <w:rPr>
          <w:lang w:val="en-GB"/>
        </w:rPr>
        <w:t>. Delays also applies to the related milestone MS23 (expected from IFIN-HH by Dec. 2022).</w:t>
      </w:r>
    </w:p>
    <w:p w14:paraId="30E57B61" w14:textId="7C588EE1" w:rsidR="00AA3FDB" w:rsidRPr="004F5EEE" w:rsidRDefault="00AA3FDB" w:rsidP="00775DC5">
      <w:pPr>
        <w:pStyle w:val="Anormal"/>
        <w:rPr>
          <w:lang w:val="en-GB"/>
        </w:rPr>
      </w:pPr>
      <w:r w:rsidRPr="004F5EEE">
        <w:rPr>
          <w:u w:val="single"/>
          <w:lang w:val="en-GB"/>
        </w:rPr>
        <w:t>Altogether</w:t>
      </w:r>
      <w:r w:rsidR="00BF6E68" w:rsidRPr="004F5EEE">
        <w:rPr>
          <w:u w:val="single"/>
          <w:lang w:val="en-GB"/>
        </w:rPr>
        <w:t xml:space="preserve">, </w:t>
      </w:r>
      <w:r w:rsidRPr="004F5EEE">
        <w:rPr>
          <w:u w:val="single"/>
          <w:lang w:val="en-GB"/>
        </w:rPr>
        <w:t>this means that an extension of about one year is needed on the duration of the project</w:t>
      </w:r>
      <w:r w:rsidR="00BF6E68" w:rsidRPr="004F5EEE">
        <w:rPr>
          <w:u w:val="single"/>
          <w:lang w:val="en-GB"/>
        </w:rPr>
        <w:t xml:space="preserve"> to complete D2.4 and D2.5</w:t>
      </w:r>
      <w:r w:rsidRPr="004F5EEE">
        <w:rPr>
          <w:lang w:val="en-GB"/>
        </w:rPr>
        <w:t>.</w:t>
      </w:r>
    </w:p>
    <w:p w14:paraId="6E737E9B" w14:textId="4DD27658" w:rsidR="00144D78" w:rsidRDefault="00775DC5" w:rsidP="00775DC5">
      <w:pPr>
        <w:pStyle w:val="Anormal"/>
        <w:rPr>
          <w:lang w:val="en-GB"/>
        </w:rPr>
      </w:pPr>
      <w:r w:rsidRPr="004F5EEE">
        <w:rPr>
          <w:lang w:val="en-GB"/>
        </w:rPr>
        <w:t xml:space="preserve">Task 2.4. </w:t>
      </w:r>
      <w:r w:rsidR="00144D78" w:rsidRPr="004F5EEE">
        <w:rPr>
          <w:lang w:val="en-GB"/>
        </w:rPr>
        <w:t>Unfortunately, an experimental contribution of JRC-</w:t>
      </w:r>
      <w:proofErr w:type="spellStart"/>
      <w:r w:rsidR="00144D78" w:rsidRPr="004F5EEE">
        <w:rPr>
          <w:lang w:val="en-GB"/>
        </w:rPr>
        <w:t>Geel</w:t>
      </w:r>
      <w:proofErr w:type="spellEnd"/>
      <w:r w:rsidR="00144D78" w:rsidRPr="004F5EEE">
        <w:rPr>
          <w:lang w:val="en-GB"/>
        </w:rPr>
        <w:t xml:space="preserve"> to Task 2.4 (e.g. measurement of some specific decay data) will not be possible due to the reduction in staff and specific credit resources at JRC </w:t>
      </w:r>
      <w:proofErr w:type="spellStart"/>
      <w:r w:rsidR="00144D78" w:rsidRPr="004F5EEE">
        <w:rPr>
          <w:lang w:val="en-GB"/>
        </w:rPr>
        <w:t>Geel</w:t>
      </w:r>
      <w:proofErr w:type="spellEnd"/>
      <w:r w:rsidR="00144D78" w:rsidRPr="004F5EEE">
        <w:rPr>
          <w:lang w:val="en-GB"/>
        </w:rPr>
        <w:t xml:space="preserve">. It should be noted that available resources for JRC </w:t>
      </w:r>
      <w:proofErr w:type="spellStart"/>
      <w:r w:rsidR="00144D78" w:rsidRPr="004F5EEE">
        <w:rPr>
          <w:lang w:val="en-GB"/>
        </w:rPr>
        <w:t>Geel</w:t>
      </w:r>
      <w:proofErr w:type="spellEnd"/>
      <w:r w:rsidR="00144D78" w:rsidRPr="004F5EEE">
        <w:rPr>
          <w:lang w:val="en-GB"/>
        </w:rPr>
        <w:t xml:space="preserve"> within SANDA are limited and the work of SCK CEN and JSI is based on an in-kind contribution. </w:t>
      </w:r>
      <w:r w:rsidR="00D47CED" w:rsidRPr="002C397A">
        <w:rPr>
          <w:lang w:val="en-GB"/>
        </w:rPr>
        <w:t>A</w:t>
      </w:r>
      <w:r w:rsidR="00D47CED">
        <w:rPr>
          <w:lang w:val="en-GB"/>
        </w:rPr>
        <w:t>s an alternative for compensation, a</w:t>
      </w:r>
      <w:r w:rsidR="00D47CED" w:rsidRPr="002C397A">
        <w:rPr>
          <w:lang w:val="en-GB"/>
        </w:rPr>
        <w:t xml:space="preserve"> report describing such a study for </w:t>
      </w:r>
      <w:r w:rsidR="00D47CED" w:rsidRPr="002C397A">
        <w:rPr>
          <w:vertAlign w:val="superscript"/>
          <w:lang w:val="en-GB"/>
        </w:rPr>
        <w:t>90</w:t>
      </w:r>
      <w:r w:rsidR="00D47CED" w:rsidRPr="002C397A">
        <w:rPr>
          <w:lang w:val="en-GB"/>
        </w:rPr>
        <w:t xml:space="preserve">Sr, </w:t>
      </w:r>
      <w:r w:rsidR="00D47CED" w:rsidRPr="002C397A">
        <w:rPr>
          <w:vertAlign w:val="superscript"/>
          <w:lang w:val="en-GB"/>
        </w:rPr>
        <w:t>134,137</w:t>
      </w:r>
      <w:r w:rsidR="00D47CED" w:rsidRPr="002C397A">
        <w:rPr>
          <w:lang w:val="en-GB"/>
        </w:rPr>
        <w:t xml:space="preserve">Cs and </w:t>
      </w:r>
      <w:r w:rsidR="00D47CED" w:rsidRPr="002C397A">
        <w:rPr>
          <w:vertAlign w:val="superscript"/>
          <w:lang w:val="en-GB"/>
        </w:rPr>
        <w:t>148</w:t>
      </w:r>
      <w:r w:rsidR="00A01BE1" w:rsidRPr="002C397A">
        <w:rPr>
          <w:lang w:val="en-GB"/>
        </w:rPr>
        <w:t>Nd,</w:t>
      </w:r>
      <w:r w:rsidR="00D47CED" w:rsidRPr="00D252C7">
        <w:rPr>
          <w:lang w:val="en-GB"/>
        </w:rPr>
        <w:t xml:space="preserve"> that have large contributions to the activity and heat </w:t>
      </w:r>
      <w:r w:rsidR="00EC37B0">
        <w:rPr>
          <w:lang w:val="en-GB"/>
        </w:rPr>
        <w:t>during</w:t>
      </w:r>
      <w:r w:rsidR="00D47CED" w:rsidRPr="00D252C7">
        <w:rPr>
          <w:lang w:val="en-GB"/>
        </w:rPr>
        <w:t xml:space="preserve"> the first decades </w:t>
      </w:r>
      <w:r w:rsidR="00EC37B0">
        <w:rPr>
          <w:lang w:val="en-GB"/>
        </w:rPr>
        <w:t xml:space="preserve">after discharge </w:t>
      </w:r>
      <w:r w:rsidR="00D47CED" w:rsidRPr="00D252C7">
        <w:rPr>
          <w:lang w:val="en-GB"/>
        </w:rPr>
        <w:t xml:space="preserve">of the spent </w:t>
      </w:r>
      <w:r w:rsidR="00EC37B0">
        <w:rPr>
          <w:lang w:val="en-GB"/>
        </w:rPr>
        <w:t xml:space="preserve">nuclear </w:t>
      </w:r>
      <w:r w:rsidR="00D47CED" w:rsidRPr="00D252C7">
        <w:rPr>
          <w:lang w:val="en-GB"/>
        </w:rPr>
        <w:t xml:space="preserve">fuel, will be prepared </w:t>
      </w:r>
      <w:r w:rsidR="00D47CED" w:rsidRPr="002C397A">
        <w:rPr>
          <w:lang w:val="en-GB"/>
        </w:rPr>
        <w:t xml:space="preserve">as an output of the SANDA project in March 2023. </w:t>
      </w:r>
      <w:r w:rsidR="003C18A8" w:rsidRPr="004F5EEE">
        <w:rPr>
          <w:lang w:val="en-GB"/>
        </w:rPr>
        <w:t xml:space="preserve">The </w:t>
      </w:r>
      <w:r w:rsidR="00D47CED" w:rsidRPr="004F5EEE">
        <w:rPr>
          <w:lang w:val="en-GB"/>
        </w:rPr>
        <w:t xml:space="preserve">deliverable </w:t>
      </w:r>
      <w:r w:rsidR="003C18A8" w:rsidRPr="004F5EEE">
        <w:rPr>
          <w:lang w:val="en-GB"/>
        </w:rPr>
        <w:t>associated</w:t>
      </w:r>
      <w:r w:rsidR="00D47CED">
        <w:rPr>
          <w:lang w:val="en-GB"/>
        </w:rPr>
        <w:t xml:space="preserve"> to task 2.4.4</w:t>
      </w:r>
      <w:r w:rsidR="003C18A8" w:rsidRPr="004F5EEE">
        <w:rPr>
          <w:lang w:val="en-GB"/>
        </w:rPr>
        <w:t>, D2.15, will still be available with important information about decay data recommendations and needs for improved data associated to the spent fuel characterisation and evolution until final disposal</w:t>
      </w:r>
      <w:r w:rsidR="00EC37B0">
        <w:rPr>
          <w:lang w:val="en-GB"/>
        </w:rPr>
        <w:t>,</w:t>
      </w:r>
      <w:r w:rsidR="00377427" w:rsidRPr="004F5EEE">
        <w:rPr>
          <w:lang w:val="en-GB"/>
        </w:rPr>
        <w:t xml:space="preserve"> from JRC-</w:t>
      </w:r>
      <w:proofErr w:type="spellStart"/>
      <w:r w:rsidR="00377427" w:rsidRPr="004F5EEE">
        <w:rPr>
          <w:lang w:val="en-GB"/>
        </w:rPr>
        <w:t>Geel</w:t>
      </w:r>
      <w:proofErr w:type="spellEnd"/>
      <w:r w:rsidR="00377427" w:rsidRPr="004F5EEE">
        <w:rPr>
          <w:lang w:val="en-GB"/>
        </w:rPr>
        <w:t xml:space="preserve"> and SCK-CEN and data from CEA/LNHB</w:t>
      </w:r>
      <w:r w:rsidR="003C18A8" w:rsidRPr="004F5EEE">
        <w:rPr>
          <w:lang w:val="en-GB"/>
        </w:rPr>
        <w:t>.</w:t>
      </w:r>
    </w:p>
    <w:p w14:paraId="228A6C8C" w14:textId="0AD23687" w:rsidR="008C4CA7" w:rsidRPr="004F5EEE" w:rsidRDefault="008C4CA7" w:rsidP="00775DC5">
      <w:pPr>
        <w:pStyle w:val="Anormal"/>
        <w:rPr>
          <w:lang w:val="en-GB"/>
        </w:rPr>
      </w:pPr>
      <w:r>
        <w:rPr>
          <w:lang w:val="en-GB"/>
        </w:rPr>
        <w:t>In addition, in relation with task 2.4.2, a</w:t>
      </w:r>
      <w:r w:rsidRPr="008C4CA7">
        <w:rPr>
          <w:lang w:val="en-GB"/>
        </w:rPr>
        <w:t xml:space="preserve"> first version of deliverable D2.7 with the report on the development of a new technique for obtaining low resolution information on the beta delayed neutron energies with BELEN-like detectors was prepared and uploaded to the EC repository. </w:t>
      </w:r>
      <w:r w:rsidR="00C20CC6" w:rsidRPr="00C20CC6">
        <w:rPr>
          <w:lang w:val="en-GB"/>
        </w:rPr>
        <w:t>After the project revision the deliverable is being updated and also additional information on the unfolding algorithm will be made available in the SANDA web</w:t>
      </w:r>
      <w:r w:rsidRPr="008C4CA7">
        <w:rPr>
          <w:lang w:val="en-GB"/>
        </w:rPr>
        <w:t>.</w:t>
      </w:r>
    </w:p>
    <w:p w14:paraId="2AA6AC84" w14:textId="1E12FFB6" w:rsidR="00025FF1" w:rsidRPr="004F5EEE" w:rsidRDefault="00025FF1" w:rsidP="00E0589B">
      <w:pPr>
        <w:pStyle w:val="Anormal"/>
      </w:pPr>
      <w:r w:rsidRPr="004F5EEE">
        <w:t xml:space="preserve">Task 2.5. JYU reports delay of the on-line experiment in </w:t>
      </w:r>
      <w:r w:rsidR="00CB6CAF" w:rsidRPr="004F5EEE">
        <w:t>sub</w:t>
      </w:r>
      <w:r w:rsidRPr="004F5EEE">
        <w:t>task 2.5.</w:t>
      </w:r>
      <w:r w:rsidR="00E0589B" w:rsidRPr="004F5EEE">
        <w:t>3</w:t>
      </w:r>
      <w:r w:rsidR="00332C88" w:rsidRPr="004F5EEE">
        <w:t>, Fission yield studies with the PI-ICR technique at IGISOL</w:t>
      </w:r>
      <w:r w:rsidRPr="004F5EEE">
        <w:t>. The experimental program at the IGISOL-4 has been delayed due to the serious technical problems with the helium gas purification system</w:t>
      </w:r>
      <w:r w:rsidR="002D74AC">
        <w:t xml:space="preserve">. </w:t>
      </w:r>
      <w:r w:rsidR="002D74AC" w:rsidRPr="002D74AC">
        <w:t xml:space="preserve">A 6-day experiment at the IGISOL facility at the Accelerator Laboratory of the University of </w:t>
      </w:r>
      <w:proofErr w:type="spellStart"/>
      <w:r w:rsidR="002D74AC" w:rsidRPr="002D74AC">
        <w:t>Jyväskylä</w:t>
      </w:r>
      <w:proofErr w:type="spellEnd"/>
      <w:r w:rsidR="002D74AC" w:rsidRPr="002D74AC">
        <w:t xml:space="preserve"> has been scheduled in the end of February 2023 (from 24 February to 2 March) to compare the different means to determine the fission yield distributions on proton induced fission of natural thorium (Th-232).  These dates are included in the official cyclotron schedule for the first three months in 2023</w:t>
      </w:r>
      <w:r w:rsidRPr="004F5EEE">
        <w:t xml:space="preserve">. The deliverable </w:t>
      </w:r>
      <w:r w:rsidRPr="004F5EEE">
        <w:rPr>
          <w:u w:val="single"/>
        </w:rPr>
        <w:t xml:space="preserve">D2.8 </w:t>
      </w:r>
      <w:r w:rsidR="00332C88" w:rsidRPr="004F5EEE">
        <w:rPr>
          <w:u w:val="single"/>
        </w:rPr>
        <w:t>proposed for month M36 will</w:t>
      </w:r>
      <w:r w:rsidRPr="004F5EEE">
        <w:rPr>
          <w:u w:val="single"/>
        </w:rPr>
        <w:t xml:space="preserve"> be delayed by 12 months</w:t>
      </w:r>
      <w:r w:rsidR="00EC37B0" w:rsidRPr="00EC37B0">
        <w:rPr>
          <w:u w:val="single"/>
        </w:rPr>
        <w:t xml:space="preserve"> </w:t>
      </w:r>
      <w:r w:rsidR="00EC37B0">
        <w:rPr>
          <w:u w:val="single"/>
        </w:rPr>
        <w:t xml:space="preserve">according to the present </w:t>
      </w:r>
      <w:r w:rsidR="00EC37B0" w:rsidRPr="004F5EEE">
        <w:rPr>
          <w:u w:val="single"/>
        </w:rPr>
        <w:t>estimat</w:t>
      </w:r>
      <w:r w:rsidR="00EC37B0">
        <w:rPr>
          <w:u w:val="single"/>
        </w:rPr>
        <w:t>ions</w:t>
      </w:r>
      <w:r w:rsidRPr="004F5EEE">
        <w:t xml:space="preserve">. </w:t>
      </w:r>
    </w:p>
    <w:p w14:paraId="0B76C9F2" w14:textId="115A6B54" w:rsidR="009B4A3B" w:rsidRPr="004F5EEE" w:rsidRDefault="00332C88" w:rsidP="009B4A3B">
      <w:pPr>
        <w:pStyle w:val="Anormal"/>
        <w:rPr>
          <w:lang w:val="en-GB"/>
        </w:rPr>
      </w:pPr>
      <w:r w:rsidRPr="004F5EEE">
        <w:rPr>
          <w:lang w:val="en-GB"/>
        </w:rPr>
        <w:t xml:space="preserve">Initially the Task 2.5 included the measurement of fission yields </w:t>
      </w:r>
      <w:r w:rsidR="0096001D">
        <w:rPr>
          <w:lang w:val="en-GB"/>
        </w:rPr>
        <w:t>with FALSTAFF at ILL but in the</w:t>
      </w:r>
      <w:r w:rsidRPr="004F5EEE">
        <w:rPr>
          <w:lang w:val="en-GB"/>
        </w:rPr>
        <w:t xml:space="preserve"> first reporting period it was demonstrated the impossibility to perform the experiment and as a solution it was proposed to make the same measurement with the same device (FALSTAFF) but in a different facility that have just started to become operational, NFS. Some </w:t>
      </w:r>
      <w:r w:rsidRPr="004F5EEE">
        <w:rPr>
          <w:lang w:val="en-GB"/>
        </w:rPr>
        <w:lastRenderedPageBreak/>
        <w:t>preparatory experiments and significant progress has been achieved. Indeed, t</w:t>
      </w:r>
      <w:r w:rsidR="009B4A3B" w:rsidRPr="004F5EEE">
        <w:rPr>
          <w:lang w:val="en-GB"/>
        </w:rPr>
        <w:t xml:space="preserve">he NFS planning and the recent enlargement of the collaboration </w:t>
      </w:r>
      <w:r w:rsidR="00A40A8F">
        <w:rPr>
          <w:lang w:val="en-GB"/>
        </w:rPr>
        <w:t>have</w:t>
      </w:r>
      <w:r w:rsidR="00A40A8F" w:rsidRPr="004F5EEE">
        <w:rPr>
          <w:lang w:val="en-GB"/>
        </w:rPr>
        <w:t xml:space="preserve"> </w:t>
      </w:r>
      <w:r w:rsidR="009B4A3B" w:rsidRPr="004F5EEE">
        <w:rPr>
          <w:lang w:val="en-GB"/>
        </w:rPr>
        <w:t>allow</w:t>
      </w:r>
      <w:r w:rsidR="00A40A8F">
        <w:rPr>
          <w:lang w:val="en-GB"/>
        </w:rPr>
        <w:t>ed</w:t>
      </w:r>
      <w:r w:rsidR="009B4A3B" w:rsidRPr="004F5EEE">
        <w:rPr>
          <w:lang w:val="en-GB"/>
        </w:rPr>
        <w:t xml:space="preserve"> </w:t>
      </w:r>
      <w:r w:rsidRPr="004F5EEE">
        <w:rPr>
          <w:lang w:val="en-GB"/>
        </w:rPr>
        <w:t>SANDA</w:t>
      </w:r>
      <w:r w:rsidR="009B4A3B" w:rsidRPr="004F5EEE">
        <w:rPr>
          <w:lang w:val="en-GB"/>
        </w:rPr>
        <w:t xml:space="preserve"> to reach the milestone MS13 “Completion of the measurements with FALSTAFF at NFS</w:t>
      </w:r>
      <w:r w:rsidRPr="004F5EEE">
        <w:rPr>
          <w:lang w:val="en-GB"/>
        </w:rPr>
        <w:t xml:space="preserve"> (ILL)</w:t>
      </w:r>
      <w:r w:rsidR="009B4A3B" w:rsidRPr="004F5EEE">
        <w:rPr>
          <w:lang w:val="en-GB"/>
        </w:rPr>
        <w:t>” for M4</w:t>
      </w:r>
      <w:r w:rsidR="00DC2456">
        <w:rPr>
          <w:lang w:val="en-GB"/>
        </w:rPr>
        <w:t>1</w:t>
      </w:r>
      <w:r w:rsidR="009B4A3B" w:rsidRPr="004F5EEE">
        <w:rPr>
          <w:lang w:val="en-GB"/>
        </w:rPr>
        <w:t xml:space="preserve"> instead of M36 and </w:t>
      </w:r>
      <w:r w:rsidR="00A40A8F">
        <w:rPr>
          <w:lang w:val="en-GB"/>
        </w:rPr>
        <w:t xml:space="preserve">will allow to </w:t>
      </w:r>
      <w:r w:rsidR="006A33D5" w:rsidRPr="004F5EEE">
        <w:rPr>
          <w:lang w:val="en-GB"/>
        </w:rPr>
        <w:t>analyse</w:t>
      </w:r>
      <w:r w:rsidR="009B4A3B" w:rsidRPr="004F5EEE">
        <w:rPr>
          <w:lang w:val="en-GB"/>
        </w:rPr>
        <w:t xml:space="preserve"> data to provide results for the D.2.13 deliverable which has been renamed “Report on fission fragment studies with FALSTAFF at NFS”</w:t>
      </w:r>
      <w:r w:rsidR="006A33D5" w:rsidRPr="004F5EEE">
        <w:rPr>
          <w:lang w:val="en-GB"/>
        </w:rPr>
        <w:t xml:space="preserve"> on time for </w:t>
      </w:r>
      <w:r w:rsidR="00A40A8F">
        <w:rPr>
          <w:lang w:val="en-GB"/>
        </w:rPr>
        <w:t>SANDA</w:t>
      </w:r>
      <w:r w:rsidR="009B4A3B" w:rsidRPr="004F5EEE">
        <w:rPr>
          <w:lang w:val="en-GB"/>
        </w:rPr>
        <w:t>.</w:t>
      </w:r>
    </w:p>
    <w:p w14:paraId="5D1FC572" w14:textId="54D43667" w:rsidR="00FE4E39" w:rsidRPr="004F5EEE" w:rsidRDefault="00FE4E39" w:rsidP="00025FF1">
      <w:pPr>
        <w:pStyle w:val="Anormal"/>
        <w:rPr>
          <w:lang w:val="en-GB" w:eastAsia="en-US" w:bidi="ar-SA"/>
        </w:rPr>
      </w:pPr>
      <w:r w:rsidRPr="004F5EEE">
        <w:rPr>
          <w:lang w:val="en-GB" w:eastAsia="en-US" w:bidi="ar-SA"/>
        </w:rPr>
        <w:t>The fission yields measurements at LOHENGRIN could only started in May 2021 because of the COVID pandemic</w:t>
      </w:r>
      <w:r w:rsidR="00B86230" w:rsidRPr="004F5EEE">
        <w:rPr>
          <w:lang w:val="en-GB" w:eastAsia="en-US" w:bidi="ar-SA"/>
        </w:rPr>
        <w:t xml:space="preserve">, performing </w:t>
      </w:r>
      <w:r w:rsidRPr="004F5EEE">
        <w:rPr>
          <w:lang w:val="en-GB" w:eastAsia="en-US" w:bidi="ar-SA"/>
        </w:rPr>
        <w:t xml:space="preserve">a </w:t>
      </w:r>
      <w:r w:rsidR="00B86230" w:rsidRPr="004F5EEE">
        <w:t xml:space="preserve">two </w:t>
      </w:r>
      <w:r w:rsidR="00A01BE1" w:rsidRPr="004F5EEE">
        <w:t>weeks’</w:t>
      </w:r>
      <w:r w:rsidR="00B86230" w:rsidRPr="004F5EEE">
        <w:t xml:space="preserve"> campaign. The campaign was excellent but it has been found that the measurement of very low fission yields in the symmetry region and the heavy wing of the distributions is difficult to achieve: This situation could be improved with the addition of a </w:t>
      </w:r>
      <w:proofErr w:type="spellStart"/>
      <w:r w:rsidR="00B86230" w:rsidRPr="004F5EEE">
        <w:t>ToF</w:t>
      </w:r>
      <w:proofErr w:type="spellEnd"/>
      <w:r w:rsidR="00B86230" w:rsidRPr="004F5EEE">
        <w:t xml:space="preserve"> line before the entrance of our ionization chamber. This was tested during a campaign in July 2021 and it was decided to switch to the MCP (Microchannel Plate) technology for the electron detection of our </w:t>
      </w:r>
      <w:proofErr w:type="spellStart"/>
      <w:r w:rsidR="00B86230" w:rsidRPr="004F5EEE">
        <w:t>ToF</w:t>
      </w:r>
      <w:proofErr w:type="spellEnd"/>
      <w:r w:rsidR="00B86230" w:rsidRPr="004F5EEE">
        <w:t xml:space="preserve"> line. In this conditions a new experimental campaign will be performed in</w:t>
      </w:r>
      <w:r w:rsidR="00EB45FF">
        <w:t xml:space="preserve"> the second semester of</w:t>
      </w:r>
      <w:r w:rsidR="00B86230" w:rsidRPr="004F5EEE">
        <w:t xml:space="preserve"> 2023. </w:t>
      </w:r>
      <w:r w:rsidR="00EB45FF" w:rsidRPr="00EB45FF">
        <w:t xml:space="preserve">The first two </w:t>
      </w:r>
      <w:r w:rsidR="00EB45FF">
        <w:t>measurements in 2021</w:t>
      </w:r>
      <w:r w:rsidR="00EB45FF" w:rsidRPr="00EB45FF">
        <w:t xml:space="preserve"> cover the proposed scope of the deliverable D2.12 but we intend to include the MCP tests, if possible, because we believe the deliverable will be more complete and will have larger value</w:t>
      </w:r>
      <w:r w:rsidR="00EB45FF">
        <w:t xml:space="preserve">. </w:t>
      </w:r>
      <w:r w:rsidR="00B86230" w:rsidRPr="004F5EEE">
        <w:t xml:space="preserve">As a </w:t>
      </w:r>
      <w:r w:rsidR="00022A76" w:rsidRPr="004F5EEE">
        <w:t>consequence,</w:t>
      </w:r>
      <w:r w:rsidR="00B86230" w:rsidRPr="004F5EEE">
        <w:t xml:space="preserve"> </w:t>
      </w:r>
      <w:r w:rsidR="00B86230" w:rsidRPr="004F5EEE">
        <w:rPr>
          <w:u w:val="single"/>
        </w:rPr>
        <w:t>the deliverable D2.12 will be delayed from month M36 to M48</w:t>
      </w:r>
      <w:r w:rsidR="00B86230" w:rsidRPr="004F5EEE">
        <w:t>.</w:t>
      </w:r>
    </w:p>
    <w:p w14:paraId="456BEE46" w14:textId="437E5F62" w:rsidR="00464115" w:rsidRDefault="00464115" w:rsidP="00025FF1">
      <w:pPr>
        <w:pStyle w:val="Anormal"/>
        <w:rPr>
          <w:lang w:val="en-GB" w:eastAsia="en-US" w:bidi="ar-SA"/>
        </w:rPr>
      </w:pPr>
      <w:r w:rsidRPr="004F5EEE">
        <w:rPr>
          <w:lang w:val="en-GB" w:eastAsia="en-US" w:bidi="ar-SA"/>
        </w:rPr>
        <w:t xml:space="preserve">Task 2.6. </w:t>
      </w:r>
      <w:r w:rsidR="00327662" w:rsidRPr="004F5EEE">
        <w:rPr>
          <w:lang w:val="en-GB" w:eastAsia="en-US" w:bidi="ar-SA"/>
        </w:rPr>
        <w:t>Subtask “</w:t>
      </w:r>
      <w:r w:rsidR="00327662" w:rsidRPr="004F5EEE">
        <w:t xml:space="preserve">Measurement of cross sections relevant for hadron therapy”. The beam time at </w:t>
      </w:r>
      <w:proofErr w:type="spellStart"/>
      <w:r w:rsidR="00327662" w:rsidRPr="004F5EEE">
        <w:t>n_TOF@CERN</w:t>
      </w:r>
      <w:proofErr w:type="spellEnd"/>
      <w:r w:rsidR="00327662" w:rsidRPr="004F5EEE">
        <w:t xml:space="preserve"> for detector testing is in November 2022. </w:t>
      </w:r>
      <w:r w:rsidR="00327662" w:rsidRPr="004F5EEE">
        <w:rPr>
          <w:lang w:val="en-GB"/>
        </w:rPr>
        <w:t xml:space="preserve">The plan is to submit the DDX proposal to the INTC meeting of February 2023. If no further delays occur, the measurement should be executed in the second half of 2023. </w:t>
      </w:r>
      <w:r w:rsidRPr="004F5EEE">
        <w:rPr>
          <w:lang w:val="en-GB" w:eastAsia="en-US" w:bidi="ar-SA"/>
        </w:rPr>
        <w:t>The activities on the measurement of cross sections relevant for medical applications are currently about six months late compared to the original programme due to the C</w:t>
      </w:r>
      <w:r w:rsidR="00253C35" w:rsidRPr="004F5EEE">
        <w:rPr>
          <w:lang w:val="en-GB" w:eastAsia="en-US" w:bidi="ar-SA"/>
        </w:rPr>
        <w:t>OVID</w:t>
      </w:r>
      <w:r w:rsidRPr="004F5EEE">
        <w:rPr>
          <w:lang w:val="en-GB" w:eastAsia="en-US" w:bidi="ar-SA"/>
        </w:rPr>
        <w:t xml:space="preserve"> pandemic. </w:t>
      </w:r>
      <w:r w:rsidR="00327662" w:rsidRPr="004F5EEE">
        <w:rPr>
          <w:lang w:val="en-GB"/>
        </w:rPr>
        <w:t>This means after the end of the project.</w:t>
      </w:r>
      <w:r w:rsidR="00327662" w:rsidRPr="004F5EEE">
        <w:t xml:space="preserve"> In addition, </w:t>
      </w:r>
      <w:r w:rsidRPr="004F5EEE">
        <w:rPr>
          <w:lang w:val="en-GB" w:eastAsia="en-US" w:bidi="ar-SA"/>
        </w:rPr>
        <w:t>CERN has recently announced that, because of the energy crisis, in 2023 the operation time of the accelerator complex will be reduced by 20%. As of today, it is not known how this will affect the beam</w:t>
      </w:r>
      <w:r w:rsidR="00A01BE1">
        <w:rPr>
          <w:lang w:val="en-GB" w:eastAsia="en-US" w:bidi="ar-SA"/>
        </w:rPr>
        <w:t xml:space="preserve"> </w:t>
      </w:r>
      <w:r w:rsidRPr="004F5EEE">
        <w:rPr>
          <w:lang w:val="en-GB" w:eastAsia="en-US" w:bidi="ar-SA"/>
        </w:rPr>
        <w:t xml:space="preserve">time scheduling at the </w:t>
      </w:r>
      <w:proofErr w:type="spellStart"/>
      <w:r w:rsidRPr="004F5EEE">
        <w:rPr>
          <w:lang w:val="en-GB" w:eastAsia="en-US" w:bidi="ar-SA"/>
        </w:rPr>
        <w:t>n_TOF</w:t>
      </w:r>
      <w:proofErr w:type="spellEnd"/>
      <w:r w:rsidRPr="004F5EEE">
        <w:rPr>
          <w:lang w:val="en-GB" w:eastAsia="en-US" w:bidi="ar-SA"/>
        </w:rPr>
        <w:t xml:space="preserve"> facility, however this could potentially cause additional delays</w:t>
      </w:r>
      <w:r w:rsidR="00327662" w:rsidRPr="004F5EEE">
        <w:rPr>
          <w:lang w:val="en-GB" w:eastAsia="en-US" w:bidi="ar-SA"/>
        </w:rPr>
        <w:t xml:space="preserve">, and the associated </w:t>
      </w:r>
      <w:r w:rsidR="00327662" w:rsidRPr="004F5EEE">
        <w:rPr>
          <w:u w:val="single"/>
          <w:lang w:val="en-GB" w:eastAsia="en-US" w:bidi="ar-SA"/>
        </w:rPr>
        <w:t>deliverable D2.10 could be delayed between 6 to 12 months after its original data at month M48. So in order to complete this deliverable the project needs a</w:t>
      </w:r>
      <w:r w:rsidR="006E7A8C" w:rsidRPr="004F5EEE">
        <w:rPr>
          <w:u w:val="single"/>
          <w:lang w:val="en-GB" w:eastAsia="en-US" w:bidi="ar-SA"/>
        </w:rPr>
        <w:t>n extension of</w:t>
      </w:r>
      <w:r w:rsidR="0014626F">
        <w:rPr>
          <w:u w:val="single"/>
          <w:lang w:val="en-GB" w:eastAsia="en-US" w:bidi="ar-SA"/>
        </w:rPr>
        <w:t xml:space="preserve"> one year for</w:t>
      </w:r>
      <w:r w:rsidR="006E7A8C" w:rsidRPr="004F5EEE">
        <w:rPr>
          <w:u w:val="single"/>
          <w:lang w:val="en-GB" w:eastAsia="en-US" w:bidi="ar-SA"/>
        </w:rPr>
        <w:t xml:space="preserve"> its duration</w:t>
      </w:r>
      <w:r w:rsidR="006E7A8C" w:rsidRPr="004F5EEE">
        <w:rPr>
          <w:lang w:val="en-GB" w:eastAsia="en-US" w:bidi="ar-SA"/>
        </w:rPr>
        <w:t>.</w:t>
      </w:r>
    </w:p>
    <w:p w14:paraId="2798BBB3" w14:textId="1ECB0430" w:rsidR="00E96543" w:rsidRPr="00E96543" w:rsidRDefault="00E96543" w:rsidP="00E96543">
      <w:pPr>
        <w:pStyle w:val="Anormal"/>
        <w:rPr>
          <w:lang w:val="en-GB" w:eastAsia="en-US" w:bidi="ar-SA"/>
        </w:rPr>
      </w:pPr>
      <w:r>
        <w:rPr>
          <w:lang w:val="en-GB" w:eastAsia="en-US" w:bidi="ar-SA"/>
        </w:rPr>
        <w:t>In relation to task 2.6.3, a</w:t>
      </w:r>
      <w:r w:rsidRPr="00E96543">
        <w:rPr>
          <w:lang w:val="en-GB" w:eastAsia="en-US" w:bidi="ar-SA"/>
        </w:rPr>
        <w:t xml:space="preserve">n initial version of the deliverable D2.11 describing the production cross sections of beta+ emitters used for range verification in proton therapy was submitted to the ED. After review by the EC, a new version has been prepared and submitted providing a more comprehensive description of the work performed and in addition the 2 main references (both open access) were attached as annexes. </w:t>
      </w:r>
    </w:p>
    <w:p w14:paraId="072AA191" w14:textId="54BC7628" w:rsidR="00551ED2" w:rsidRPr="004F5EEE" w:rsidRDefault="00551ED2">
      <w:pPr>
        <w:pStyle w:val="Ttulo2"/>
      </w:pPr>
      <w:bookmarkStart w:id="198" w:name="_Toc137472627"/>
      <w:bookmarkStart w:id="199" w:name="_Toc137474345"/>
      <w:bookmarkStart w:id="200" w:name="_Toc137474346"/>
      <w:bookmarkEnd w:id="198"/>
      <w:bookmarkEnd w:id="199"/>
      <w:r w:rsidRPr="004F5EEE">
        <w:t>WP 3</w:t>
      </w:r>
      <w:bookmarkEnd w:id="200"/>
    </w:p>
    <w:p w14:paraId="1D765222" w14:textId="25B2260A" w:rsidR="00992473" w:rsidRPr="004F5EEE" w:rsidRDefault="00992473" w:rsidP="00551ED2">
      <w:pPr>
        <w:pStyle w:val="Anormal"/>
      </w:pPr>
      <w:r w:rsidRPr="004F5EEE">
        <w:t xml:space="preserve">In person participation was considered very important for the meetings associated to “producer - user - interaction” and network of target makers. The COVID pandemic however prevented the possibility of this type of </w:t>
      </w:r>
      <w:r w:rsidR="00B208ED" w:rsidRPr="004F5EEE">
        <w:t>workshops</w:t>
      </w:r>
      <w:r w:rsidRPr="004F5EEE">
        <w:t xml:space="preserve">, so two different dates </w:t>
      </w:r>
      <w:r w:rsidR="00B208ED" w:rsidRPr="004F5EEE">
        <w:t xml:space="preserve">were proposed but finally the workshop was performed online on 18 of August 2021. Abstracts for both workshops had been collected and summarized in the book of abstracts that can be found in the library of the SANDA web (http://www.sanda-nd.eu/node/624).  The details of the online meeting and the actual contributions to the meeting can be found at the CERN </w:t>
      </w:r>
      <w:proofErr w:type="spellStart"/>
      <w:r w:rsidR="00B208ED" w:rsidRPr="004F5EEE">
        <w:t>indico</w:t>
      </w:r>
      <w:proofErr w:type="spellEnd"/>
      <w:r w:rsidR="00B208ED" w:rsidRPr="004F5EEE">
        <w:t xml:space="preserve"> web page (https:</w:t>
      </w:r>
      <w:r w:rsidR="00022A76">
        <w:t>//indico.cern.ch/event/1064846)</w:t>
      </w:r>
      <w:r w:rsidR="00B208ED" w:rsidRPr="004F5EEE">
        <w:t xml:space="preserve">. The combination of this two elements can be considered as the </w:t>
      </w:r>
      <w:r w:rsidR="00B208ED" w:rsidRPr="004F5EEE">
        <w:rPr>
          <w:u w:val="single"/>
        </w:rPr>
        <w:t xml:space="preserve">equivalent to the </w:t>
      </w:r>
      <w:r w:rsidR="00022A76" w:rsidRPr="004F5EEE">
        <w:rPr>
          <w:u w:val="single"/>
        </w:rPr>
        <w:t>deliverable D</w:t>
      </w:r>
      <w:r w:rsidR="00B208ED" w:rsidRPr="004F5EEE">
        <w:rPr>
          <w:u w:val="single"/>
        </w:rPr>
        <w:t>3.1, delivered on time</w:t>
      </w:r>
      <w:r w:rsidR="00B208ED" w:rsidRPr="004F5EEE">
        <w:t xml:space="preserve">. In </w:t>
      </w:r>
      <w:r w:rsidR="00022A76" w:rsidRPr="004F5EEE">
        <w:t>addition,</w:t>
      </w:r>
      <w:r w:rsidR="00B208ED" w:rsidRPr="004F5EEE">
        <w:t xml:space="preserve"> the meeting was complemented by bilateral discussions.</w:t>
      </w:r>
      <w:r w:rsidR="003C23F1" w:rsidRPr="004F5EEE">
        <w:t xml:space="preserve"> The associated milestones MS27 and MS29 had been achieved, </w:t>
      </w:r>
      <w:r w:rsidR="008E4052">
        <w:t xml:space="preserve">MS27 </w:t>
      </w:r>
      <w:r w:rsidR="003C23F1" w:rsidRPr="004F5EEE">
        <w:t xml:space="preserve">with </w:t>
      </w:r>
      <w:r w:rsidR="00022A76" w:rsidRPr="004F5EEE">
        <w:t>one-year</w:t>
      </w:r>
      <w:r w:rsidR="003C23F1" w:rsidRPr="004F5EEE">
        <w:t xml:space="preserve"> delay.</w:t>
      </w:r>
    </w:p>
    <w:p w14:paraId="139F2481" w14:textId="7150035D" w:rsidR="003C23F1" w:rsidRPr="004F5EEE" w:rsidRDefault="003C23F1" w:rsidP="00551ED2">
      <w:pPr>
        <w:pStyle w:val="Anormal"/>
      </w:pPr>
      <w:r w:rsidRPr="004F5EEE">
        <w:lastRenderedPageBreak/>
        <w:t>A similar situation applies to the network of target makers. After the failure to call for meetings in 2020 and 2021 due to COVID pandemic, target makers could come together in September 2022 during the 30rd conference of the International Nuclear Targets Development Society, hosted by PSI in Switzerland (responsible for this Task 3.2). This allowed to achieve milestone MS28 and deliverable D3.2 should be prepared on time.</w:t>
      </w:r>
    </w:p>
    <w:p w14:paraId="259DEEB6" w14:textId="19884877" w:rsidR="00921E0E" w:rsidRPr="004F5EEE" w:rsidRDefault="00921E0E" w:rsidP="00551ED2">
      <w:pPr>
        <w:pStyle w:val="Anormal"/>
      </w:pPr>
      <w:r w:rsidRPr="004F5EEE">
        <w:t xml:space="preserve">The activities for the site preparing for the mass separator at PSI are ongoing. The task is cost- and time-intensive because of the big efforts necessary to declare and/or decontaminate every item, which needs to be removed from the former Pu-zone. Supply chain issues generated by the COVID pandemic additionally complicate the situation and has </w:t>
      </w:r>
      <w:r w:rsidR="00E02F7A" w:rsidRPr="004F5EEE">
        <w:t>led</w:t>
      </w:r>
      <w:r w:rsidRPr="004F5EEE">
        <w:t xml:space="preserve"> to further delays. </w:t>
      </w:r>
      <w:r w:rsidR="00022A76">
        <w:rPr>
          <w:u w:val="single"/>
        </w:rPr>
        <w:t xml:space="preserve">D3.5 </w:t>
      </w:r>
      <w:r w:rsidRPr="004F5EEE">
        <w:rPr>
          <w:u w:val="single"/>
        </w:rPr>
        <w:t>is being correspondingly delayed (expected delay of 6 months)</w:t>
      </w:r>
      <w:r w:rsidRPr="004F5EEE">
        <w:t>.</w:t>
      </w:r>
      <w:r w:rsidR="002F13D6">
        <w:t xml:space="preserve"> Indeed, at present</w:t>
      </w:r>
      <w:r w:rsidR="002F13D6" w:rsidRPr="002F13D6">
        <w:t xml:space="preserve"> the only possible but already significant, deliverable is the full operation of the lab for sample and target preparation including the glove box with permission to work with alpha-emitters by Q1-2/2024.</w:t>
      </w:r>
    </w:p>
    <w:p w14:paraId="6FD5246E" w14:textId="5DBCFC6D" w:rsidR="00551ED2" w:rsidRPr="004F5EEE" w:rsidRDefault="00921E0E" w:rsidP="00551ED2">
      <w:pPr>
        <w:pStyle w:val="Anormal"/>
      </w:pPr>
      <w:r w:rsidRPr="004F5EEE">
        <w:t>In summary, d</w:t>
      </w:r>
      <w:r w:rsidR="00551ED2" w:rsidRPr="004F5EEE">
        <w:t>ue to the CORONA situation, adaption of the planning had to be made</w:t>
      </w:r>
      <w:r w:rsidRPr="004F5EEE">
        <w:t xml:space="preserve"> in WP3:</w:t>
      </w:r>
      <w:r w:rsidR="00551ED2" w:rsidRPr="004F5EEE">
        <w:t xml:space="preserve"> </w:t>
      </w:r>
    </w:p>
    <w:tbl>
      <w:tblPr>
        <w:tblStyle w:val="Tablaconcuadrcula"/>
        <w:tblW w:w="0" w:type="auto"/>
        <w:tblLook w:val="04A0" w:firstRow="1" w:lastRow="0" w:firstColumn="1" w:lastColumn="0" w:noHBand="0" w:noVBand="1"/>
      </w:tblPr>
      <w:tblGrid>
        <w:gridCol w:w="4530"/>
        <w:gridCol w:w="4530"/>
      </w:tblGrid>
      <w:tr w:rsidR="00E336CB" w:rsidRPr="004F5EEE" w14:paraId="52A14F6D" w14:textId="77777777" w:rsidTr="00E336CB">
        <w:tc>
          <w:tcPr>
            <w:tcW w:w="4530" w:type="dxa"/>
          </w:tcPr>
          <w:p w14:paraId="6ED7F11F" w14:textId="40F865C2" w:rsidR="00E336CB" w:rsidRPr="004F5EEE" w:rsidRDefault="00E336CB" w:rsidP="00E336CB">
            <w:pPr>
              <w:pStyle w:val="Anormal"/>
            </w:pPr>
            <w:r w:rsidRPr="004F5EEE">
              <w:t>Second call for target manufacturing</w:t>
            </w:r>
          </w:p>
        </w:tc>
        <w:tc>
          <w:tcPr>
            <w:tcW w:w="4530" w:type="dxa"/>
          </w:tcPr>
          <w:p w14:paraId="6D4A335C" w14:textId="5CC936FC" w:rsidR="00E336CB" w:rsidRPr="004F5EEE" w:rsidRDefault="00E336CB" w:rsidP="00E336CB">
            <w:pPr>
              <w:pStyle w:val="Anormal"/>
            </w:pPr>
            <w:r w:rsidRPr="004F5EEE">
              <w:t>July 2021</w:t>
            </w:r>
          </w:p>
        </w:tc>
      </w:tr>
      <w:tr w:rsidR="00E336CB" w:rsidRPr="004F5EEE" w14:paraId="27B23560" w14:textId="77777777" w:rsidTr="00E336CB">
        <w:tc>
          <w:tcPr>
            <w:tcW w:w="4530" w:type="dxa"/>
          </w:tcPr>
          <w:p w14:paraId="1170DDF2" w14:textId="146492AE" w:rsidR="00E336CB" w:rsidRPr="004F5EEE" w:rsidRDefault="00E336CB" w:rsidP="00E336CB">
            <w:pPr>
              <w:pStyle w:val="Anormal"/>
            </w:pPr>
            <w:r w:rsidRPr="004F5EEE">
              <w:t xml:space="preserve">Target manufacturing </w:t>
            </w:r>
          </w:p>
        </w:tc>
        <w:tc>
          <w:tcPr>
            <w:tcW w:w="4530" w:type="dxa"/>
          </w:tcPr>
          <w:p w14:paraId="31FF3C1F" w14:textId="2906B8A4" w:rsidR="00E336CB" w:rsidRPr="004F5EEE" w:rsidRDefault="00E336CB" w:rsidP="00E336CB">
            <w:pPr>
              <w:pStyle w:val="Anormal"/>
            </w:pPr>
            <w:r w:rsidRPr="004F5EEE">
              <w:t>End of 2022</w:t>
            </w:r>
          </w:p>
        </w:tc>
      </w:tr>
      <w:tr w:rsidR="00E336CB" w:rsidRPr="004F5EEE" w14:paraId="49502861" w14:textId="77777777" w:rsidTr="00E336CB">
        <w:tc>
          <w:tcPr>
            <w:tcW w:w="4530" w:type="dxa"/>
          </w:tcPr>
          <w:p w14:paraId="7AB65B9E" w14:textId="715BD076" w:rsidR="00E336CB" w:rsidRPr="004F5EEE" w:rsidRDefault="00E336CB" w:rsidP="00E336CB">
            <w:pPr>
              <w:pStyle w:val="Anormal"/>
            </w:pPr>
            <w:r w:rsidRPr="004F5EEE">
              <w:t>Isotope separator design</w:t>
            </w:r>
          </w:p>
        </w:tc>
        <w:tc>
          <w:tcPr>
            <w:tcW w:w="4530" w:type="dxa"/>
          </w:tcPr>
          <w:p w14:paraId="40E5C1FF" w14:textId="6A5921FF" w:rsidR="00E336CB" w:rsidRPr="004F5EEE" w:rsidRDefault="00E336CB" w:rsidP="00E336CB">
            <w:pPr>
              <w:pStyle w:val="Anormal"/>
            </w:pPr>
            <w:r w:rsidRPr="004F5EEE">
              <w:t>August 2023</w:t>
            </w:r>
          </w:p>
        </w:tc>
      </w:tr>
      <w:tr w:rsidR="00E336CB" w:rsidRPr="004F5EEE" w14:paraId="3B8E2132" w14:textId="77777777" w:rsidTr="00E336CB">
        <w:tc>
          <w:tcPr>
            <w:tcW w:w="4530" w:type="dxa"/>
          </w:tcPr>
          <w:p w14:paraId="2329FBCA" w14:textId="787A1976" w:rsidR="00E336CB" w:rsidRPr="004F5EEE" w:rsidRDefault="00E336CB" w:rsidP="00E336CB">
            <w:pPr>
              <w:pStyle w:val="Anormal"/>
            </w:pPr>
            <w:r w:rsidRPr="004F5EEE">
              <w:t>Site preparation isotope separator</w:t>
            </w:r>
          </w:p>
        </w:tc>
        <w:tc>
          <w:tcPr>
            <w:tcW w:w="4530" w:type="dxa"/>
          </w:tcPr>
          <w:p w14:paraId="1CAD331A" w14:textId="7F2FBE4C" w:rsidR="00E336CB" w:rsidRPr="004F5EEE" w:rsidRDefault="00E336CB" w:rsidP="00E336CB">
            <w:pPr>
              <w:pStyle w:val="Anormal"/>
            </w:pPr>
            <w:r w:rsidRPr="004F5EEE">
              <w:t>Mid 2024</w:t>
            </w:r>
          </w:p>
        </w:tc>
      </w:tr>
      <w:tr w:rsidR="00E336CB" w:rsidRPr="004F5EEE" w14:paraId="20798EA9" w14:textId="77777777" w:rsidTr="00E336CB">
        <w:tc>
          <w:tcPr>
            <w:tcW w:w="4530" w:type="dxa"/>
          </w:tcPr>
          <w:p w14:paraId="569C5035" w14:textId="65A46251" w:rsidR="00E336CB" w:rsidRPr="004F5EEE" w:rsidRDefault="00E336CB" w:rsidP="00E336CB">
            <w:pPr>
              <w:pStyle w:val="Anormal"/>
            </w:pPr>
            <w:r w:rsidRPr="004F5EEE">
              <w:t xml:space="preserve">User-producer meetings (bilateral) </w:t>
            </w:r>
          </w:p>
        </w:tc>
        <w:tc>
          <w:tcPr>
            <w:tcW w:w="4530" w:type="dxa"/>
          </w:tcPr>
          <w:p w14:paraId="45BDE150" w14:textId="6E5CAF3D" w:rsidR="00E336CB" w:rsidRPr="004F5EEE" w:rsidRDefault="00E336CB" w:rsidP="00E336CB">
            <w:pPr>
              <w:pStyle w:val="Anormal"/>
            </w:pPr>
            <w:r w:rsidRPr="004F5EEE">
              <w:t>continuous</w:t>
            </w:r>
          </w:p>
        </w:tc>
      </w:tr>
      <w:tr w:rsidR="00E336CB" w:rsidRPr="004F5EEE" w14:paraId="48A0A8FE" w14:textId="77777777" w:rsidTr="00E336CB">
        <w:tc>
          <w:tcPr>
            <w:tcW w:w="4530" w:type="dxa"/>
          </w:tcPr>
          <w:p w14:paraId="72629FA4" w14:textId="74BBB3FD" w:rsidR="00E336CB" w:rsidRPr="004F5EEE" w:rsidRDefault="00E336CB" w:rsidP="00E336CB">
            <w:pPr>
              <w:pStyle w:val="Anormal"/>
            </w:pPr>
            <w:r w:rsidRPr="004F5EEE">
              <w:t xml:space="preserve">User-producer workshops </w:t>
            </w:r>
          </w:p>
        </w:tc>
        <w:tc>
          <w:tcPr>
            <w:tcW w:w="4530" w:type="dxa"/>
          </w:tcPr>
          <w:p w14:paraId="4C9343E6" w14:textId="5FF4E26D" w:rsidR="00E336CB" w:rsidRPr="004F5EEE" w:rsidRDefault="00E336CB" w:rsidP="00E336CB">
            <w:pPr>
              <w:pStyle w:val="Anormal"/>
            </w:pPr>
            <w:r w:rsidRPr="004F5EEE">
              <w:t>SANDA III at the end of the project</w:t>
            </w:r>
          </w:p>
        </w:tc>
      </w:tr>
      <w:tr w:rsidR="00E336CB" w:rsidRPr="004F5EEE" w14:paraId="6680EF31" w14:textId="77777777" w:rsidTr="00E336CB">
        <w:tc>
          <w:tcPr>
            <w:tcW w:w="4530" w:type="dxa"/>
          </w:tcPr>
          <w:p w14:paraId="567FFB54" w14:textId="509F50A1" w:rsidR="00E336CB" w:rsidRPr="004F5EEE" w:rsidRDefault="00E336CB" w:rsidP="00E336CB">
            <w:pPr>
              <w:pStyle w:val="Anormal"/>
            </w:pPr>
            <w:r w:rsidRPr="004F5EEE">
              <w:t xml:space="preserve">Target maker meetings </w:t>
            </w:r>
          </w:p>
        </w:tc>
        <w:tc>
          <w:tcPr>
            <w:tcW w:w="4530" w:type="dxa"/>
          </w:tcPr>
          <w:p w14:paraId="06D9A44E" w14:textId="3C1F56D5" w:rsidR="00E336CB" w:rsidRPr="004F5EEE" w:rsidRDefault="00992473" w:rsidP="00E336CB">
            <w:pPr>
              <w:pStyle w:val="Anormal"/>
            </w:pPr>
            <w:r w:rsidRPr="004F5EEE">
              <w:t xml:space="preserve">Already </w:t>
            </w:r>
            <w:r w:rsidR="00E336CB" w:rsidRPr="004F5EEE">
              <w:t>performed in September 2022 at PSI</w:t>
            </w:r>
          </w:p>
        </w:tc>
      </w:tr>
      <w:tr w:rsidR="00E336CB" w:rsidRPr="004F5EEE" w14:paraId="1D748B7F" w14:textId="77777777" w:rsidTr="00E336CB">
        <w:tc>
          <w:tcPr>
            <w:tcW w:w="4530" w:type="dxa"/>
          </w:tcPr>
          <w:p w14:paraId="7B65271A" w14:textId="11149B51" w:rsidR="00E336CB" w:rsidRPr="004F5EEE" w:rsidRDefault="00E336CB" w:rsidP="00E336CB">
            <w:pPr>
              <w:pStyle w:val="Anormal"/>
            </w:pPr>
            <w:r w:rsidRPr="004F5EEE">
              <w:t xml:space="preserve">31th INTDS conference </w:t>
            </w:r>
          </w:p>
        </w:tc>
        <w:tc>
          <w:tcPr>
            <w:tcW w:w="4530" w:type="dxa"/>
          </w:tcPr>
          <w:p w14:paraId="729A1DC2" w14:textId="1DEA325D" w:rsidR="00E336CB" w:rsidRPr="004F5EEE" w:rsidRDefault="00E336CB" w:rsidP="00E336CB">
            <w:pPr>
              <w:pStyle w:val="Anormal"/>
            </w:pPr>
            <w:r w:rsidRPr="004F5EEE">
              <w:t>Mid 2024</w:t>
            </w:r>
          </w:p>
        </w:tc>
      </w:tr>
    </w:tbl>
    <w:p w14:paraId="35743D28" w14:textId="77777777" w:rsidR="00E336CB" w:rsidRPr="004F5EEE" w:rsidRDefault="00E336CB" w:rsidP="00551ED2">
      <w:pPr>
        <w:pStyle w:val="Anormal"/>
        <w:rPr>
          <w:color w:val="FF0000"/>
        </w:rPr>
      </w:pPr>
    </w:p>
    <w:p w14:paraId="61483F99" w14:textId="4048B006" w:rsidR="008E505D" w:rsidRPr="004F5EEE" w:rsidRDefault="008E505D">
      <w:pPr>
        <w:pStyle w:val="Ttulo2"/>
      </w:pPr>
      <w:bookmarkStart w:id="201" w:name="_Toc137474347"/>
      <w:r w:rsidRPr="004F5EEE">
        <w:t>WP 4</w:t>
      </w:r>
      <w:bookmarkEnd w:id="201"/>
    </w:p>
    <w:p w14:paraId="3F2BDC72" w14:textId="5FA1AAD6" w:rsidR="0047218C" w:rsidRPr="004F5EEE" w:rsidRDefault="0047218C" w:rsidP="008E505D">
      <w:pPr>
        <w:pStyle w:val="Anormal"/>
      </w:pPr>
      <w:r w:rsidRPr="004F5EEE">
        <w:t>For work-package 4, all the milestones had been or will be achieved on time, however the deliverables 4.3 to 4.6 will only be available after significant delay.</w:t>
      </w:r>
    </w:p>
    <w:p w14:paraId="3F95BC75" w14:textId="29CDFB0B" w:rsidR="008E505D" w:rsidRPr="004F5EEE" w:rsidRDefault="0047218C" w:rsidP="008E505D">
      <w:pPr>
        <w:pStyle w:val="Anormal"/>
      </w:pPr>
      <w:r w:rsidRPr="004F5EEE">
        <w:t>Indeed, d</w:t>
      </w:r>
      <w:r w:rsidR="008E505D" w:rsidRPr="004F5EEE">
        <w:t>espite the large progress and significant results already available, there will be a delay of 7 months for the milestone MS32 is fully achieved. The future release of the JEFF library (in 2024) has motivated the revision of the resonance range of the neutron cross sections of actinides (Pu239, U235, U238, U234, U236, Np237, Am241, Am243, Pu240, Pu242). There is already significant progress on the fit of specific actinides (Pu240, U234, Pu242 and Am243) in the resonance range. Actinide evaluations (U235, U238 and Pu239) are currently being re-analyzed, and a new set of evaluated files is expected to be submitted to the NEA Databank before November 2022</w:t>
      </w:r>
      <w:r w:rsidRPr="004F5EEE">
        <w:t>, time where the MS32 will be achieved.</w:t>
      </w:r>
    </w:p>
    <w:p w14:paraId="5BCF86DA" w14:textId="77777777" w:rsidR="008E505D" w:rsidRPr="004F5EEE" w:rsidRDefault="008E505D" w:rsidP="008E505D">
      <w:pPr>
        <w:pStyle w:val="Anormal"/>
      </w:pPr>
      <w:r w:rsidRPr="004F5EEE">
        <w:rPr>
          <w:u w:val="single"/>
        </w:rPr>
        <w:t>Deliverable D4.3</w:t>
      </w:r>
      <w:r w:rsidRPr="004F5EEE">
        <w:t xml:space="preserve"> (Report on the evaluation for fission yields) </w:t>
      </w:r>
      <w:r w:rsidRPr="004F5EEE">
        <w:rPr>
          <w:u w:val="single"/>
        </w:rPr>
        <w:t>expected</w:t>
      </w:r>
      <w:r w:rsidRPr="004F5EEE">
        <w:t xml:space="preserve"> from CEA </w:t>
      </w:r>
      <w:r w:rsidRPr="004F5EEE">
        <w:rPr>
          <w:u w:val="single"/>
        </w:rPr>
        <w:t>for month 36 is now expected by month 48</w:t>
      </w:r>
      <w:r w:rsidRPr="004F5EEE">
        <w:t xml:space="preserve"> as a consequence of the delays in the experimental activities at task 2.5.2 and the limited mobility due to the COVID pandemic and experimental difficulties requiring the change of detector technology.</w:t>
      </w:r>
    </w:p>
    <w:p w14:paraId="0FEECFCB" w14:textId="1FFFD53E" w:rsidR="00B1354D" w:rsidRPr="004F5EEE" w:rsidRDefault="00B1354D" w:rsidP="00B1354D">
      <w:pPr>
        <w:pStyle w:val="Anormal"/>
      </w:pPr>
      <w:r w:rsidRPr="004F5EEE">
        <w:rPr>
          <w:u w:val="single"/>
        </w:rPr>
        <w:t>Deliverable D4.4</w:t>
      </w:r>
      <w:r w:rsidRPr="004F5EEE">
        <w:t xml:space="preserve"> (Report on nuclear structure and decay evaluation), from IFIN-HH, that was </w:t>
      </w:r>
      <w:r w:rsidRPr="004F5EEE">
        <w:rPr>
          <w:u w:val="single"/>
        </w:rPr>
        <w:t>originally foreseen for month 36</w:t>
      </w:r>
      <w:r w:rsidRPr="004F5EEE">
        <w:t xml:space="preserve">, is delayed and currently the estimation us that it </w:t>
      </w:r>
      <w:r w:rsidRPr="004F5EEE">
        <w:rPr>
          <w:u w:val="single"/>
        </w:rPr>
        <w:t>will be completed in month 48</w:t>
      </w:r>
      <w:r w:rsidRPr="004F5EEE">
        <w:t>. The</w:t>
      </w:r>
      <w:r w:rsidR="00C20C06" w:rsidRPr="004F5EEE">
        <w:t xml:space="preserve"> activities in subtask 4.2.2</w:t>
      </w:r>
      <w:r w:rsidRPr="004F5EEE">
        <w:t xml:space="preserve"> </w:t>
      </w:r>
      <w:r w:rsidR="00C20C06" w:rsidRPr="004F5EEE">
        <w:t xml:space="preserve">are progressing well and the </w:t>
      </w:r>
      <w:r w:rsidRPr="004F5EEE">
        <w:t>delay is mostly caused by the COVID pandemic that limited the exchange of personnel and information between data centers and the coordinating entities (e.g. IAEA, NNDC)</w:t>
      </w:r>
      <w:r w:rsidR="00C20C06" w:rsidRPr="004F5EEE">
        <w:t xml:space="preserve">, however for subtask 4.2.3 “Decay Data evaluation with TAGS data” there is a significant delay coming from the associated experimental activity at </w:t>
      </w:r>
      <w:proofErr w:type="spellStart"/>
      <w:r w:rsidR="00C20C06" w:rsidRPr="004F5EEE">
        <w:t>Jyväskylä</w:t>
      </w:r>
      <w:proofErr w:type="spellEnd"/>
      <w:r w:rsidR="00C20C06" w:rsidRPr="004F5EEE">
        <w:t xml:space="preserve"> that </w:t>
      </w:r>
      <w:r w:rsidR="00167F89" w:rsidRPr="004F5EEE">
        <w:t xml:space="preserve">could generate </w:t>
      </w:r>
      <w:r w:rsidR="00C20C06" w:rsidRPr="004F5EEE">
        <w:t>the indicated delay</w:t>
      </w:r>
      <w:r w:rsidRPr="004F5EEE">
        <w:t>.</w:t>
      </w:r>
    </w:p>
    <w:p w14:paraId="1A651913" w14:textId="40442775" w:rsidR="00B1354D" w:rsidRPr="004F5EEE" w:rsidRDefault="00B1354D" w:rsidP="00B1354D">
      <w:pPr>
        <w:pStyle w:val="Anormal"/>
      </w:pPr>
      <w:r w:rsidRPr="004F5EEE">
        <w:lastRenderedPageBreak/>
        <w:t xml:space="preserve">Despite the large effort and the significant amount of material </w:t>
      </w:r>
      <w:r w:rsidR="00A964C2" w:rsidRPr="004F5EEE">
        <w:t>produced by</w:t>
      </w:r>
      <w:r w:rsidRPr="004F5EEE">
        <w:t xml:space="preserve"> </w:t>
      </w:r>
      <w:r w:rsidR="00A964C2" w:rsidRPr="004F5EEE">
        <w:t>T</w:t>
      </w:r>
      <w:r w:rsidRPr="004F5EEE">
        <w:t xml:space="preserve">ask 4.3, the </w:t>
      </w:r>
      <w:r w:rsidRPr="004F5EEE">
        <w:rPr>
          <w:u w:val="single"/>
        </w:rPr>
        <w:t xml:space="preserve">deliverable D4.5 is not available at month </w:t>
      </w:r>
      <w:r w:rsidR="00ED1DAF" w:rsidRPr="004F5EEE">
        <w:rPr>
          <w:u w:val="single"/>
        </w:rPr>
        <w:t>M</w:t>
      </w:r>
      <w:r w:rsidRPr="004F5EEE">
        <w:rPr>
          <w:u w:val="single"/>
        </w:rPr>
        <w:t>36</w:t>
      </w:r>
      <w:r w:rsidRPr="004F5EEE">
        <w:t xml:space="preserve">, largely due to the COVID pandemic, and the present estimation is </w:t>
      </w:r>
      <w:r w:rsidRPr="004F5EEE">
        <w:rPr>
          <w:u w:val="single"/>
        </w:rPr>
        <w:t xml:space="preserve">a 6 </w:t>
      </w:r>
      <w:proofErr w:type="gramStart"/>
      <w:r w:rsidR="00993F5A" w:rsidRPr="004F5EEE">
        <w:rPr>
          <w:u w:val="single"/>
        </w:rPr>
        <w:t>months</w:t>
      </w:r>
      <w:proofErr w:type="gramEnd"/>
      <w:r w:rsidRPr="004F5EEE">
        <w:rPr>
          <w:u w:val="single"/>
        </w:rPr>
        <w:t xml:space="preserve"> delay</w:t>
      </w:r>
      <w:r w:rsidRPr="004F5EEE">
        <w:t>.</w:t>
      </w:r>
    </w:p>
    <w:p w14:paraId="0205F3E5" w14:textId="562E43F3" w:rsidR="00B1354D" w:rsidRPr="004F5EEE" w:rsidRDefault="00B1354D" w:rsidP="00B1354D">
      <w:pPr>
        <w:pStyle w:val="Anormal"/>
      </w:pPr>
      <w:r w:rsidRPr="004F5EEE">
        <w:t xml:space="preserve">Despite the huge effort and the large amount of material </w:t>
      </w:r>
      <w:r w:rsidR="00A964C2" w:rsidRPr="004F5EEE">
        <w:t>produced by T</w:t>
      </w:r>
      <w:r w:rsidRPr="004F5EEE">
        <w:t xml:space="preserve">ask 4.4 the </w:t>
      </w:r>
      <w:r w:rsidRPr="004F5EEE">
        <w:rPr>
          <w:u w:val="single"/>
        </w:rPr>
        <w:t xml:space="preserve">deliverable D4.6 is not available at month </w:t>
      </w:r>
      <w:r w:rsidR="00ED1DAF" w:rsidRPr="004F5EEE">
        <w:rPr>
          <w:u w:val="single"/>
        </w:rPr>
        <w:t>M</w:t>
      </w:r>
      <w:r w:rsidRPr="004F5EEE">
        <w:rPr>
          <w:u w:val="single"/>
        </w:rPr>
        <w:t>36</w:t>
      </w:r>
      <w:r w:rsidRPr="004F5EEE">
        <w:t xml:space="preserve">, largely due to the COVID pandemic, and the present </w:t>
      </w:r>
      <w:r w:rsidRPr="004F5EEE">
        <w:rPr>
          <w:u w:val="single"/>
        </w:rPr>
        <w:t xml:space="preserve">estimation is a 6 </w:t>
      </w:r>
      <w:proofErr w:type="gramStart"/>
      <w:r w:rsidRPr="004F5EEE">
        <w:rPr>
          <w:u w:val="single"/>
        </w:rPr>
        <w:t>months</w:t>
      </w:r>
      <w:proofErr w:type="gramEnd"/>
      <w:r w:rsidRPr="004F5EEE">
        <w:rPr>
          <w:u w:val="single"/>
        </w:rPr>
        <w:t xml:space="preserve"> delay</w:t>
      </w:r>
      <w:r w:rsidR="0052084A">
        <w:rPr>
          <w:u w:val="single"/>
        </w:rPr>
        <w:t xml:space="preserve"> (M4</w:t>
      </w:r>
      <w:r w:rsidR="00E5639B">
        <w:rPr>
          <w:u w:val="single"/>
        </w:rPr>
        <w:t>5</w:t>
      </w:r>
      <w:r w:rsidR="0052084A">
        <w:rPr>
          <w:u w:val="single"/>
        </w:rPr>
        <w:t>)</w:t>
      </w:r>
      <w:r w:rsidRPr="004F5EEE">
        <w:t>.</w:t>
      </w:r>
    </w:p>
    <w:p w14:paraId="0F33ECD9" w14:textId="77777777" w:rsidR="008E505D" w:rsidRPr="004F5EEE" w:rsidRDefault="008E505D" w:rsidP="008E505D">
      <w:pPr>
        <w:pStyle w:val="Anormal"/>
      </w:pPr>
    </w:p>
    <w:p w14:paraId="5AF965C2" w14:textId="4C2DCF9C" w:rsidR="008E505D" w:rsidRPr="004F5EEE" w:rsidRDefault="008E505D">
      <w:pPr>
        <w:pStyle w:val="Ttulo2"/>
      </w:pPr>
      <w:bookmarkStart w:id="202" w:name="_Toc137474348"/>
      <w:r w:rsidRPr="004F5EEE">
        <w:t>WP 5</w:t>
      </w:r>
      <w:bookmarkEnd w:id="202"/>
    </w:p>
    <w:p w14:paraId="14827156" w14:textId="53E94427" w:rsidR="008E505D" w:rsidRPr="00673CEE" w:rsidRDefault="00406DE1" w:rsidP="00406DE1">
      <w:pPr>
        <w:pStyle w:val="Anormal"/>
        <w:rPr>
          <w:lang w:val="en-GB"/>
        </w:rPr>
      </w:pPr>
      <w:r w:rsidRPr="004F5EEE">
        <w:t xml:space="preserve">The partners of Task 5.1 recognize that there will be a </w:t>
      </w:r>
      <w:r w:rsidRPr="004F5EEE">
        <w:rPr>
          <w:u w:val="single"/>
        </w:rPr>
        <w:t xml:space="preserve">delay of </w:t>
      </w:r>
      <w:r w:rsidR="00C165D8" w:rsidRPr="004F5EEE">
        <w:rPr>
          <w:u w:val="single"/>
        </w:rPr>
        <w:t xml:space="preserve">6 to </w:t>
      </w:r>
      <w:r w:rsidRPr="004F5EEE">
        <w:rPr>
          <w:u w:val="single"/>
        </w:rPr>
        <w:t>9 months in completing Deliverable D5.5</w:t>
      </w:r>
      <w:r w:rsidR="00C165D8" w:rsidRPr="004F5EEE">
        <w:rPr>
          <w:u w:val="single"/>
        </w:rPr>
        <w:t xml:space="preserve"> </w:t>
      </w:r>
      <w:r w:rsidRPr="004F5EEE">
        <w:rPr>
          <w:u w:val="single"/>
        </w:rPr>
        <w:t>and Milestone M</w:t>
      </w:r>
      <w:r w:rsidR="00526FA0">
        <w:rPr>
          <w:u w:val="single"/>
        </w:rPr>
        <w:t xml:space="preserve">S34 </w:t>
      </w:r>
      <w:r w:rsidR="00C165D8" w:rsidRPr="004F5EEE">
        <w:rPr>
          <w:u w:val="single"/>
        </w:rPr>
        <w:t>both due by month 36</w:t>
      </w:r>
      <w:r w:rsidRPr="004F5EEE">
        <w:t>. The main delays impacting Task 5.1 are indirectly due to the COVID-19 pandemic</w:t>
      </w:r>
      <w:r w:rsidR="00C165D8" w:rsidRPr="004F5EEE">
        <w:t xml:space="preserve"> that has delayed the deliverables D5.2, D5.3 and D5.4 (now completed) by more than 1 year</w:t>
      </w:r>
      <w:r w:rsidRPr="004F5EEE">
        <w:t xml:space="preserve">. Some partners have reported </w:t>
      </w:r>
      <w:r w:rsidR="00C165D8" w:rsidRPr="004F5EEE">
        <w:t>additional</w:t>
      </w:r>
      <w:r w:rsidRPr="004F5EEE">
        <w:t xml:space="preserve"> causes. CIEMAT, in particular, has identified errors in its S/U calculation methodology for D5.1 and D5.2, that have required considerable programming work and recalculation of the results.</w:t>
      </w:r>
      <w:r w:rsidR="007B4238">
        <w:t xml:space="preserve"> After the project review, one annex was added to the deliverables D5.1 and D5.2 </w:t>
      </w:r>
      <w:r w:rsidR="007B4238" w:rsidRPr="00FD3045">
        <w:t>with the description, reference and location of the sensitivity profile datasets, SDF</w:t>
      </w:r>
      <w:r w:rsidR="007B4238">
        <w:t xml:space="preserve">. </w:t>
      </w:r>
      <w:r w:rsidR="007B4238" w:rsidRPr="00FD3045">
        <w:t>The SDF will be finally shared via the NEA Data Bank, but meanwhile they are stored and openly available in the SANDA web library together with the corresponding deliverable</w:t>
      </w:r>
      <w:r w:rsidR="007B4238">
        <w:t>.</w:t>
      </w:r>
      <w:r w:rsidR="0076723C">
        <w:t xml:space="preserve"> </w:t>
      </w:r>
      <w:r w:rsidR="0076723C" w:rsidRPr="00673CEE">
        <w:t xml:space="preserve">In addition, it was agreed to prepare a new version of the D5.3 document </w:t>
      </w:r>
      <w:r w:rsidR="0076723C" w:rsidRPr="00673CEE">
        <w:rPr>
          <w:lang w:val="en-GB"/>
        </w:rPr>
        <w:t>with more comprehensive description of the performed work.</w:t>
      </w:r>
    </w:p>
    <w:p w14:paraId="3396E32A" w14:textId="69344AB7" w:rsidR="00964E2A" w:rsidRPr="00673CEE" w:rsidRDefault="00964E2A" w:rsidP="00406DE1">
      <w:pPr>
        <w:pStyle w:val="Anormal"/>
      </w:pPr>
      <w:r w:rsidRPr="00673CEE">
        <w:rPr>
          <w:lang w:val="en-GB"/>
        </w:rPr>
        <w:t xml:space="preserve">In addition, </w:t>
      </w:r>
      <w:r w:rsidR="00597FBB" w:rsidRPr="00673CEE">
        <w:rPr>
          <w:lang w:val="en-GB"/>
        </w:rPr>
        <w:t>the</w:t>
      </w:r>
      <w:r w:rsidRPr="00673CEE">
        <w:rPr>
          <w:lang w:val="en-GB"/>
        </w:rPr>
        <w:t xml:space="preserve"> title of deliverable D5.4 was changed from “Report on HLW sensitivity and impact study” to “Contribution to nuclear data needs for HLW disposal from KIT”. In both cases we are indicating a study with simulations that show the effects of nuclear data</w:t>
      </w:r>
      <w:r w:rsidR="00A3768E" w:rsidRPr="00673CEE">
        <w:rPr>
          <w:lang w:val="en-GB"/>
        </w:rPr>
        <w:t xml:space="preserve">, and </w:t>
      </w:r>
      <w:r w:rsidR="00597FBB" w:rsidRPr="00673CEE">
        <w:rPr>
          <w:lang w:val="en-GB"/>
        </w:rPr>
        <w:t>their uncertainties</w:t>
      </w:r>
      <w:r w:rsidR="00A3768E" w:rsidRPr="00673CEE">
        <w:rPr>
          <w:lang w:val="en-GB"/>
        </w:rPr>
        <w:t>,</w:t>
      </w:r>
      <w:r w:rsidRPr="00673CEE">
        <w:rPr>
          <w:lang w:val="en-GB"/>
        </w:rPr>
        <w:t xml:space="preserve"> in the predictions and modelling of the HLW predisposal management and disposal of. During the development of the work it was found that the focus at the present study had to be on the different types of observables proposed, compared to previous studies, and the potential isotopes involved on different forms in the observables, rather than on the precise numerical sensitivity coefficients. In </w:t>
      </w:r>
      <w:r w:rsidR="00597FBB" w:rsidRPr="00673CEE">
        <w:rPr>
          <w:lang w:val="en-GB"/>
        </w:rPr>
        <w:t>particular,</w:t>
      </w:r>
      <w:r w:rsidRPr="00673CEE">
        <w:rPr>
          <w:lang w:val="en-GB"/>
        </w:rPr>
        <w:t xml:space="preserve"> the large uncertainties introduced by the host rock and the DGR geometry choice, the operation conditions, the predisposal management and the fuel nature and history introduce huge variability on the sensitivity coefficients. The option selected was to perform scoping calculations that have the required level of detail to identify contributing isotopes but allow to explore a large number of observables and characteristics of the DGR. So we preferred to change the title from sensitivity and impact to nuclear data needs. </w:t>
      </w:r>
      <w:r w:rsidR="00597FBB" w:rsidRPr="00673CEE">
        <w:rPr>
          <w:lang w:val="en-GB"/>
        </w:rPr>
        <w:t>Finally,</w:t>
      </w:r>
      <w:r w:rsidRPr="00673CEE">
        <w:rPr>
          <w:lang w:val="en-GB"/>
        </w:rPr>
        <w:t xml:space="preserve"> we indicated that it is a “contribution from KIT”, because in the scenario choices the priorities of KIT were taking into account (keeping it sufficiently open not to lose generality on the study).</w:t>
      </w:r>
    </w:p>
    <w:p w14:paraId="24AAE5CA" w14:textId="35B6C959" w:rsidR="00110180" w:rsidRPr="004F5EEE" w:rsidRDefault="00110180" w:rsidP="00110180">
      <w:pPr>
        <w:pStyle w:val="Anormal"/>
        <w:spacing w:after="0"/>
      </w:pPr>
      <w:r w:rsidRPr="004F5EEE">
        <w:t xml:space="preserve">There is no milestone for Task 5.2 and there is only one deliverable expected for the second reporting period. Deliverable D5.6 (Report on correlations between integral experiments) is intended to present outcomes of Subtask 5.2.1 and it was due at M30. There are many simulations, a significant number of results and even some publications but </w:t>
      </w:r>
      <w:r w:rsidRPr="004F5EEE">
        <w:rPr>
          <w:u w:val="single"/>
        </w:rPr>
        <w:t xml:space="preserve">deliverable </w:t>
      </w:r>
      <w:r w:rsidR="001C4ED6" w:rsidRPr="004F5EEE">
        <w:rPr>
          <w:u w:val="single"/>
        </w:rPr>
        <w:t xml:space="preserve">D5.6 </w:t>
      </w:r>
      <w:r w:rsidRPr="004F5EEE">
        <w:rPr>
          <w:u w:val="single"/>
        </w:rPr>
        <w:t>is very complex and will be delayed by about 1 year (</w:t>
      </w:r>
      <w:r w:rsidR="001C4ED6" w:rsidRPr="004F5EEE">
        <w:rPr>
          <w:u w:val="single"/>
        </w:rPr>
        <w:t xml:space="preserve">from M30 to </w:t>
      </w:r>
      <w:r w:rsidRPr="004F5EEE">
        <w:rPr>
          <w:u w:val="single"/>
        </w:rPr>
        <w:t>M42)</w:t>
      </w:r>
      <w:r w:rsidRPr="004F5EEE">
        <w:t>.</w:t>
      </w:r>
    </w:p>
    <w:p w14:paraId="2191E618" w14:textId="22D06BF1" w:rsidR="00110180" w:rsidRPr="004F5EEE" w:rsidRDefault="00110180" w:rsidP="00406DE1">
      <w:pPr>
        <w:pStyle w:val="Anormal"/>
      </w:pPr>
    </w:p>
    <w:p w14:paraId="5AF4B752" w14:textId="02ABDEC3" w:rsidR="00CB4584" w:rsidRDefault="004E44C5" w:rsidP="004E44C5">
      <w:pPr>
        <w:pStyle w:val="Anormal"/>
      </w:pPr>
      <w:r w:rsidRPr="004F5EEE">
        <w:rPr>
          <w:lang w:eastAsia="en-GB"/>
        </w:rPr>
        <w:t xml:space="preserve">Over the first 24 months of the SANDA project, Task 5.3 was directly impacted by the COVID pandemic: All planned experiments were postponed. Later, however, the facilities could resume operation, so the experiments could be re-scheduled and start. According to the initial schedule, </w:t>
      </w:r>
      <w:r w:rsidRPr="004F5EEE">
        <w:rPr>
          <w:lang w:eastAsia="en-GB"/>
        </w:rPr>
        <w:lastRenderedPageBreak/>
        <w:t xml:space="preserve">Deliverables D5.10, D5.11 and </w:t>
      </w:r>
      <w:r w:rsidR="00304EB8" w:rsidRPr="004F5EEE">
        <w:rPr>
          <w:lang w:eastAsia="en-GB"/>
        </w:rPr>
        <w:t>D</w:t>
      </w:r>
      <w:r w:rsidRPr="004F5EEE">
        <w:rPr>
          <w:lang w:eastAsia="en-GB"/>
        </w:rPr>
        <w:t>5.12 relat</w:t>
      </w:r>
      <w:r w:rsidR="00DD52A9">
        <w:rPr>
          <w:lang w:eastAsia="en-GB"/>
        </w:rPr>
        <w:t>ed</w:t>
      </w:r>
      <w:r w:rsidRPr="004F5EEE">
        <w:rPr>
          <w:lang w:eastAsia="en-GB"/>
        </w:rPr>
        <w:t xml:space="preserve"> to experiments at JRC </w:t>
      </w:r>
      <w:proofErr w:type="spellStart"/>
      <w:r w:rsidRPr="004F5EEE">
        <w:rPr>
          <w:lang w:eastAsia="en-GB"/>
        </w:rPr>
        <w:t>Geel</w:t>
      </w:r>
      <w:proofErr w:type="spellEnd"/>
      <w:r w:rsidRPr="004F5EEE">
        <w:rPr>
          <w:lang w:eastAsia="en-GB"/>
        </w:rPr>
        <w:t>, LR-0 and TAPIRO, respectively, are due at M42, while Deliverable 5.13 is due at M48.</w:t>
      </w:r>
      <w:r w:rsidR="00304EB8" w:rsidRPr="004F5EEE">
        <w:rPr>
          <w:lang w:eastAsia="en-GB"/>
        </w:rPr>
        <w:t xml:space="preserve"> </w:t>
      </w:r>
      <w:r w:rsidR="00DD52A9" w:rsidRPr="004F5EEE">
        <w:rPr>
          <w:lang w:eastAsia="en-GB"/>
        </w:rPr>
        <w:t>However,</w:t>
      </w:r>
      <w:r w:rsidR="00304EB8" w:rsidRPr="004F5EEE">
        <w:rPr>
          <w:lang w:eastAsia="en-GB"/>
        </w:rPr>
        <w:t xml:space="preserve"> the delays in the start of operations due to the limitations generated by the COVIC pandemic has produced </w:t>
      </w:r>
      <w:r w:rsidR="00304EB8" w:rsidRPr="004F5EEE">
        <w:t xml:space="preserve">delays of 6 months to a year are impacting the four Task 5.3 deliverables. </w:t>
      </w:r>
      <w:r w:rsidR="00927D72">
        <w:t>In particular:</w:t>
      </w:r>
    </w:p>
    <w:p w14:paraId="52B24FD9" w14:textId="5A718410" w:rsidR="00927D72" w:rsidRPr="00673CEE" w:rsidRDefault="00927D72" w:rsidP="00927D72">
      <w:pPr>
        <w:pStyle w:val="Prrafodelista"/>
        <w:numPr>
          <w:ilvl w:val="0"/>
          <w:numId w:val="23"/>
        </w:numPr>
        <w:spacing w:before="100" w:beforeAutospacing="1" w:after="240" w:line="240" w:lineRule="auto"/>
        <w:contextualSpacing w:val="0"/>
        <w:jc w:val="both"/>
        <w:rPr>
          <w:rFonts w:ascii="Times New Roman" w:hAnsi="Times New Roman" w:cs="Times New Roman"/>
          <w:sz w:val="24"/>
          <w:szCs w:val="24"/>
          <w:lang w:val="en-US"/>
        </w:rPr>
      </w:pPr>
      <w:r w:rsidRPr="00673CEE">
        <w:rPr>
          <w:rFonts w:ascii="Times New Roman" w:hAnsi="Times New Roman" w:cs="Times New Roman"/>
          <w:sz w:val="24"/>
          <w:szCs w:val="24"/>
          <w:lang w:val="en-US"/>
        </w:rPr>
        <w:t>Task T5.3.1 - Regarding the series of planned experiments in GELINA, at least 60 days of beam time are necessary. Only 12 days have been allocated so far, as access to the facility has been limited for various reasons (</w:t>
      </w:r>
      <w:r>
        <w:rPr>
          <w:rFonts w:ascii="Times New Roman" w:hAnsi="Times New Roman" w:cs="Times New Roman"/>
          <w:sz w:val="24"/>
          <w:szCs w:val="24"/>
          <w:lang w:val="en-US"/>
        </w:rPr>
        <w:t>COVID and technical problems in the accelerator</w:t>
      </w:r>
      <w:r w:rsidRPr="00673CEE">
        <w:rPr>
          <w:rFonts w:ascii="Times New Roman" w:hAnsi="Times New Roman" w:cs="Times New Roman"/>
          <w:sz w:val="24"/>
          <w:szCs w:val="24"/>
          <w:lang w:val="en-US"/>
        </w:rPr>
        <w:t xml:space="preserve">). Four samples have been measured in 2021 (Gd155, Rh103, Eu153 and Cs133). 16 more are planned, in late 2022 and 2023 (8), and in 2024 (8). Please note that there was no particular list or number of samples committed and that each isotope measurement is a complex activity using significant resources from the participants. We will try our best but if </w:t>
      </w:r>
      <w:r w:rsidR="00950D53">
        <w:rPr>
          <w:rFonts w:ascii="Times New Roman" w:hAnsi="Times New Roman" w:cs="Times New Roman"/>
          <w:sz w:val="24"/>
          <w:szCs w:val="24"/>
          <w:lang w:val="en-US"/>
        </w:rPr>
        <w:t>a</w:t>
      </w:r>
      <w:r w:rsidRPr="00673CEE">
        <w:rPr>
          <w:rFonts w:ascii="Times New Roman" w:hAnsi="Times New Roman" w:cs="Times New Roman"/>
          <w:sz w:val="24"/>
          <w:szCs w:val="24"/>
          <w:lang w:val="en-US"/>
        </w:rPr>
        <w:t xml:space="preserve"> 12 months’ prolongation is accepted we should be able, at least, to include the measurements from 2021, 2022 and most of the 2023.</w:t>
      </w:r>
    </w:p>
    <w:p w14:paraId="1DAE0DED" w14:textId="77777777" w:rsidR="00927D72" w:rsidRPr="00673CEE" w:rsidRDefault="00927D72" w:rsidP="00927D72">
      <w:pPr>
        <w:pStyle w:val="Prrafodelista"/>
        <w:numPr>
          <w:ilvl w:val="0"/>
          <w:numId w:val="23"/>
        </w:numPr>
        <w:spacing w:before="100" w:beforeAutospacing="1" w:after="240" w:line="240" w:lineRule="auto"/>
        <w:contextualSpacing w:val="0"/>
        <w:jc w:val="both"/>
        <w:rPr>
          <w:rFonts w:ascii="Times New Roman" w:hAnsi="Times New Roman" w:cs="Times New Roman"/>
          <w:sz w:val="24"/>
          <w:szCs w:val="24"/>
          <w:lang w:val="en-US"/>
        </w:rPr>
      </w:pPr>
      <w:r w:rsidRPr="00673CEE">
        <w:rPr>
          <w:rFonts w:ascii="Times New Roman" w:hAnsi="Times New Roman" w:cs="Times New Roman"/>
          <w:sz w:val="24"/>
          <w:szCs w:val="24"/>
          <w:lang w:val="en-US"/>
        </w:rPr>
        <w:t>Task T5.3.2 - A planned experiment in LR-0 was postponed several times. It was done from July 12 to July 16, 2021. Another experiment in LR-0 was done recently, from October 3 to October 7, 2022. Analysis of the results is underway. This analysis and the corresponding documentation should take about 15 months, and should be completed by Month 51.</w:t>
      </w:r>
    </w:p>
    <w:p w14:paraId="168D9B89" w14:textId="625BEE8D" w:rsidR="00927D72" w:rsidRDefault="00927D72" w:rsidP="00673CEE">
      <w:pPr>
        <w:pStyle w:val="Prrafodelista"/>
        <w:numPr>
          <w:ilvl w:val="0"/>
          <w:numId w:val="23"/>
        </w:numPr>
        <w:spacing w:before="100" w:beforeAutospacing="1" w:after="240" w:line="240" w:lineRule="auto"/>
        <w:contextualSpacing w:val="0"/>
        <w:jc w:val="both"/>
      </w:pPr>
      <w:r w:rsidRPr="00673CEE">
        <w:rPr>
          <w:rFonts w:ascii="Times New Roman" w:hAnsi="Times New Roman" w:cs="Times New Roman"/>
          <w:sz w:val="24"/>
          <w:szCs w:val="24"/>
          <w:lang w:val="en-US"/>
        </w:rPr>
        <w:t xml:space="preserve">Task T5.3.3 - A Phase-1 experiment in TAPIRO was postponed several times, affected by the COVID lockdown of March and September 2020 (Italy, France and most countries in Europe) and the uncertainties during 2021. It was finally done from October 18 to October 22, 2021. Additional measurements are to be done to complete Phase 1 by the end of 2022. A Phase-2 experiment in TAPIRO (using an americium chamber, which will be fabricated by CEA in 2023) is planned to sometime in 2023. Analysis of the measurements should take about 16 months and be completed by </w:t>
      </w:r>
      <w:r w:rsidR="00950D53">
        <w:rPr>
          <w:rFonts w:ascii="Times New Roman" w:hAnsi="Times New Roman" w:cs="Times New Roman"/>
          <w:sz w:val="24"/>
          <w:szCs w:val="24"/>
          <w:lang w:val="en-US"/>
        </w:rPr>
        <w:t>m</w:t>
      </w:r>
      <w:r w:rsidRPr="00673CEE">
        <w:rPr>
          <w:rFonts w:ascii="Times New Roman" w:hAnsi="Times New Roman" w:cs="Times New Roman"/>
          <w:sz w:val="24"/>
          <w:szCs w:val="24"/>
          <w:lang w:val="en-US"/>
        </w:rPr>
        <w:t>onth</w:t>
      </w:r>
      <w:r w:rsidR="00950D53">
        <w:rPr>
          <w:rFonts w:ascii="Times New Roman" w:hAnsi="Times New Roman" w:cs="Times New Roman"/>
          <w:sz w:val="24"/>
          <w:szCs w:val="24"/>
          <w:lang w:val="en-US"/>
        </w:rPr>
        <w:t xml:space="preserve"> M58.</w:t>
      </w:r>
    </w:p>
    <w:p w14:paraId="454A6484" w14:textId="1AF242AD" w:rsidR="004E44C5" w:rsidRPr="004F5EEE" w:rsidRDefault="00304EB8" w:rsidP="004E44C5">
      <w:pPr>
        <w:pStyle w:val="Anormal"/>
        <w:rPr>
          <w:lang w:eastAsia="en-GB"/>
        </w:rPr>
      </w:pPr>
      <w:r w:rsidRPr="004F5EEE">
        <w:t xml:space="preserve">The most serious impact is on Subtask 5.3.3 and deliverable D5.12. Indeed, it is likely that the analysis of the Phase 2 (americium) measurements in TAPIRO will require more time, extending beyond 2023. So in order </w:t>
      </w:r>
      <w:r w:rsidRPr="004F5EEE">
        <w:rPr>
          <w:u w:val="single"/>
        </w:rPr>
        <w:t xml:space="preserve">to complete deliverables </w:t>
      </w:r>
      <w:r w:rsidRPr="004F5EEE">
        <w:rPr>
          <w:u w:val="single"/>
          <w:lang w:eastAsia="en-GB"/>
        </w:rPr>
        <w:t xml:space="preserve">D5.10, D5.11 and D5.12, SANDA will need an extension of </w:t>
      </w:r>
      <w:r w:rsidRPr="004F5EEE">
        <w:rPr>
          <w:u w:val="single"/>
        </w:rPr>
        <w:t>several months to 1 year</w:t>
      </w:r>
      <w:r w:rsidRPr="004F5EEE">
        <w:t>.</w:t>
      </w:r>
    </w:p>
    <w:p w14:paraId="30C9B5A6" w14:textId="77777777" w:rsidR="004E44C5" w:rsidRPr="004F5EEE" w:rsidRDefault="004E44C5" w:rsidP="00406DE1">
      <w:pPr>
        <w:pStyle w:val="Anormal"/>
      </w:pPr>
    </w:p>
    <w:p w14:paraId="1787B1FB" w14:textId="120B6A4A" w:rsidR="00025FF1" w:rsidRPr="004F5EEE" w:rsidRDefault="00025FF1">
      <w:pPr>
        <w:pStyle w:val="Ttulo2"/>
      </w:pPr>
      <w:bookmarkStart w:id="203" w:name="_Toc137474349"/>
      <w:r w:rsidRPr="004F5EEE">
        <w:t>WP 6</w:t>
      </w:r>
      <w:bookmarkEnd w:id="203"/>
    </w:p>
    <w:p w14:paraId="3BA1690B" w14:textId="2EA10835" w:rsidR="00110180" w:rsidRPr="004F5EEE" w:rsidRDefault="0049180F" w:rsidP="00025FF1">
      <w:pPr>
        <w:pStyle w:val="Anormal"/>
        <w:rPr>
          <w:lang w:val="en-GB"/>
        </w:rPr>
      </w:pPr>
      <w:r w:rsidRPr="004F5EEE">
        <w:rPr>
          <w:lang w:val="en-GB"/>
        </w:rPr>
        <w:t>For</w:t>
      </w:r>
      <w:r w:rsidR="00025FF1" w:rsidRPr="004F5EEE">
        <w:rPr>
          <w:lang w:val="en-GB"/>
        </w:rPr>
        <w:t xml:space="preserve"> training and education events</w:t>
      </w:r>
      <w:r w:rsidRPr="004F5EEE">
        <w:rPr>
          <w:lang w:val="en-GB"/>
        </w:rPr>
        <w:t xml:space="preserve"> face-to-face</w:t>
      </w:r>
      <w:r w:rsidR="00025FF1" w:rsidRPr="004F5EEE">
        <w:rPr>
          <w:lang w:val="en-GB"/>
        </w:rPr>
        <w:t xml:space="preserve"> courses are still preferable if the delays induced with COVID makes them compatible with the global schedule of the project. For this reason, the dedicated school foreseen in WP6 of SANDA is for the time being delayed </w:t>
      </w:r>
      <w:r w:rsidRPr="004F5EEE">
        <w:rPr>
          <w:lang w:val="en-GB"/>
        </w:rPr>
        <w:t xml:space="preserve">to 2023 </w:t>
      </w:r>
      <w:r w:rsidR="00025FF1" w:rsidRPr="004F5EEE">
        <w:rPr>
          <w:lang w:val="en-GB"/>
        </w:rPr>
        <w:t>but maintaining its presential format.</w:t>
      </w:r>
      <w:r w:rsidRPr="004F5EEE">
        <w:rPr>
          <w:lang w:val="en-GB"/>
        </w:rPr>
        <w:t xml:space="preserve"> </w:t>
      </w:r>
      <w:r w:rsidR="00DD52A9" w:rsidRPr="004F5EEE">
        <w:rPr>
          <w:lang w:val="en-GB"/>
        </w:rPr>
        <w:t>Consequently,</w:t>
      </w:r>
      <w:r w:rsidRPr="004F5EEE">
        <w:rPr>
          <w:lang w:val="en-GB"/>
        </w:rPr>
        <w:t xml:space="preserve"> the </w:t>
      </w:r>
      <w:r w:rsidRPr="004F5EEE">
        <w:rPr>
          <w:u w:val="single"/>
          <w:lang w:val="en-GB"/>
        </w:rPr>
        <w:t>deliverable D6.3 will be delayed from month M24 to the end of the project</w:t>
      </w:r>
      <w:r w:rsidRPr="004F5EEE">
        <w:rPr>
          <w:lang w:val="en-GB"/>
        </w:rPr>
        <w:t>.</w:t>
      </w:r>
    </w:p>
    <w:p w14:paraId="0B7BD687" w14:textId="02F7325A" w:rsidR="00171FD0" w:rsidRPr="004F5EEE" w:rsidRDefault="00171FD0" w:rsidP="00025FF1">
      <w:pPr>
        <w:pStyle w:val="Anormal"/>
        <w:rPr>
          <w:lang w:val="en-GB"/>
        </w:rPr>
      </w:pPr>
      <w:r w:rsidRPr="004F5EEE">
        <w:rPr>
          <w:lang w:val="en-GB"/>
        </w:rPr>
        <w:t xml:space="preserve">Because of the COVID pandemic it was not possible to organize workshop to approach the representatives of EU Members States to evaluate the support to a ND joint initiative, so the activity performed in this task, has been to collect information on the framework for the next calls (HORIZON EUROPE) of EURATOM. There is still the intention to approach the representatives of EU Members States, either in a formal way if at all possible, or informally by separated contacts with </w:t>
      </w:r>
      <w:r w:rsidR="00C65051" w:rsidRPr="004F5EEE">
        <w:rPr>
          <w:lang w:val="en-GB"/>
        </w:rPr>
        <w:t xml:space="preserve">representatives of </w:t>
      </w:r>
      <w:r w:rsidRPr="004F5EEE">
        <w:rPr>
          <w:lang w:val="en-GB"/>
        </w:rPr>
        <w:t xml:space="preserve">each of the </w:t>
      </w:r>
      <w:r w:rsidR="00C65051" w:rsidRPr="004F5EEE">
        <w:rPr>
          <w:lang w:val="en-GB"/>
        </w:rPr>
        <w:t xml:space="preserve">Eu Member State. </w:t>
      </w:r>
      <w:r w:rsidR="00DD52A9" w:rsidRPr="004F5EEE">
        <w:rPr>
          <w:lang w:val="en-GB"/>
        </w:rPr>
        <w:t>Consequently,</w:t>
      </w:r>
      <w:r w:rsidR="00C65051" w:rsidRPr="004F5EEE">
        <w:rPr>
          <w:lang w:val="en-GB"/>
        </w:rPr>
        <w:t xml:space="preserve"> the </w:t>
      </w:r>
      <w:r w:rsidR="00C65051" w:rsidRPr="004F5EEE">
        <w:rPr>
          <w:u w:val="single"/>
          <w:lang w:val="en-GB"/>
        </w:rPr>
        <w:t>deliverable D6.2 will be delayed from month M36 to the end of the project</w:t>
      </w:r>
      <w:r w:rsidR="00C65051" w:rsidRPr="004F5EEE">
        <w:rPr>
          <w:lang w:val="en-GB"/>
        </w:rPr>
        <w:t>.</w:t>
      </w:r>
    </w:p>
    <w:p w14:paraId="09A1640D" w14:textId="19F05901" w:rsidR="009C335A" w:rsidRPr="004F5EEE" w:rsidRDefault="009C335A">
      <w:pPr>
        <w:pStyle w:val="Ttulo2"/>
      </w:pPr>
      <w:bookmarkStart w:id="204" w:name="_Toc137474350"/>
      <w:r w:rsidRPr="004F5EEE">
        <w:lastRenderedPageBreak/>
        <w:t>Use of resources</w:t>
      </w:r>
      <w:r w:rsidR="00093022" w:rsidRPr="004F5EEE">
        <w:t xml:space="preserve"> (not applicable for MSCA)</w:t>
      </w:r>
      <w:bookmarkEnd w:id="204"/>
    </w:p>
    <w:p w14:paraId="434DE3C4" w14:textId="6AF02E8E" w:rsidR="00577490" w:rsidRDefault="00577490" w:rsidP="00577490">
      <w:pPr>
        <w:pStyle w:val="Anormal"/>
        <w:rPr>
          <w:lang w:eastAsia="en-GB"/>
        </w:rPr>
      </w:pPr>
      <w:r>
        <w:rPr>
          <w:lang w:eastAsia="en-GB"/>
        </w:rPr>
        <w:t>The second</w:t>
      </w:r>
      <w:r w:rsidRPr="00AD25FF">
        <w:rPr>
          <w:lang w:eastAsia="en-GB"/>
        </w:rPr>
        <w:t xml:space="preserve"> payment </w:t>
      </w:r>
      <w:r w:rsidRPr="00577490">
        <w:t>was</w:t>
      </w:r>
      <w:r>
        <w:rPr>
          <w:lang w:eastAsia="en-GB"/>
        </w:rPr>
        <w:t xml:space="preserve"> completed for most partners between</w:t>
      </w:r>
      <w:r w:rsidRPr="00AD25FF">
        <w:rPr>
          <w:lang w:eastAsia="en-GB"/>
        </w:rPr>
        <w:t xml:space="preserve"> </w:t>
      </w:r>
      <w:r>
        <w:rPr>
          <w:lang w:eastAsia="en-GB"/>
        </w:rPr>
        <w:t>November and December 2021</w:t>
      </w:r>
      <w:r w:rsidR="00743613" w:rsidRPr="002C397A">
        <w:t>.</w:t>
      </w:r>
      <w:r>
        <w:t xml:space="preserve"> </w:t>
      </w:r>
      <w:r>
        <w:rPr>
          <w:lang w:eastAsia="en-GB"/>
        </w:rPr>
        <w:t xml:space="preserve">The algorithm to calculate payments per partner had two limits; 1) The payment cannot be larger than the accepted eligible costs from previous reporting periods, and 2) The accumulated payments cannot go beyond 90% of the Maximum EC contribution indicated in the Grant Agreement. The application of criteria 2) implied that it was not possible to distribute the total financing received form the EC. </w:t>
      </w:r>
      <w:r w:rsidRPr="0054764C">
        <w:rPr>
          <w:lang w:eastAsia="en-GB"/>
        </w:rPr>
        <w:t xml:space="preserve">The difference </w:t>
      </w:r>
      <w:r>
        <w:rPr>
          <w:lang w:eastAsia="en-GB"/>
        </w:rPr>
        <w:t>of 99.004,41€ were put on-hold in a CIEMAT account to be distributed at the time of the third payment.</w:t>
      </w:r>
    </w:p>
    <w:p w14:paraId="5E6AC156" w14:textId="63D6EC04" w:rsidR="00743613" w:rsidRPr="002C397A" w:rsidRDefault="00577490" w:rsidP="00577490">
      <w:pPr>
        <w:pStyle w:val="Anormal"/>
      </w:pPr>
      <w:r>
        <w:rPr>
          <w:lang w:eastAsia="en-GB"/>
        </w:rPr>
        <w:t xml:space="preserve">On the other hand, during the preparation of the second periodic report financial statement it was noticed that the declared costs and the EC requested contribution exceeded for some partners the Maximum EC contribution indicated in the Grant Agreement. </w:t>
      </w:r>
      <w:r w:rsidR="005D464B">
        <w:rPr>
          <w:lang w:eastAsia="en-GB"/>
        </w:rPr>
        <w:t xml:space="preserve">This situation is probably the consequence of a large dedication of personnel during the second reporting period to recover the efficiency pre-COVID and to recover some of the delays induced by the COVID pandemic. </w:t>
      </w:r>
      <w:r>
        <w:rPr>
          <w:lang w:eastAsia="en-GB"/>
        </w:rPr>
        <w:t>For each partner in this situation a request was issued for a confirmation of their engagement with the project until the objectives and deliverables agreed in the Grant Agreement will be achieved</w:t>
      </w:r>
    </w:p>
    <w:p w14:paraId="09A1640F" w14:textId="15147CCC" w:rsidR="009C335A" w:rsidRPr="002C397A" w:rsidRDefault="009C335A">
      <w:pPr>
        <w:pStyle w:val="Ttulo3"/>
      </w:pPr>
      <w:r w:rsidRPr="002C397A">
        <w:t xml:space="preserve"> </w:t>
      </w:r>
      <w:bookmarkStart w:id="205" w:name="_Toc137474351"/>
      <w:r w:rsidRPr="002C397A">
        <w:t xml:space="preserve">Unforeseen subcontracting (if applicable) </w:t>
      </w:r>
      <w:r w:rsidR="00093022" w:rsidRPr="002C397A">
        <w:rPr>
          <w:rFonts w:ascii="Arial" w:hAnsi="Arial" w:cs="Arial"/>
          <w:color w:val="0088CC"/>
          <w:sz w:val="18"/>
          <w:szCs w:val="18"/>
        </w:rPr>
        <w:t>(not applicable for MSCA)</w:t>
      </w:r>
      <w:bookmarkEnd w:id="205"/>
    </w:p>
    <w:p w14:paraId="09A16413" w14:textId="45C1ED28" w:rsidR="009C335A" w:rsidRPr="008C22A3" w:rsidRDefault="008C22A3" w:rsidP="008C22A3">
      <w:pPr>
        <w:pStyle w:val="Anormal"/>
      </w:pPr>
      <w:r w:rsidRPr="008C22A3">
        <w:t>Not applicable</w:t>
      </w:r>
    </w:p>
    <w:p w14:paraId="09A16414" w14:textId="5BCCBF9A" w:rsidR="009C335A" w:rsidRPr="002C397A" w:rsidRDefault="009C335A">
      <w:pPr>
        <w:pStyle w:val="Ttulo3"/>
      </w:pPr>
      <w:bookmarkStart w:id="206" w:name="_Toc137474352"/>
      <w:r w:rsidRPr="002C397A">
        <w:t xml:space="preserve">Unforeseen use of </w:t>
      </w:r>
      <w:r w:rsidR="00025FF1" w:rsidRPr="002C397A">
        <w:t>in-kind</w:t>
      </w:r>
      <w:r w:rsidRPr="002C397A">
        <w:t xml:space="preserve"> contribution from third party against payment or free of charges (if applicable)</w:t>
      </w:r>
      <w:r w:rsidR="00093022" w:rsidRPr="002C397A">
        <w:t xml:space="preserve"> </w:t>
      </w:r>
      <w:r w:rsidR="00093022" w:rsidRPr="002C397A">
        <w:rPr>
          <w:rFonts w:ascii="Arial" w:hAnsi="Arial" w:cs="Arial"/>
          <w:color w:val="0088CC"/>
          <w:sz w:val="18"/>
          <w:szCs w:val="18"/>
        </w:rPr>
        <w:t>(not applicable for MSCA)</w:t>
      </w:r>
      <w:bookmarkEnd w:id="206"/>
    </w:p>
    <w:p w14:paraId="2BD284EB" w14:textId="77777777" w:rsidR="008C22A3" w:rsidRPr="008C22A3" w:rsidRDefault="008C22A3" w:rsidP="008C22A3">
      <w:pPr>
        <w:pStyle w:val="Anormal"/>
      </w:pPr>
      <w:r w:rsidRPr="008C22A3">
        <w:t>Not applicable</w:t>
      </w:r>
    </w:p>
    <w:p w14:paraId="66B521C8" w14:textId="77777777" w:rsidR="006824E5" w:rsidRPr="002C397A" w:rsidRDefault="006824E5" w:rsidP="006824E5">
      <w:pPr>
        <w:rPr>
          <w:lang w:eastAsia="en-GB"/>
        </w:rPr>
      </w:pPr>
    </w:p>
    <w:p w14:paraId="25CA180E" w14:textId="2DB60168" w:rsidR="00690CE5" w:rsidRPr="002C397A" w:rsidRDefault="00690CE5">
      <w:pPr>
        <w:tabs>
          <w:tab w:val="left" w:pos="5325"/>
        </w:tabs>
        <w:rPr>
          <w:lang w:eastAsia="en-GB"/>
        </w:rPr>
      </w:pPr>
    </w:p>
    <w:sectPr w:rsidR="00690CE5" w:rsidRPr="002C397A" w:rsidSect="001E0335">
      <w:headerReference w:type="even" r:id="rId120"/>
      <w:headerReference w:type="default" r:id="rId121"/>
      <w:headerReference w:type="first" r:id="rId122"/>
      <w:pgSz w:w="11906" w:h="16838"/>
      <w:pgMar w:top="1418" w:right="1418" w:bottom="1418"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E16FCFA" w14:textId="77777777" w:rsidR="00BC6DB9" w:rsidRDefault="00BC6DB9" w:rsidP="004926E8">
      <w:pPr>
        <w:spacing w:after="0" w:line="240" w:lineRule="auto"/>
      </w:pPr>
      <w:r>
        <w:separator/>
      </w:r>
    </w:p>
  </w:endnote>
  <w:endnote w:type="continuationSeparator" w:id="0">
    <w:p w14:paraId="1BB946DE" w14:textId="77777777" w:rsidR="00BC6DB9" w:rsidRDefault="00BC6DB9" w:rsidP="004926E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2AFF" w:usb1="4000ACFF" w:usb2="00000001" w:usb3="00000000" w:csb0="000001FF" w:csb1="00000000"/>
  </w:font>
  <w:font w:name="Tahoma">
    <w:panose1 w:val="020B0604030504040204"/>
    <w:charset w:val="00"/>
    <w:family w:val="swiss"/>
    <w:pitch w:val="variable"/>
    <w:sig w:usb0="E1002EFF" w:usb1="C000605B" w:usb2="00000029" w:usb3="00000000" w:csb0="000101FF" w:csb1="00000000"/>
  </w:font>
  <w:font w:name="EUAlbertina">
    <w:altName w:val="Cambria"/>
    <w:panose1 w:val="00000000000000000000"/>
    <w:charset w:val="00"/>
    <w:family w:val="roman"/>
    <w:notTrueType/>
    <w:pitch w:val="default"/>
    <w:sig w:usb0="00000003" w:usb1="00000000" w:usb2="00000000" w:usb3="00000000" w:csb0="00000001" w:csb1="00000000"/>
  </w:font>
  <w:font w:name="TimesNewRomanPSMT">
    <w:altName w:val="Times New Roman"/>
    <w:panose1 w:val="00000000000000000000"/>
    <w:charset w:val="00"/>
    <w:family w:val="roman"/>
    <w:notTrueType/>
    <w:pitch w:val="default"/>
    <w:sig w:usb0="00000003" w:usb1="00000000" w:usb2="00000000" w:usb3="00000000" w:csb0="00000001" w:csb1="00000000"/>
  </w:font>
  <w:font w:name="Consolas">
    <w:panose1 w:val="020B0609020204030204"/>
    <w:charset w:val="00"/>
    <w:family w:val="modern"/>
    <w:pitch w:val="fixed"/>
    <w:sig w:usb0="E00006FF" w:usb1="0000FCFF" w:usb2="00000001" w:usb3="00000000" w:csb0="0000019F" w:csb1="00000000"/>
  </w:font>
  <w:font w:name="Cambria">
    <w:panose1 w:val="02040503050406030204"/>
    <w:charset w:val="00"/>
    <w:family w:val="roman"/>
    <w:pitch w:val="variable"/>
    <w:sig w:usb0="E00006FF" w:usb1="420024FF" w:usb2="02000000" w:usb3="00000000" w:csb0="0000019F" w:csb1="00000000"/>
  </w:font>
  <w:font w:name="EC Square Sans Pro Light">
    <w:altName w:val="Calibri"/>
    <w:charset w:val="00"/>
    <w:family w:val="swiss"/>
    <w:pitch w:val="variable"/>
    <w:sig w:usb0="A00002BF" w:usb1="5000E0FB" w:usb2="00000000" w:usb3="00000000" w:csb0="0000019F"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Helvetica">
    <w:panose1 w:val="020B0604020202020204"/>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Fonts w:ascii="Times New Roman" w:hAnsi="Times New Roman" w:cs="Times New Roman"/>
      </w:rPr>
      <w:id w:val="-842404026"/>
      <w:docPartObj>
        <w:docPartGallery w:val="Page Numbers (Bottom of Page)"/>
        <w:docPartUnique/>
      </w:docPartObj>
    </w:sdtPr>
    <w:sdtEndPr>
      <w:rPr>
        <w:noProof/>
      </w:rPr>
    </w:sdtEndPr>
    <w:sdtContent>
      <w:p w14:paraId="10B80D02" w14:textId="2204B47B" w:rsidR="00673CEE" w:rsidRPr="00584444" w:rsidRDefault="00673CEE">
        <w:pPr>
          <w:pStyle w:val="Piedepgina"/>
          <w:jc w:val="center"/>
          <w:rPr>
            <w:rFonts w:ascii="Times New Roman" w:hAnsi="Times New Roman" w:cs="Times New Roman"/>
          </w:rPr>
        </w:pPr>
        <w:r w:rsidRPr="00584444">
          <w:rPr>
            <w:rFonts w:ascii="Times New Roman" w:hAnsi="Times New Roman" w:cs="Times New Roman"/>
          </w:rPr>
          <w:fldChar w:fldCharType="begin"/>
        </w:r>
        <w:r w:rsidRPr="00584444">
          <w:rPr>
            <w:rFonts w:ascii="Times New Roman" w:hAnsi="Times New Roman" w:cs="Times New Roman"/>
          </w:rPr>
          <w:instrText xml:space="preserve"> PAGE   \* MERGEFORMAT </w:instrText>
        </w:r>
        <w:r w:rsidRPr="00584444">
          <w:rPr>
            <w:rFonts w:ascii="Times New Roman" w:hAnsi="Times New Roman" w:cs="Times New Roman"/>
          </w:rPr>
          <w:fldChar w:fldCharType="separate"/>
        </w:r>
        <w:r w:rsidR="000C1F2B">
          <w:rPr>
            <w:rFonts w:ascii="Times New Roman" w:hAnsi="Times New Roman" w:cs="Times New Roman"/>
            <w:noProof/>
          </w:rPr>
          <w:t>15</w:t>
        </w:r>
        <w:r w:rsidRPr="00584444">
          <w:rPr>
            <w:rFonts w:ascii="Times New Roman" w:hAnsi="Times New Roman" w:cs="Times New Roman"/>
            <w:noProof/>
          </w:rPr>
          <w:fldChar w:fldCharType="end"/>
        </w:r>
      </w:p>
    </w:sdtContent>
  </w:sdt>
  <w:p w14:paraId="568CBD54" w14:textId="77777777" w:rsidR="00673CEE" w:rsidRDefault="00673CEE">
    <w:pPr>
      <w:pStyle w:val="Piedepgina"/>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547D376" w14:textId="77777777" w:rsidR="00BC6DB9" w:rsidRDefault="00BC6DB9" w:rsidP="004926E8">
      <w:pPr>
        <w:spacing w:after="0" w:line="240" w:lineRule="auto"/>
      </w:pPr>
      <w:r>
        <w:separator/>
      </w:r>
    </w:p>
  </w:footnote>
  <w:footnote w:type="continuationSeparator" w:id="0">
    <w:p w14:paraId="31E3BABE" w14:textId="77777777" w:rsidR="00BC6DB9" w:rsidRDefault="00BC6DB9" w:rsidP="004926E8">
      <w:pPr>
        <w:spacing w:after="0" w:line="240" w:lineRule="auto"/>
      </w:pPr>
      <w:r>
        <w:continuationSeparator/>
      </w:r>
    </w:p>
  </w:footnote>
  <w:footnote w:id="1">
    <w:p w14:paraId="09A16502" w14:textId="77777777" w:rsidR="00673CEE" w:rsidRDefault="00673CEE" w:rsidP="00BF799F">
      <w:pPr>
        <w:pStyle w:val="Textonotapie"/>
      </w:pPr>
      <w:r>
        <w:rPr>
          <w:rStyle w:val="Refdenotaalpie"/>
        </w:rPr>
        <w:footnoteRef/>
      </w:r>
      <w:r>
        <w:t xml:space="preserve"> </w:t>
      </w:r>
      <w:r w:rsidRPr="00E47B3E">
        <w:t>The term ‘project’ used in this template equates to an ‘action’ in certain other Horizon 2020 documentation</w:t>
      </w:r>
    </w:p>
  </w:footnote>
  <w:footnote w:id="2">
    <w:p w14:paraId="2BAA21AB" w14:textId="77777777" w:rsidR="00673CEE" w:rsidRPr="00E22CAF" w:rsidRDefault="00673CEE" w:rsidP="00C77445">
      <w:pPr>
        <w:contextualSpacing/>
        <w:rPr>
          <w:rFonts w:ascii="Times New Roman" w:hAnsi="Times New Roman" w:cs="Times New Roman"/>
          <w:lang w:eastAsia="en-GB"/>
        </w:rPr>
      </w:pPr>
      <w:r w:rsidRPr="00E22CAF">
        <w:rPr>
          <w:rStyle w:val="Refdenotaalpie"/>
          <w:rFonts w:ascii="Times New Roman" w:hAnsi="Times New Roman" w:cs="Times New Roman"/>
        </w:rPr>
        <w:footnoteRef/>
      </w:r>
      <w:r w:rsidRPr="00E22CAF">
        <w:rPr>
          <w:rFonts w:ascii="Times New Roman" w:hAnsi="Times New Roman" w:cs="Times New Roman"/>
        </w:rPr>
        <w:t xml:space="preserve"> </w:t>
      </w:r>
      <w:r w:rsidRPr="00E22CAF">
        <w:rPr>
          <w:rFonts w:ascii="Times New Roman" w:hAnsi="Times New Roman" w:cs="Times New Roman"/>
          <w:lang w:eastAsia="en-GB"/>
        </w:rPr>
        <w:t xml:space="preserve">D. </w:t>
      </w:r>
      <w:proofErr w:type="spellStart"/>
      <w:r w:rsidRPr="00E22CAF">
        <w:rPr>
          <w:rFonts w:ascii="Times New Roman" w:hAnsi="Times New Roman" w:cs="Times New Roman"/>
          <w:lang w:eastAsia="en-GB"/>
        </w:rPr>
        <w:t>Attié</w:t>
      </w:r>
      <w:proofErr w:type="spellEnd"/>
      <w:r w:rsidRPr="00E22CAF">
        <w:rPr>
          <w:rFonts w:ascii="Times New Roman" w:hAnsi="Times New Roman" w:cs="Times New Roman"/>
          <w:lang w:eastAsia="en-GB"/>
        </w:rPr>
        <w:t xml:space="preserve"> et al., “Current Status and Future Developments of Micromegas Detectors for Physics and</w:t>
      </w:r>
    </w:p>
    <w:p w14:paraId="38DA6FEB" w14:textId="77777777" w:rsidR="00673CEE" w:rsidRPr="005D464B" w:rsidRDefault="00673CEE" w:rsidP="00C77445">
      <w:pPr>
        <w:contextualSpacing/>
        <w:rPr>
          <w:rFonts w:ascii="Times New Roman" w:hAnsi="Times New Roman" w:cs="Times New Roman"/>
          <w:lang w:val="fr-FR" w:eastAsia="en-GB"/>
        </w:rPr>
      </w:pPr>
      <w:r w:rsidRPr="005D464B">
        <w:rPr>
          <w:rFonts w:ascii="Times New Roman" w:hAnsi="Times New Roman" w:cs="Times New Roman"/>
          <w:lang w:val="fr-FR" w:eastAsia="en-GB"/>
        </w:rPr>
        <w:t>Applications”, Appl. Sci. 11 (2021) 5362, doi:10.3390/app11125362</w:t>
      </w:r>
    </w:p>
    <w:p w14:paraId="2B3BF47A" w14:textId="53BF1A6C" w:rsidR="00673CEE" w:rsidRPr="005D464B" w:rsidRDefault="00673CEE">
      <w:pPr>
        <w:pStyle w:val="Textonotapie"/>
        <w:rPr>
          <w:lang w:val="fr-FR"/>
        </w:rPr>
      </w:pPr>
    </w:p>
  </w:footnote>
  <w:footnote w:id="3">
    <w:p w14:paraId="4237292D" w14:textId="73A654D9" w:rsidR="00673CEE" w:rsidRPr="005D464B" w:rsidRDefault="00673CEE">
      <w:pPr>
        <w:pStyle w:val="Textonotapie"/>
        <w:rPr>
          <w:sz w:val="18"/>
          <w:szCs w:val="18"/>
          <w:lang w:val="fr-FR"/>
        </w:rPr>
      </w:pPr>
      <w:r w:rsidRPr="00E145A3">
        <w:rPr>
          <w:rStyle w:val="Refdenotaalpie"/>
          <w:sz w:val="18"/>
          <w:szCs w:val="18"/>
        </w:rPr>
        <w:footnoteRef/>
      </w:r>
      <w:r w:rsidRPr="005D464B">
        <w:rPr>
          <w:sz w:val="18"/>
          <w:szCs w:val="18"/>
          <w:lang w:val="fr-FR"/>
        </w:rPr>
        <w:t xml:space="preserve"> </w:t>
      </w:r>
      <w:r w:rsidRPr="005D464B">
        <w:rPr>
          <w:sz w:val="18"/>
          <w:szCs w:val="18"/>
          <w:lang w:val="fr-FR"/>
        </w:rPr>
        <w:t>C. J. Griffin, et al., Jap. Phys. Soc. Conf. Proc. 14, 020622 (2017). https://doi.org/10.7566/JPSCP.14.020622</w:t>
      </w:r>
    </w:p>
  </w:footnote>
  <w:footnote w:id="4">
    <w:p w14:paraId="5ACCD7F6" w14:textId="555535FB" w:rsidR="00673CEE" w:rsidRPr="005D464B" w:rsidRDefault="00673CEE" w:rsidP="00B22BD6">
      <w:pPr>
        <w:pStyle w:val="Textonotapie"/>
        <w:rPr>
          <w:lang w:val="fr-FR"/>
        </w:rPr>
      </w:pPr>
      <w:r w:rsidRPr="00E145A3">
        <w:rPr>
          <w:rStyle w:val="Refdenotaalpie"/>
          <w:sz w:val="18"/>
          <w:szCs w:val="18"/>
        </w:rPr>
        <w:footnoteRef/>
      </w:r>
      <w:r w:rsidRPr="005D464B">
        <w:rPr>
          <w:sz w:val="18"/>
          <w:szCs w:val="18"/>
          <w:lang w:val="fr-FR"/>
        </w:rPr>
        <w:t xml:space="preserve"> </w:t>
      </w:r>
      <w:r w:rsidRPr="005D464B">
        <w:rPr>
          <w:sz w:val="18"/>
          <w:szCs w:val="18"/>
          <w:lang w:val="fr-FR"/>
        </w:rPr>
        <w:t>M. Pallas, et al., ArXiv:2204.13379 (2022). https://doi.org/10.48550/arXiv.2204.13379</w:t>
      </w:r>
    </w:p>
  </w:footnote>
  <w:footnote w:id="5">
    <w:p w14:paraId="3D6CC8B3" w14:textId="5DAA3E73" w:rsidR="00673CEE" w:rsidRPr="005D464B" w:rsidRDefault="00673CEE">
      <w:pPr>
        <w:pStyle w:val="Textonotapie"/>
        <w:rPr>
          <w:lang w:val="fr-FR"/>
        </w:rPr>
      </w:pPr>
      <w:r>
        <w:rPr>
          <w:rStyle w:val="Refdenotaalpie"/>
        </w:rPr>
        <w:footnoteRef/>
      </w:r>
      <w:r w:rsidRPr="005D464B">
        <w:rPr>
          <w:lang w:val="fr-FR"/>
        </w:rPr>
        <w:t xml:space="preserve"> </w:t>
      </w:r>
      <w:hyperlink r:id="rId1" w:tgtFrame="_blank" w:history="1">
        <w:r w:rsidRPr="005D464B">
          <w:rPr>
            <w:rStyle w:val="Hipervnculo"/>
            <w:lang w:val="fr-FR"/>
          </w:rPr>
          <w:t>DOI: 10.1016/j.radphyschem.2021.109759</w:t>
        </w:r>
      </w:hyperlink>
    </w:p>
  </w:footnote>
  <w:footnote w:id="6">
    <w:p w14:paraId="44109B0E" w14:textId="30359636" w:rsidR="00673CEE" w:rsidRPr="00673CEE" w:rsidRDefault="00673CEE" w:rsidP="00741589">
      <w:pPr>
        <w:pStyle w:val="Textonotapie"/>
      </w:pPr>
      <w:r>
        <w:rPr>
          <w:rStyle w:val="Refdenotaalpie"/>
        </w:rPr>
        <w:footnoteRef/>
      </w:r>
      <w:r w:rsidRPr="00673CEE">
        <w:t xml:space="preserve"> </w:t>
      </w:r>
      <w:hyperlink r:id="rId2" w:tgtFrame="_blank" w:history="1">
        <w:r w:rsidRPr="00673CEE">
          <w:rPr>
            <w:rStyle w:val="Hipervnculo"/>
          </w:rPr>
          <w:t>DOI: 10.1016/</w:t>
        </w:r>
      </w:hyperlink>
      <w:r w:rsidRPr="00673CEE">
        <w:rPr>
          <w:rStyle w:val="Hipervnculo"/>
        </w:rPr>
        <w:t>j.nds.2023.01.004</w:t>
      </w:r>
    </w:p>
  </w:footnote>
  <w:footnote w:id="7">
    <w:p w14:paraId="69D48966" w14:textId="1EF030EA" w:rsidR="00673CEE" w:rsidRPr="009A5DC1" w:rsidRDefault="00673CEE">
      <w:pPr>
        <w:pStyle w:val="Textonotapie"/>
      </w:pPr>
      <w:r>
        <w:rPr>
          <w:rStyle w:val="Refdenotaalpie"/>
        </w:rPr>
        <w:footnoteRef/>
      </w:r>
      <w:r>
        <w:t xml:space="preserve"> </w:t>
      </w:r>
      <w:r w:rsidRPr="00BA72B6">
        <w:t>T</w:t>
      </w:r>
      <w:r>
        <w:t xml:space="preserve">he TENDL library: Progress, success, and lessons learned, A. Koning, D. </w:t>
      </w:r>
      <w:proofErr w:type="spellStart"/>
      <w:r>
        <w:t>Rochman</w:t>
      </w:r>
      <w:proofErr w:type="spellEnd"/>
      <w:r>
        <w:t xml:space="preserve"> and J.Ch. Sublet, </w:t>
      </w:r>
      <w:r w:rsidRPr="00AF57D0">
        <w:t> 15th international conference on Nuclear Data for science and technology (ND2022), online, July, 24-29th, 2022.</w:t>
      </w:r>
      <w:hyperlink r:id="rId3" w:history="1">
        <w:r w:rsidRPr="00633C7A">
          <w:rPr>
            <w:rStyle w:val="Hipervnculo"/>
          </w:rPr>
          <w:t>https://tendl.web.psi.ch/tendl_2021/tar_files/2022_TENDL1_ND2022.pdf</w:t>
        </w:r>
      </w:hyperlink>
      <w:r>
        <w:t xml:space="preserve"> it is also available from </w:t>
      </w:r>
      <w:r w:rsidRPr="00903EAA">
        <w:t>https://indico.frib.msu.edu/event/52/contributions</w:t>
      </w:r>
    </w:p>
  </w:footnote>
  <w:footnote w:id="8">
    <w:p w14:paraId="39C0F8C0" w14:textId="1D8F300E" w:rsidR="00673CEE" w:rsidRPr="009A5DC1" w:rsidRDefault="00673CEE">
      <w:pPr>
        <w:pStyle w:val="Textonotapie"/>
      </w:pPr>
      <w:r>
        <w:rPr>
          <w:rStyle w:val="Refdenotaalpie"/>
        </w:rPr>
        <w:footnoteRef/>
      </w:r>
      <w:r>
        <w:t xml:space="preserve"> </w:t>
      </w:r>
      <w:r w:rsidRPr="00903EAA">
        <w:t xml:space="preserve">Status of TENDL, A. Koning and D. </w:t>
      </w:r>
      <w:proofErr w:type="spellStart"/>
      <w:r w:rsidRPr="00903EAA">
        <w:t>Rochman</w:t>
      </w:r>
      <w:proofErr w:type="spellEnd"/>
      <w:r w:rsidRPr="00903EAA">
        <w:t>, WPEC-34, NEA, Paris, May 13, 2022, https://tendl.web.psi.ch/tendl_2021/tar_files/2022_TENDL_WPEC.pdf</w:t>
      </w:r>
    </w:p>
  </w:footnote>
  <w:footnote w:id="9">
    <w:p w14:paraId="440017BC" w14:textId="2124E0E0" w:rsidR="00673CEE" w:rsidRPr="009A5DC1" w:rsidRDefault="00673CEE">
      <w:pPr>
        <w:pStyle w:val="Textonotapie"/>
      </w:pPr>
      <w:r>
        <w:rPr>
          <w:rStyle w:val="Refdenotaalpie"/>
        </w:rPr>
        <w:footnoteRef/>
      </w:r>
      <w:r>
        <w:t xml:space="preserve"> </w:t>
      </w:r>
      <w:r w:rsidRPr="001C7059">
        <w:t xml:space="preserve">M. Herman, Empire of covariance – art, strategies and </w:t>
      </w:r>
      <w:proofErr w:type="gramStart"/>
      <w:r w:rsidRPr="001C7059">
        <w:t>correlations,  5</w:t>
      </w:r>
      <w:proofErr w:type="gramEnd"/>
      <w:r w:rsidRPr="001C7059">
        <w:t>th International Workshop on Nuclear Data Covariances (CW2022), September 26-30, 2022.</w:t>
      </w:r>
    </w:p>
  </w:footnote>
  <w:footnote w:id="10">
    <w:p w14:paraId="2605414E" w14:textId="197D3FD7" w:rsidR="00673CEE" w:rsidRPr="009A5DC1" w:rsidRDefault="00673CEE">
      <w:pPr>
        <w:pStyle w:val="Textonotapie"/>
      </w:pPr>
      <w:r>
        <w:rPr>
          <w:rStyle w:val="Refdenotaalpie"/>
        </w:rPr>
        <w:footnoteRef/>
      </w:r>
      <w:r>
        <w:t xml:space="preserve"> </w:t>
      </w:r>
      <w:r w:rsidRPr="001C7059">
        <w:t xml:space="preserve">H. </w:t>
      </w:r>
      <w:proofErr w:type="spellStart"/>
      <w:r w:rsidRPr="001C7059">
        <w:t>Leeb</w:t>
      </w:r>
      <w:proofErr w:type="spellEnd"/>
      <w:r w:rsidRPr="001C7059">
        <w:t>, Nuclear Data Evaluation of Light Nuclear System, 5th International Workshop on Nuclear Data Covariances (CW2022), September 26-30, 2022</w:t>
      </w:r>
      <w:r>
        <w:t>.</w:t>
      </w:r>
    </w:p>
  </w:footnote>
  <w:footnote w:id="11">
    <w:p w14:paraId="7D1C888E" w14:textId="00DB485F" w:rsidR="00673CEE" w:rsidRDefault="00673CEE" w:rsidP="00855252">
      <w:pPr>
        <w:pStyle w:val="Textonotapie"/>
      </w:pPr>
      <w:r>
        <w:rPr>
          <w:rStyle w:val="Refdenotaalpie"/>
        </w:rPr>
        <w:footnoteRef/>
      </w:r>
      <w:r>
        <w:t xml:space="preserve"> E. Dupont, N. </w:t>
      </w:r>
      <w:proofErr w:type="spellStart"/>
      <w:r>
        <w:t>Otuka</w:t>
      </w:r>
      <w:proofErr w:type="spellEnd"/>
      <w:r>
        <w:t xml:space="preserve">, D. </w:t>
      </w:r>
      <w:proofErr w:type="spellStart"/>
      <w:r>
        <w:t>Rochman</w:t>
      </w:r>
      <w:proofErr w:type="spellEnd"/>
      <w:r>
        <w:t xml:space="preserve">, G. </w:t>
      </w:r>
      <w:proofErr w:type="spellStart"/>
      <w:r>
        <w:t>Noguère</w:t>
      </w:r>
      <w:proofErr w:type="spellEnd"/>
      <w:r>
        <w:t xml:space="preserve">, for The </w:t>
      </w:r>
      <w:proofErr w:type="spellStart"/>
      <w:r>
        <w:t>n_TOF</w:t>
      </w:r>
      <w:proofErr w:type="spellEnd"/>
      <w:r>
        <w:t xml:space="preserve"> Collaboration, Overview of the dissemination of </w:t>
      </w:r>
      <w:proofErr w:type="spellStart"/>
      <w:r>
        <w:t>n_TOF</w:t>
      </w:r>
      <w:proofErr w:type="spellEnd"/>
      <w:r>
        <w:t xml:space="preserve"> experimental data and resonance parameters, in Proc. Int. Conf. ND2022, 2022; G. </w:t>
      </w:r>
      <w:proofErr w:type="spellStart"/>
      <w:r>
        <w:t>Žerovnik</w:t>
      </w:r>
      <w:proofErr w:type="spellEnd"/>
      <w:r>
        <w:t xml:space="preserve">, G. </w:t>
      </w:r>
      <w:proofErr w:type="spellStart"/>
      <w:r>
        <w:t>Noguère</w:t>
      </w:r>
      <w:proofErr w:type="spellEnd"/>
      <w:r>
        <w:t xml:space="preserve">, L. </w:t>
      </w:r>
      <w:proofErr w:type="spellStart"/>
      <w:r>
        <w:t>Benedik</w:t>
      </w:r>
      <w:proofErr w:type="spellEnd"/>
      <w:r>
        <w:t xml:space="preserve">, D. </w:t>
      </w:r>
      <w:proofErr w:type="spellStart"/>
      <w:r>
        <w:t>Kocijanci</w:t>
      </w:r>
      <w:proofErr w:type="spellEnd"/>
      <w:r>
        <w:t xml:space="preserve">, V. </w:t>
      </w:r>
      <w:proofErr w:type="spellStart"/>
      <w:r>
        <w:t>Radulovic</w:t>
      </w:r>
      <w:proofErr w:type="spellEnd"/>
      <w:r>
        <w:t xml:space="preserve">, Am-241 thermal neutron capture cross section and neutron capture resonance integral from reactor activation and oscillation measurements, in Proc. Int. Conf. ND2022, 2022; G. </w:t>
      </w:r>
      <w:proofErr w:type="spellStart"/>
      <w:r>
        <w:t>Noguere</w:t>
      </w:r>
      <w:proofErr w:type="spellEnd"/>
      <w:r>
        <w:t xml:space="preserve">, P. </w:t>
      </w:r>
      <w:proofErr w:type="spellStart"/>
      <w:r>
        <w:t>Tamagno</w:t>
      </w:r>
      <w:proofErr w:type="spellEnd"/>
      <w:r>
        <w:t xml:space="preserve">, O. </w:t>
      </w:r>
      <w:proofErr w:type="spellStart"/>
      <w:r>
        <w:t>Bouland</w:t>
      </w:r>
      <w:proofErr w:type="spellEnd"/>
      <w:r>
        <w:t xml:space="preserve">, C. De Saint Jean, Evaluation of the neutron-induced cross sections of actinides using the CONRAD computer program, in Proc. Int. Conf. ND2022, 2022. </w:t>
      </w:r>
    </w:p>
    <w:p w14:paraId="77741B5B" w14:textId="082716EF" w:rsidR="00673CEE" w:rsidRPr="009A5DC1" w:rsidRDefault="00673CEE" w:rsidP="00855252">
      <w:pPr>
        <w:pStyle w:val="Textonotapie"/>
      </w:pPr>
      <w:r>
        <w:t xml:space="preserve">The presentations are available from the web od ND2022 </w:t>
      </w:r>
      <w:r w:rsidRPr="00903EAA">
        <w:t>https://indico.frib.msu.edu/event/52/contributions</w:t>
      </w:r>
      <w:r>
        <w:t>.</w:t>
      </w:r>
    </w:p>
  </w:footnote>
  <w:footnote w:id="12">
    <w:p w14:paraId="16FEED7F" w14:textId="2D1C7B0E" w:rsidR="00673CEE" w:rsidRPr="00F87477" w:rsidRDefault="00673CEE" w:rsidP="000A52C5">
      <w:pPr>
        <w:pStyle w:val="Textonotapie"/>
        <w:ind w:left="284" w:hanging="284"/>
        <w:rPr>
          <w:sz w:val="18"/>
          <w:szCs w:val="18"/>
        </w:rPr>
      </w:pPr>
      <w:r>
        <w:rPr>
          <w:rStyle w:val="Refdenotaalpie"/>
        </w:rPr>
        <w:footnoteRef/>
      </w:r>
      <w:r>
        <w:t xml:space="preserve"> </w:t>
      </w:r>
      <w:r>
        <w:tab/>
      </w:r>
      <w:r w:rsidRPr="00F87477">
        <w:rPr>
          <w:sz w:val="18"/>
          <w:szCs w:val="18"/>
        </w:rPr>
        <w:t>A. Jiménez-</w:t>
      </w:r>
      <w:proofErr w:type="spellStart"/>
      <w:r w:rsidRPr="00F87477">
        <w:rPr>
          <w:sz w:val="18"/>
          <w:szCs w:val="18"/>
        </w:rPr>
        <w:t>Carrascosa</w:t>
      </w:r>
      <w:proofErr w:type="spellEnd"/>
      <w:r w:rsidRPr="00F87477">
        <w:rPr>
          <w:sz w:val="18"/>
          <w:szCs w:val="18"/>
        </w:rPr>
        <w:t xml:space="preserve">, O. </w:t>
      </w:r>
      <w:proofErr w:type="spellStart"/>
      <w:r w:rsidRPr="00F87477">
        <w:rPr>
          <w:sz w:val="18"/>
          <w:szCs w:val="18"/>
        </w:rPr>
        <w:t>Cabellos</w:t>
      </w:r>
      <w:proofErr w:type="spellEnd"/>
      <w:r w:rsidRPr="00F87477">
        <w:rPr>
          <w:sz w:val="18"/>
          <w:szCs w:val="18"/>
        </w:rPr>
        <w:t xml:space="preserve">, C.J. </w:t>
      </w:r>
      <w:proofErr w:type="spellStart"/>
      <w:r w:rsidRPr="00F87477">
        <w:rPr>
          <w:sz w:val="18"/>
          <w:szCs w:val="18"/>
        </w:rPr>
        <w:t>Díez</w:t>
      </w:r>
      <w:proofErr w:type="spellEnd"/>
      <w:r w:rsidRPr="00F87477">
        <w:rPr>
          <w:sz w:val="18"/>
          <w:szCs w:val="18"/>
        </w:rPr>
        <w:t xml:space="preserve">, N. </w:t>
      </w:r>
      <w:proofErr w:type="spellStart"/>
      <w:r w:rsidRPr="00F87477">
        <w:rPr>
          <w:sz w:val="18"/>
          <w:szCs w:val="18"/>
        </w:rPr>
        <w:t>García-Herranz</w:t>
      </w:r>
      <w:proofErr w:type="spellEnd"/>
      <w:r w:rsidRPr="00F87477">
        <w:rPr>
          <w:sz w:val="18"/>
          <w:szCs w:val="18"/>
        </w:rPr>
        <w:t>, Processing of JEFF nuclear data libraries for the SCALE Code System, JEFF Nuclear Data Week, November 22-26, 2021, JEFDOC-2107.</w:t>
      </w:r>
    </w:p>
    <w:p w14:paraId="4CE9D210" w14:textId="06654B18" w:rsidR="00673CEE" w:rsidRPr="00F87477" w:rsidRDefault="00673CEE" w:rsidP="000A52C5">
      <w:pPr>
        <w:pStyle w:val="Textonotapie"/>
        <w:ind w:left="284"/>
        <w:rPr>
          <w:sz w:val="18"/>
          <w:szCs w:val="18"/>
        </w:rPr>
      </w:pPr>
      <w:r w:rsidRPr="00F87477">
        <w:rPr>
          <w:sz w:val="18"/>
          <w:szCs w:val="18"/>
          <w:lang w:val="es-ES"/>
        </w:rPr>
        <w:t xml:space="preserve">A. Jiménez-Carrascosa, O. Cabellos, N. García-Herranz, C.J. Díez. </w:t>
      </w:r>
      <w:r w:rsidRPr="00F87477">
        <w:rPr>
          <w:sz w:val="18"/>
          <w:szCs w:val="18"/>
        </w:rPr>
        <w:t>Processing and benchmarking of JEFF-4T1 library in the frame of the SCALE Code System, JEFF Nuclear Data Week, April 25-29, 2022, JEFDOC-2144.</w:t>
      </w:r>
    </w:p>
    <w:p w14:paraId="7CBECD6B" w14:textId="2E562B23" w:rsidR="00673CEE" w:rsidRPr="000A52C5" w:rsidRDefault="00673CEE" w:rsidP="000A52C5">
      <w:pPr>
        <w:pStyle w:val="Textonotapie"/>
        <w:ind w:left="284"/>
      </w:pPr>
      <w:r w:rsidRPr="00F87477">
        <w:rPr>
          <w:sz w:val="18"/>
          <w:szCs w:val="18"/>
        </w:rPr>
        <w:t>A. Jiménez-</w:t>
      </w:r>
      <w:proofErr w:type="spellStart"/>
      <w:r w:rsidRPr="00F87477">
        <w:rPr>
          <w:sz w:val="18"/>
          <w:szCs w:val="18"/>
        </w:rPr>
        <w:t>Carrascosa</w:t>
      </w:r>
      <w:proofErr w:type="spellEnd"/>
      <w:r w:rsidRPr="00F87477">
        <w:rPr>
          <w:sz w:val="18"/>
          <w:szCs w:val="18"/>
        </w:rPr>
        <w:t xml:space="preserve">, O. </w:t>
      </w:r>
      <w:proofErr w:type="spellStart"/>
      <w:r w:rsidRPr="00F87477">
        <w:rPr>
          <w:sz w:val="18"/>
          <w:szCs w:val="18"/>
        </w:rPr>
        <w:t>Cabellos</w:t>
      </w:r>
      <w:proofErr w:type="spellEnd"/>
      <w:r w:rsidRPr="00F87477">
        <w:rPr>
          <w:sz w:val="18"/>
          <w:szCs w:val="18"/>
        </w:rPr>
        <w:t xml:space="preserve">, C.J. </w:t>
      </w:r>
      <w:proofErr w:type="spellStart"/>
      <w:r w:rsidRPr="00F87477">
        <w:rPr>
          <w:sz w:val="18"/>
          <w:szCs w:val="18"/>
        </w:rPr>
        <w:t>Díez</w:t>
      </w:r>
      <w:proofErr w:type="spellEnd"/>
      <w:r w:rsidRPr="00F87477">
        <w:rPr>
          <w:sz w:val="18"/>
          <w:szCs w:val="18"/>
        </w:rPr>
        <w:t xml:space="preserve">, N. </w:t>
      </w:r>
      <w:proofErr w:type="spellStart"/>
      <w:r w:rsidRPr="00F87477">
        <w:rPr>
          <w:sz w:val="18"/>
          <w:szCs w:val="18"/>
        </w:rPr>
        <w:t>García-Herranz</w:t>
      </w:r>
      <w:proofErr w:type="spellEnd"/>
      <w:r w:rsidRPr="00F87477">
        <w:rPr>
          <w:sz w:val="18"/>
          <w:szCs w:val="18"/>
        </w:rPr>
        <w:t>, Processing of JEFF nuclear data libraries for the SCALE Code System and testing with criticality benchmark experiments, 15th International Conference on Nuclear Data for Science and Technology (ND2022), 25-30 July.</w:t>
      </w:r>
    </w:p>
  </w:footnote>
  <w:footnote w:id="13">
    <w:p w14:paraId="24DC8344" w14:textId="38A997F6" w:rsidR="00673CEE" w:rsidRPr="00F87477" w:rsidRDefault="00673CEE" w:rsidP="000A52C5">
      <w:pPr>
        <w:pStyle w:val="Textonotapie"/>
        <w:ind w:left="284" w:hanging="284"/>
        <w:rPr>
          <w:sz w:val="18"/>
          <w:szCs w:val="18"/>
          <w:lang w:val="es-ES"/>
        </w:rPr>
      </w:pPr>
      <w:r>
        <w:rPr>
          <w:rStyle w:val="Refdenotaalpie"/>
        </w:rPr>
        <w:footnoteRef/>
      </w:r>
      <w:r w:rsidRPr="009A5DC1">
        <w:rPr>
          <w:lang w:val="es-ES"/>
        </w:rPr>
        <w:t xml:space="preserve"> </w:t>
      </w:r>
      <w:r w:rsidRPr="009A5DC1">
        <w:rPr>
          <w:lang w:val="es-ES"/>
        </w:rPr>
        <w:tab/>
      </w:r>
      <w:r w:rsidRPr="00F87477">
        <w:rPr>
          <w:sz w:val="18"/>
          <w:szCs w:val="18"/>
          <w:lang w:val="es-ES"/>
        </w:rPr>
        <w:t xml:space="preserve">A. Jiménez-Carrascosa, N. García-Herranz, O. Cabellos, Capacidades del Sistema de Códigos SCALE para el Análisis de Reactores Rápidos Avanzados, Revista Nuclear España, </w:t>
      </w:r>
      <w:proofErr w:type="spellStart"/>
      <w:r w:rsidRPr="00F87477">
        <w:rPr>
          <w:sz w:val="18"/>
          <w:szCs w:val="18"/>
          <w:lang w:val="es-ES"/>
        </w:rPr>
        <w:t>December</w:t>
      </w:r>
      <w:proofErr w:type="spellEnd"/>
      <w:r w:rsidRPr="00F87477">
        <w:rPr>
          <w:sz w:val="18"/>
          <w:szCs w:val="18"/>
          <w:lang w:val="es-ES"/>
        </w:rPr>
        <w:t xml:space="preserve"> 2021 (</w:t>
      </w:r>
      <w:proofErr w:type="spellStart"/>
      <w:r w:rsidRPr="00F87477">
        <w:rPr>
          <w:sz w:val="18"/>
          <w:szCs w:val="18"/>
          <w:lang w:val="es-ES"/>
        </w:rPr>
        <w:t>this</w:t>
      </w:r>
      <w:proofErr w:type="spellEnd"/>
      <w:r w:rsidRPr="00F87477">
        <w:rPr>
          <w:sz w:val="18"/>
          <w:szCs w:val="18"/>
          <w:lang w:val="es-ES"/>
        </w:rPr>
        <w:t xml:space="preserve"> </w:t>
      </w:r>
      <w:proofErr w:type="spellStart"/>
      <w:r w:rsidRPr="00F87477">
        <w:rPr>
          <w:sz w:val="18"/>
          <w:szCs w:val="18"/>
          <w:lang w:val="es-ES"/>
        </w:rPr>
        <w:t>paper</w:t>
      </w:r>
      <w:proofErr w:type="spellEnd"/>
      <w:r w:rsidRPr="00F87477">
        <w:rPr>
          <w:sz w:val="18"/>
          <w:szCs w:val="18"/>
          <w:lang w:val="es-ES"/>
        </w:rPr>
        <w:t xml:space="preserve"> </w:t>
      </w:r>
      <w:proofErr w:type="spellStart"/>
      <w:r w:rsidRPr="00F87477">
        <w:rPr>
          <w:sz w:val="18"/>
          <w:szCs w:val="18"/>
          <w:lang w:val="es-ES"/>
        </w:rPr>
        <w:t>explicitly</w:t>
      </w:r>
      <w:proofErr w:type="spellEnd"/>
      <w:r w:rsidRPr="00F87477">
        <w:rPr>
          <w:sz w:val="18"/>
          <w:szCs w:val="18"/>
          <w:lang w:val="es-ES"/>
        </w:rPr>
        <w:t xml:space="preserve"> </w:t>
      </w:r>
      <w:proofErr w:type="spellStart"/>
      <w:r w:rsidRPr="00F87477">
        <w:rPr>
          <w:sz w:val="18"/>
          <w:szCs w:val="18"/>
          <w:lang w:val="es-ES"/>
        </w:rPr>
        <w:t>mentioned</w:t>
      </w:r>
      <w:proofErr w:type="spellEnd"/>
      <w:r w:rsidRPr="00F87477">
        <w:rPr>
          <w:sz w:val="18"/>
          <w:szCs w:val="18"/>
          <w:lang w:val="es-ES"/>
        </w:rPr>
        <w:t xml:space="preserve"> </w:t>
      </w:r>
      <w:proofErr w:type="spellStart"/>
      <w:r w:rsidRPr="00F87477">
        <w:rPr>
          <w:sz w:val="18"/>
          <w:szCs w:val="18"/>
          <w:lang w:val="es-ES"/>
        </w:rPr>
        <w:t>the</w:t>
      </w:r>
      <w:proofErr w:type="spellEnd"/>
      <w:r w:rsidRPr="00F87477">
        <w:rPr>
          <w:sz w:val="18"/>
          <w:szCs w:val="18"/>
          <w:lang w:val="es-ES"/>
        </w:rPr>
        <w:t xml:space="preserve"> </w:t>
      </w:r>
      <w:proofErr w:type="spellStart"/>
      <w:r w:rsidRPr="00F87477">
        <w:rPr>
          <w:sz w:val="18"/>
          <w:szCs w:val="18"/>
          <w:lang w:val="es-ES"/>
        </w:rPr>
        <w:t>work</w:t>
      </w:r>
      <w:proofErr w:type="spellEnd"/>
      <w:r w:rsidRPr="00F87477">
        <w:rPr>
          <w:sz w:val="18"/>
          <w:szCs w:val="18"/>
          <w:lang w:val="es-ES"/>
        </w:rPr>
        <w:t xml:space="preserve"> </w:t>
      </w:r>
      <w:proofErr w:type="spellStart"/>
      <w:r w:rsidRPr="00F87477">
        <w:rPr>
          <w:sz w:val="18"/>
          <w:szCs w:val="18"/>
          <w:lang w:val="es-ES"/>
        </w:rPr>
        <w:t>performed</w:t>
      </w:r>
      <w:proofErr w:type="spellEnd"/>
      <w:r w:rsidRPr="00F87477">
        <w:rPr>
          <w:sz w:val="18"/>
          <w:szCs w:val="18"/>
          <w:lang w:val="es-ES"/>
        </w:rPr>
        <w:t xml:space="preserve"> in SANDA </w:t>
      </w:r>
      <w:proofErr w:type="spellStart"/>
      <w:r w:rsidRPr="00F87477">
        <w:rPr>
          <w:sz w:val="18"/>
          <w:szCs w:val="18"/>
          <w:lang w:val="es-ES"/>
        </w:rPr>
        <w:t>for</w:t>
      </w:r>
      <w:proofErr w:type="spellEnd"/>
      <w:r w:rsidRPr="00F87477">
        <w:rPr>
          <w:sz w:val="18"/>
          <w:szCs w:val="18"/>
          <w:lang w:val="es-ES"/>
        </w:rPr>
        <w:t xml:space="preserve"> </w:t>
      </w:r>
      <w:proofErr w:type="spellStart"/>
      <w:r w:rsidRPr="00F87477">
        <w:rPr>
          <w:sz w:val="18"/>
          <w:szCs w:val="18"/>
          <w:lang w:val="es-ES"/>
        </w:rPr>
        <w:t>processing</w:t>
      </w:r>
      <w:proofErr w:type="spellEnd"/>
      <w:r w:rsidRPr="00F87477">
        <w:rPr>
          <w:sz w:val="18"/>
          <w:szCs w:val="18"/>
          <w:lang w:val="es-ES"/>
        </w:rPr>
        <w:t xml:space="preserve"> </w:t>
      </w:r>
      <w:proofErr w:type="spellStart"/>
      <w:r w:rsidRPr="00F87477">
        <w:rPr>
          <w:sz w:val="18"/>
          <w:szCs w:val="18"/>
          <w:lang w:val="es-ES"/>
        </w:rPr>
        <w:t>librarires</w:t>
      </w:r>
      <w:proofErr w:type="spellEnd"/>
      <w:r w:rsidRPr="00F87477">
        <w:rPr>
          <w:sz w:val="18"/>
          <w:szCs w:val="18"/>
          <w:lang w:val="es-ES"/>
        </w:rPr>
        <w:t xml:space="preserve"> in AMPX </w:t>
      </w:r>
      <w:proofErr w:type="spellStart"/>
      <w:r w:rsidRPr="00F87477">
        <w:rPr>
          <w:sz w:val="18"/>
          <w:szCs w:val="18"/>
          <w:lang w:val="es-ES"/>
        </w:rPr>
        <w:t>format</w:t>
      </w:r>
      <w:proofErr w:type="spellEnd"/>
      <w:r w:rsidRPr="00F87477">
        <w:rPr>
          <w:sz w:val="18"/>
          <w:szCs w:val="18"/>
          <w:lang w:val="es-ES"/>
        </w:rPr>
        <w:t>) https://www.revistanuclear.es/wp-content/uploads/2021/12/Art.-UPM.pdf.</w:t>
      </w:r>
    </w:p>
  </w:footnote>
  <w:footnote w:id="14">
    <w:p w14:paraId="2279298D" w14:textId="42B06280" w:rsidR="00673CEE" w:rsidRPr="0070741E" w:rsidRDefault="00673CEE">
      <w:pPr>
        <w:pStyle w:val="Textonotapie"/>
        <w:rPr>
          <w:sz w:val="18"/>
          <w:szCs w:val="18"/>
        </w:rPr>
      </w:pPr>
      <w:r>
        <w:rPr>
          <w:rStyle w:val="Refdenotaalpie"/>
        </w:rPr>
        <w:footnoteRef/>
      </w:r>
      <w:r>
        <w:t xml:space="preserve"> </w:t>
      </w:r>
      <w:r w:rsidRPr="0070741E">
        <w:rPr>
          <w:sz w:val="18"/>
          <w:szCs w:val="18"/>
        </w:rPr>
        <w:t xml:space="preserve">O. </w:t>
      </w:r>
      <w:proofErr w:type="spellStart"/>
      <w:r w:rsidRPr="0070741E">
        <w:rPr>
          <w:sz w:val="18"/>
          <w:szCs w:val="18"/>
        </w:rPr>
        <w:t>Cabellos</w:t>
      </w:r>
      <w:proofErr w:type="spellEnd"/>
      <w:r w:rsidRPr="0070741E">
        <w:rPr>
          <w:sz w:val="18"/>
          <w:szCs w:val="18"/>
        </w:rPr>
        <w:t>, Overview of Processing, Verification and Benchmarking activities at UPM, JEFF Nuclear Data Week, April 28, 2021, JEFDOC-2041</w:t>
      </w:r>
    </w:p>
    <w:p w14:paraId="03BF954E" w14:textId="77777777" w:rsidR="00673CEE" w:rsidRPr="0070741E" w:rsidRDefault="00673CEE">
      <w:pPr>
        <w:pStyle w:val="Textonotapie"/>
        <w:rPr>
          <w:sz w:val="18"/>
          <w:szCs w:val="18"/>
        </w:rPr>
      </w:pPr>
    </w:p>
  </w:footnote>
  <w:footnote w:id="15">
    <w:p w14:paraId="147B5B71" w14:textId="77D4309A" w:rsidR="00673CEE" w:rsidRPr="0070741E" w:rsidRDefault="00673CEE">
      <w:pPr>
        <w:pStyle w:val="Textonotapie"/>
        <w:rPr>
          <w:sz w:val="18"/>
          <w:szCs w:val="18"/>
        </w:rPr>
      </w:pPr>
      <w:r w:rsidRPr="0070741E">
        <w:rPr>
          <w:rStyle w:val="Refdenotaalpie"/>
          <w:sz w:val="18"/>
          <w:szCs w:val="18"/>
        </w:rPr>
        <w:footnoteRef/>
      </w:r>
      <w:r w:rsidRPr="0070741E">
        <w:rPr>
          <w:sz w:val="18"/>
          <w:szCs w:val="18"/>
        </w:rPr>
        <w:t xml:space="preserve"> O. </w:t>
      </w:r>
      <w:proofErr w:type="spellStart"/>
      <w:r w:rsidRPr="0070741E">
        <w:rPr>
          <w:sz w:val="18"/>
          <w:szCs w:val="18"/>
        </w:rPr>
        <w:t>Cabellos</w:t>
      </w:r>
      <w:proofErr w:type="spellEnd"/>
      <w:r w:rsidRPr="0070741E">
        <w:rPr>
          <w:sz w:val="18"/>
          <w:szCs w:val="18"/>
        </w:rPr>
        <w:t>, A. Jiménez-</w:t>
      </w:r>
      <w:proofErr w:type="spellStart"/>
      <w:r w:rsidRPr="0070741E">
        <w:rPr>
          <w:sz w:val="18"/>
          <w:szCs w:val="18"/>
        </w:rPr>
        <w:t>Carrascosa</w:t>
      </w:r>
      <w:proofErr w:type="spellEnd"/>
      <w:r w:rsidRPr="0070741E">
        <w:rPr>
          <w:sz w:val="18"/>
          <w:szCs w:val="18"/>
        </w:rPr>
        <w:t xml:space="preserve">, N. </w:t>
      </w:r>
      <w:proofErr w:type="spellStart"/>
      <w:r w:rsidRPr="0070741E">
        <w:rPr>
          <w:sz w:val="18"/>
          <w:szCs w:val="18"/>
        </w:rPr>
        <w:t>García-Herranz</w:t>
      </w:r>
      <w:proofErr w:type="spellEnd"/>
      <w:r w:rsidRPr="0070741E">
        <w:rPr>
          <w:sz w:val="18"/>
          <w:szCs w:val="18"/>
        </w:rPr>
        <w:t xml:space="preserve">, G. de </w:t>
      </w:r>
      <w:proofErr w:type="spellStart"/>
      <w:r w:rsidRPr="0070741E">
        <w:rPr>
          <w:sz w:val="18"/>
          <w:szCs w:val="18"/>
        </w:rPr>
        <w:t>Alcázar</w:t>
      </w:r>
      <w:proofErr w:type="spellEnd"/>
      <w:r w:rsidRPr="0070741E">
        <w:rPr>
          <w:sz w:val="18"/>
          <w:szCs w:val="18"/>
        </w:rPr>
        <w:t xml:space="preserve">, Overview of Processing, Testing of the JEFF-3.3 with </w:t>
      </w:r>
      <w:proofErr w:type="spellStart"/>
      <w:r w:rsidRPr="0070741E">
        <w:rPr>
          <w:sz w:val="18"/>
          <w:szCs w:val="18"/>
        </w:rPr>
        <w:t>IRPhEP</w:t>
      </w:r>
      <w:proofErr w:type="spellEnd"/>
      <w:r w:rsidRPr="0070741E">
        <w:rPr>
          <w:sz w:val="18"/>
          <w:szCs w:val="18"/>
        </w:rPr>
        <w:t>/LWR KRITZ Benchmarks, JEFF Nuclear Data Week, November 24, 2021, JEFDOC-2091</w:t>
      </w:r>
    </w:p>
  </w:footnote>
  <w:footnote w:id="16">
    <w:p w14:paraId="6020E125" w14:textId="4E2C4A3A" w:rsidR="00673CEE" w:rsidRPr="0070741E" w:rsidRDefault="00673CEE" w:rsidP="00134855">
      <w:pPr>
        <w:pStyle w:val="Textonotapie"/>
        <w:rPr>
          <w:sz w:val="18"/>
          <w:szCs w:val="18"/>
        </w:rPr>
      </w:pPr>
      <w:r w:rsidRPr="0070741E">
        <w:rPr>
          <w:rStyle w:val="Refdenotaalpie"/>
          <w:sz w:val="18"/>
          <w:szCs w:val="18"/>
        </w:rPr>
        <w:footnoteRef/>
      </w:r>
      <w:r w:rsidRPr="0070741E">
        <w:rPr>
          <w:sz w:val="18"/>
          <w:szCs w:val="18"/>
        </w:rPr>
        <w:t xml:space="preserve"> O. </w:t>
      </w:r>
      <w:proofErr w:type="spellStart"/>
      <w:r w:rsidRPr="0070741E">
        <w:rPr>
          <w:sz w:val="18"/>
          <w:szCs w:val="18"/>
        </w:rPr>
        <w:t>Cabellos</w:t>
      </w:r>
      <w:proofErr w:type="spellEnd"/>
      <w:r w:rsidRPr="0070741E">
        <w:rPr>
          <w:sz w:val="18"/>
          <w:szCs w:val="18"/>
        </w:rPr>
        <w:t xml:space="preserve">, WPEC/SG46 TAR exercise: Preliminary Results, virtual meeting CSEWG - Covariance Session, November 15, 2021 </w:t>
      </w:r>
    </w:p>
    <w:p w14:paraId="686A250D" w14:textId="14285F6D" w:rsidR="00673CEE" w:rsidRPr="0070741E" w:rsidRDefault="00673CEE" w:rsidP="00134855">
      <w:pPr>
        <w:pStyle w:val="Textonotapie"/>
        <w:rPr>
          <w:sz w:val="18"/>
          <w:szCs w:val="18"/>
        </w:rPr>
      </w:pPr>
      <w:r w:rsidRPr="0070741E">
        <w:rPr>
          <w:sz w:val="18"/>
          <w:szCs w:val="18"/>
        </w:rPr>
        <w:t xml:space="preserve">O. </w:t>
      </w:r>
      <w:proofErr w:type="spellStart"/>
      <w:r w:rsidRPr="0070741E">
        <w:rPr>
          <w:sz w:val="18"/>
          <w:szCs w:val="18"/>
        </w:rPr>
        <w:t>Cabellos</w:t>
      </w:r>
      <w:proofErr w:type="spellEnd"/>
      <w:r w:rsidRPr="0070741E">
        <w:rPr>
          <w:sz w:val="18"/>
          <w:szCs w:val="18"/>
        </w:rPr>
        <w:t xml:space="preserve">, WPEC/SG46 TAR exercise: Preliminary Results, JEFF Nuclear Data Week, November 22, 2021, JEFDOC-2062 </w:t>
      </w:r>
    </w:p>
    <w:p w14:paraId="4B1C510B" w14:textId="6BE18F98" w:rsidR="00673CEE" w:rsidRPr="0070741E" w:rsidRDefault="00673CEE" w:rsidP="00134855">
      <w:pPr>
        <w:pStyle w:val="Textonotapie"/>
        <w:rPr>
          <w:sz w:val="18"/>
          <w:szCs w:val="18"/>
        </w:rPr>
      </w:pPr>
      <w:r w:rsidRPr="0070741E">
        <w:rPr>
          <w:sz w:val="18"/>
          <w:szCs w:val="18"/>
        </w:rPr>
        <w:t xml:space="preserve">O. </w:t>
      </w:r>
      <w:proofErr w:type="spellStart"/>
      <w:r w:rsidRPr="0070741E">
        <w:rPr>
          <w:sz w:val="18"/>
          <w:szCs w:val="18"/>
        </w:rPr>
        <w:t>Cabellos</w:t>
      </w:r>
      <w:proofErr w:type="spellEnd"/>
      <w:r w:rsidRPr="0070741E">
        <w:rPr>
          <w:sz w:val="18"/>
          <w:szCs w:val="18"/>
        </w:rPr>
        <w:t xml:space="preserve">, Processing </w:t>
      </w:r>
      <w:proofErr w:type="spellStart"/>
      <w:r w:rsidRPr="0070741E">
        <w:rPr>
          <w:sz w:val="18"/>
          <w:szCs w:val="18"/>
        </w:rPr>
        <w:t>covariances</w:t>
      </w:r>
      <w:proofErr w:type="spellEnd"/>
      <w:r w:rsidRPr="0070741E">
        <w:rPr>
          <w:sz w:val="18"/>
          <w:szCs w:val="18"/>
        </w:rPr>
        <w:t xml:space="preserve"> for WPEC/SG46 TAR Exercise, JEFF Nuclear Data Week, November 22, 2021, JEFDOC-2109 </w:t>
      </w:r>
    </w:p>
    <w:p w14:paraId="185DED5D" w14:textId="2E6FFFBB" w:rsidR="00673CEE" w:rsidRPr="0070741E" w:rsidRDefault="00673CEE" w:rsidP="00134855">
      <w:pPr>
        <w:pStyle w:val="Textonotapie"/>
        <w:rPr>
          <w:sz w:val="18"/>
          <w:szCs w:val="18"/>
        </w:rPr>
      </w:pPr>
      <w:r w:rsidRPr="0070741E">
        <w:rPr>
          <w:sz w:val="18"/>
          <w:szCs w:val="18"/>
        </w:rPr>
        <w:t xml:space="preserve">O. </w:t>
      </w:r>
      <w:proofErr w:type="spellStart"/>
      <w:r w:rsidRPr="0070741E">
        <w:rPr>
          <w:sz w:val="18"/>
          <w:szCs w:val="18"/>
        </w:rPr>
        <w:t>Cabellos</w:t>
      </w:r>
      <w:proofErr w:type="spellEnd"/>
      <w:r w:rsidRPr="0070741E">
        <w:rPr>
          <w:sz w:val="18"/>
          <w:szCs w:val="18"/>
        </w:rPr>
        <w:t xml:space="preserve">, Processing </w:t>
      </w:r>
      <w:proofErr w:type="spellStart"/>
      <w:r w:rsidRPr="0070741E">
        <w:rPr>
          <w:sz w:val="18"/>
          <w:szCs w:val="18"/>
        </w:rPr>
        <w:t>covariances</w:t>
      </w:r>
      <w:proofErr w:type="spellEnd"/>
      <w:r w:rsidRPr="0070741E">
        <w:rPr>
          <w:sz w:val="18"/>
          <w:szCs w:val="18"/>
        </w:rPr>
        <w:t xml:space="preserve"> for WPEC/SG46 TAR Exercise, WPEC/SG46 Meeting, December 7, 2021 </w:t>
      </w:r>
    </w:p>
    <w:p w14:paraId="6667BE82" w14:textId="6C814371" w:rsidR="00673CEE" w:rsidRPr="0070741E" w:rsidRDefault="00673CEE" w:rsidP="00134855">
      <w:pPr>
        <w:pStyle w:val="Textonotapie"/>
        <w:rPr>
          <w:sz w:val="18"/>
          <w:szCs w:val="18"/>
        </w:rPr>
      </w:pPr>
      <w:r w:rsidRPr="0070741E">
        <w:rPr>
          <w:sz w:val="18"/>
          <w:szCs w:val="18"/>
        </w:rPr>
        <w:t xml:space="preserve">O. </w:t>
      </w:r>
      <w:proofErr w:type="spellStart"/>
      <w:r w:rsidRPr="0070741E">
        <w:rPr>
          <w:sz w:val="18"/>
          <w:szCs w:val="18"/>
        </w:rPr>
        <w:t>Cabellos</w:t>
      </w:r>
      <w:proofErr w:type="spellEnd"/>
      <w:r w:rsidRPr="0070741E">
        <w:rPr>
          <w:sz w:val="18"/>
          <w:szCs w:val="18"/>
        </w:rPr>
        <w:t xml:space="preserve">, WPEC/SG46 TAR exercise: Preliminary Results, WPEC/SG46 Meeting, December 7, 2021 </w:t>
      </w:r>
    </w:p>
    <w:p w14:paraId="00DF17F5" w14:textId="7B849970" w:rsidR="00673CEE" w:rsidRPr="0070741E" w:rsidRDefault="00673CEE" w:rsidP="00134855">
      <w:pPr>
        <w:pStyle w:val="Textonotapie"/>
        <w:rPr>
          <w:sz w:val="18"/>
          <w:szCs w:val="18"/>
        </w:rPr>
      </w:pPr>
      <w:r w:rsidRPr="0070741E">
        <w:rPr>
          <w:sz w:val="18"/>
          <w:szCs w:val="18"/>
        </w:rPr>
        <w:t xml:space="preserve">Oscar </w:t>
      </w:r>
      <w:proofErr w:type="spellStart"/>
      <w:r w:rsidRPr="0070741E">
        <w:rPr>
          <w:sz w:val="18"/>
          <w:szCs w:val="18"/>
        </w:rPr>
        <w:t>Cabellos</w:t>
      </w:r>
      <w:proofErr w:type="spellEnd"/>
      <w:r w:rsidRPr="0070741E">
        <w:rPr>
          <w:sz w:val="18"/>
          <w:szCs w:val="18"/>
        </w:rPr>
        <w:t xml:space="preserve">, Mathieu </w:t>
      </w:r>
      <w:proofErr w:type="spellStart"/>
      <w:r w:rsidRPr="0070741E">
        <w:rPr>
          <w:sz w:val="18"/>
          <w:szCs w:val="18"/>
        </w:rPr>
        <w:t>Hursin</w:t>
      </w:r>
      <w:proofErr w:type="spellEnd"/>
      <w:r w:rsidRPr="0070741E">
        <w:rPr>
          <w:sz w:val="18"/>
          <w:szCs w:val="18"/>
        </w:rPr>
        <w:t xml:space="preserve">, and </w:t>
      </w:r>
      <w:proofErr w:type="spellStart"/>
      <w:r w:rsidRPr="0070741E">
        <w:rPr>
          <w:sz w:val="18"/>
          <w:szCs w:val="18"/>
        </w:rPr>
        <w:t>Pino</w:t>
      </w:r>
      <w:proofErr w:type="spellEnd"/>
      <w:r w:rsidRPr="0070741E">
        <w:rPr>
          <w:sz w:val="18"/>
          <w:szCs w:val="18"/>
        </w:rPr>
        <w:t xml:space="preserve"> </w:t>
      </w:r>
      <w:proofErr w:type="spellStart"/>
      <w:r w:rsidRPr="0070741E">
        <w:rPr>
          <w:sz w:val="18"/>
          <w:szCs w:val="18"/>
        </w:rPr>
        <w:t>Palmiotti</w:t>
      </w:r>
      <w:proofErr w:type="spellEnd"/>
      <w:r w:rsidRPr="0070741E">
        <w:rPr>
          <w:sz w:val="18"/>
          <w:szCs w:val="18"/>
        </w:rPr>
        <w:t xml:space="preserve"> on behalf SG46 members, WPEC/SG46 Exercise on Target Accuracy Requirement, 15th International Conference on Nuclear Data for Science and Technology (ND2022), 25-30 July 2022</w:t>
      </w:r>
    </w:p>
    <w:p w14:paraId="28FF671C" w14:textId="418A5981" w:rsidR="00673CEE" w:rsidRPr="0070741E" w:rsidRDefault="00673CEE" w:rsidP="00134855">
      <w:pPr>
        <w:pStyle w:val="Textonotapie"/>
        <w:rPr>
          <w:sz w:val="18"/>
          <w:szCs w:val="18"/>
        </w:rPr>
      </w:pPr>
      <w:r w:rsidRPr="0070741E">
        <w:rPr>
          <w:sz w:val="18"/>
          <w:szCs w:val="18"/>
        </w:rPr>
        <w:t xml:space="preserve">The WPEC/SG46 presentations can be found at the web page </w:t>
      </w:r>
      <w:hyperlink r:id="rId4" w:history="1">
        <w:r w:rsidRPr="0070741E">
          <w:rPr>
            <w:rStyle w:val="Hipervnculo"/>
            <w:sz w:val="18"/>
            <w:szCs w:val="18"/>
          </w:rPr>
          <w:t>https://www.oecd-nea.org/download/wpec/sg46/</w:t>
        </w:r>
      </w:hyperlink>
      <w:r w:rsidRPr="0070741E">
        <w:rPr>
          <w:sz w:val="18"/>
          <w:szCs w:val="18"/>
        </w:rPr>
        <w:t>.</w:t>
      </w:r>
    </w:p>
    <w:p w14:paraId="20324536" w14:textId="77777777" w:rsidR="00673CEE" w:rsidRPr="0070741E" w:rsidRDefault="00673CEE" w:rsidP="00134855">
      <w:pPr>
        <w:pStyle w:val="Textonotapie"/>
        <w:rPr>
          <w:sz w:val="18"/>
          <w:szCs w:val="18"/>
        </w:rPr>
      </w:pPr>
    </w:p>
  </w:footnote>
  <w:footnote w:id="17">
    <w:p w14:paraId="2282B28E" w14:textId="291D6E62" w:rsidR="00673CEE" w:rsidRPr="009A5DC1" w:rsidRDefault="00673CEE">
      <w:pPr>
        <w:pStyle w:val="Textonotapie"/>
      </w:pPr>
      <w:r w:rsidRPr="0070741E">
        <w:rPr>
          <w:rStyle w:val="Refdenotaalpie"/>
          <w:sz w:val="18"/>
          <w:szCs w:val="18"/>
        </w:rPr>
        <w:footnoteRef/>
      </w:r>
      <w:r w:rsidRPr="0070741E">
        <w:rPr>
          <w:sz w:val="18"/>
          <w:szCs w:val="18"/>
        </w:rPr>
        <w:t xml:space="preserve"> O. </w:t>
      </w:r>
      <w:proofErr w:type="spellStart"/>
      <w:r w:rsidRPr="0070741E">
        <w:rPr>
          <w:sz w:val="18"/>
          <w:szCs w:val="18"/>
        </w:rPr>
        <w:t>Cabellos</w:t>
      </w:r>
      <w:proofErr w:type="spellEnd"/>
      <w:r w:rsidRPr="0070741E">
        <w:rPr>
          <w:sz w:val="18"/>
          <w:szCs w:val="18"/>
        </w:rPr>
        <w:t>, Remarks on LLNL pulsed sphere work (part II), WPEC/SG47 May 11, 2021. https://www.oecd-nea.org/download/wpec/sg47/meetings/2021-05/documents/Oscar-Denise_WPEC-SG47-11May2021-v3.pdf.</w:t>
      </w:r>
    </w:p>
  </w:footnote>
  <w:footnote w:id="18">
    <w:p w14:paraId="61692397" w14:textId="5EADC2E0" w:rsidR="00673CEE" w:rsidRPr="0070741E" w:rsidRDefault="00673CEE">
      <w:pPr>
        <w:pStyle w:val="Textonotapie"/>
        <w:rPr>
          <w:sz w:val="18"/>
          <w:szCs w:val="18"/>
        </w:rPr>
      </w:pPr>
      <w:r w:rsidRPr="0070741E">
        <w:rPr>
          <w:rStyle w:val="Refdenotaalpie"/>
          <w:sz w:val="18"/>
          <w:szCs w:val="18"/>
        </w:rPr>
        <w:footnoteRef/>
      </w:r>
      <w:r w:rsidRPr="0070741E">
        <w:rPr>
          <w:sz w:val="18"/>
          <w:szCs w:val="18"/>
        </w:rPr>
        <w:t xml:space="preserve"> O. </w:t>
      </w:r>
      <w:proofErr w:type="spellStart"/>
      <w:r w:rsidRPr="0070741E">
        <w:rPr>
          <w:sz w:val="18"/>
          <w:szCs w:val="18"/>
        </w:rPr>
        <w:t>Cabellos</w:t>
      </w:r>
      <w:proofErr w:type="spellEnd"/>
      <w:r w:rsidRPr="0070741E">
        <w:rPr>
          <w:sz w:val="18"/>
          <w:szCs w:val="18"/>
        </w:rPr>
        <w:t xml:space="preserve">, D. </w:t>
      </w:r>
      <w:proofErr w:type="spellStart"/>
      <w:r w:rsidRPr="0070741E">
        <w:rPr>
          <w:sz w:val="18"/>
          <w:szCs w:val="18"/>
        </w:rPr>
        <w:t>Neudecker</w:t>
      </w:r>
      <w:proofErr w:type="spellEnd"/>
      <w:r w:rsidRPr="0070741E">
        <w:rPr>
          <w:sz w:val="18"/>
          <w:szCs w:val="18"/>
        </w:rPr>
        <w:t xml:space="preserve">, Machine Learning in Nuclear Science and Engineering Applications, </w:t>
      </w:r>
      <w:proofErr w:type="spellStart"/>
      <w:r w:rsidRPr="0070741E">
        <w:rPr>
          <w:sz w:val="18"/>
          <w:szCs w:val="18"/>
        </w:rPr>
        <w:t>Revista</w:t>
      </w:r>
      <w:proofErr w:type="spellEnd"/>
      <w:r w:rsidRPr="0070741E">
        <w:rPr>
          <w:sz w:val="18"/>
          <w:szCs w:val="18"/>
        </w:rPr>
        <w:t xml:space="preserve"> Nuclear </w:t>
      </w:r>
      <w:proofErr w:type="spellStart"/>
      <w:r w:rsidRPr="0070741E">
        <w:rPr>
          <w:sz w:val="18"/>
          <w:szCs w:val="18"/>
        </w:rPr>
        <w:t>España</w:t>
      </w:r>
      <w:proofErr w:type="spellEnd"/>
      <w:r w:rsidRPr="0070741E">
        <w:rPr>
          <w:sz w:val="18"/>
          <w:szCs w:val="18"/>
        </w:rPr>
        <w:t>, Sept 2021. https://www.revistanuclear.es/wp-content/uploads/2021/09/Art.-Oscar-Cabellos.pdf.</w:t>
      </w:r>
    </w:p>
  </w:footnote>
  <w:footnote w:id="19">
    <w:p w14:paraId="3C081A51" w14:textId="27CDCC4D" w:rsidR="00673CEE" w:rsidRPr="0070741E" w:rsidRDefault="00673CEE">
      <w:pPr>
        <w:pStyle w:val="Textonotapie"/>
        <w:rPr>
          <w:sz w:val="18"/>
          <w:szCs w:val="18"/>
        </w:rPr>
      </w:pPr>
      <w:r w:rsidRPr="0070741E">
        <w:rPr>
          <w:rStyle w:val="Refdenotaalpie"/>
          <w:sz w:val="18"/>
          <w:szCs w:val="18"/>
        </w:rPr>
        <w:footnoteRef/>
      </w:r>
      <w:r w:rsidRPr="0070741E">
        <w:rPr>
          <w:sz w:val="18"/>
          <w:szCs w:val="18"/>
        </w:rPr>
        <w:t xml:space="preserve"> O. </w:t>
      </w:r>
      <w:proofErr w:type="spellStart"/>
      <w:r w:rsidRPr="0070741E">
        <w:rPr>
          <w:sz w:val="18"/>
          <w:szCs w:val="18"/>
        </w:rPr>
        <w:t>Cabellos</w:t>
      </w:r>
      <w:proofErr w:type="spellEnd"/>
      <w:r w:rsidRPr="0070741E">
        <w:rPr>
          <w:sz w:val="18"/>
          <w:szCs w:val="18"/>
        </w:rPr>
        <w:t xml:space="preserve">, N. </w:t>
      </w:r>
      <w:proofErr w:type="spellStart"/>
      <w:r w:rsidRPr="0070741E">
        <w:rPr>
          <w:sz w:val="18"/>
          <w:szCs w:val="18"/>
        </w:rPr>
        <w:t>García-Herranz</w:t>
      </w:r>
      <w:proofErr w:type="spellEnd"/>
      <w:r w:rsidRPr="0070741E">
        <w:rPr>
          <w:sz w:val="18"/>
          <w:szCs w:val="18"/>
        </w:rPr>
        <w:t>, A. Jiménez-</w:t>
      </w:r>
      <w:proofErr w:type="spellStart"/>
      <w:r w:rsidRPr="0070741E">
        <w:rPr>
          <w:sz w:val="18"/>
          <w:szCs w:val="18"/>
        </w:rPr>
        <w:t>Carrascosa</w:t>
      </w:r>
      <w:proofErr w:type="spellEnd"/>
      <w:r w:rsidRPr="0070741E">
        <w:rPr>
          <w:sz w:val="18"/>
          <w:szCs w:val="18"/>
        </w:rPr>
        <w:t>, UPM activities in the framework of SANDA project using SCALE system, 6th Annual SCALE Users' Group Workshop, April 28, 2022. https://www.ornl.gov/file/01oscarcabellosupm/display.</w:t>
      </w:r>
    </w:p>
  </w:footnote>
  <w:footnote w:id="20">
    <w:p w14:paraId="549BC86E" w14:textId="6BF318C9" w:rsidR="00673CEE" w:rsidRPr="009A5DC1" w:rsidRDefault="00673CEE">
      <w:pPr>
        <w:pStyle w:val="Textonotapie"/>
      </w:pPr>
      <w:r w:rsidRPr="0070741E">
        <w:rPr>
          <w:rStyle w:val="Refdenotaalpie"/>
          <w:sz w:val="18"/>
          <w:szCs w:val="18"/>
        </w:rPr>
        <w:footnoteRef/>
      </w:r>
      <w:r w:rsidRPr="0070741E">
        <w:rPr>
          <w:sz w:val="18"/>
          <w:szCs w:val="18"/>
        </w:rPr>
        <w:t xml:space="preserve"> J. </w:t>
      </w:r>
      <w:proofErr w:type="spellStart"/>
      <w:r w:rsidRPr="0070741E">
        <w:rPr>
          <w:sz w:val="18"/>
          <w:szCs w:val="18"/>
        </w:rPr>
        <w:t>Llanes-Gamonoso</w:t>
      </w:r>
      <w:proofErr w:type="spellEnd"/>
      <w:r w:rsidRPr="0070741E">
        <w:rPr>
          <w:sz w:val="18"/>
          <w:szCs w:val="18"/>
        </w:rPr>
        <w:t>. Propagation of errors in nuclear data to reactor parameters. Master Thesis, University of Sevilla, July 2022.</w:t>
      </w:r>
    </w:p>
  </w:footnote>
  <w:footnote w:id="21">
    <w:p w14:paraId="2541C7EB" w14:textId="53BA82FA" w:rsidR="00673CEE" w:rsidRPr="0070741E" w:rsidRDefault="00673CEE" w:rsidP="000F267D">
      <w:pPr>
        <w:pStyle w:val="Textonotapie"/>
        <w:rPr>
          <w:sz w:val="18"/>
          <w:szCs w:val="18"/>
        </w:rPr>
      </w:pPr>
      <w:r w:rsidRPr="0070741E">
        <w:rPr>
          <w:rStyle w:val="Refdenotaalpie"/>
          <w:sz w:val="18"/>
          <w:szCs w:val="18"/>
        </w:rPr>
        <w:footnoteRef/>
      </w:r>
      <w:r w:rsidRPr="0070741E">
        <w:rPr>
          <w:sz w:val="18"/>
          <w:szCs w:val="18"/>
        </w:rPr>
        <w:t xml:space="preserve"> O. </w:t>
      </w:r>
      <w:proofErr w:type="spellStart"/>
      <w:r w:rsidRPr="0070741E">
        <w:rPr>
          <w:sz w:val="18"/>
          <w:szCs w:val="18"/>
        </w:rPr>
        <w:t>Cabellos</w:t>
      </w:r>
      <w:proofErr w:type="spellEnd"/>
      <w:r w:rsidRPr="0070741E">
        <w:rPr>
          <w:sz w:val="18"/>
          <w:szCs w:val="18"/>
        </w:rPr>
        <w:t xml:space="preserve"> and A. </w:t>
      </w:r>
      <w:proofErr w:type="spellStart"/>
      <w:r w:rsidRPr="0070741E">
        <w:rPr>
          <w:sz w:val="18"/>
          <w:szCs w:val="18"/>
        </w:rPr>
        <w:t>Espaliú</w:t>
      </w:r>
      <w:proofErr w:type="spellEnd"/>
      <w:r w:rsidRPr="0070741E">
        <w:rPr>
          <w:sz w:val="18"/>
          <w:szCs w:val="18"/>
        </w:rPr>
        <w:t>, Comparison of Burnup Calculations for ND Validation Activities. JEFF Nuclear Data Week, November 25, 2021, JEFDOC-2111.</w:t>
      </w:r>
    </w:p>
    <w:p w14:paraId="679F3DF0" w14:textId="353F8C02" w:rsidR="00673CEE" w:rsidRPr="0070741E" w:rsidRDefault="00673CEE" w:rsidP="000F267D">
      <w:pPr>
        <w:pStyle w:val="Textonotapie"/>
        <w:rPr>
          <w:sz w:val="18"/>
          <w:szCs w:val="18"/>
        </w:rPr>
      </w:pPr>
      <w:r w:rsidRPr="0070741E">
        <w:rPr>
          <w:sz w:val="18"/>
          <w:szCs w:val="18"/>
        </w:rPr>
        <w:t xml:space="preserve">I. </w:t>
      </w:r>
      <w:proofErr w:type="spellStart"/>
      <w:r w:rsidRPr="0070741E">
        <w:rPr>
          <w:sz w:val="18"/>
          <w:szCs w:val="18"/>
        </w:rPr>
        <w:t>Kodeli</w:t>
      </w:r>
      <w:proofErr w:type="spellEnd"/>
      <w:r w:rsidRPr="0070741E">
        <w:rPr>
          <w:sz w:val="18"/>
          <w:szCs w:val="18"/>
        </w:rPr>
        <w:t xml:space="preserve">. Outcomes of WPEC SG47 on “Use of Shielding Integral Benchmark Archive and Database for Nuclear Data Validation”. Int. conf. ND 2022. </w:t>
      </w:r>
    </w:p>
    <w:p w14:paraId="63180989" w14:textId="61EB04BD" w:rsidR="00673CEE" w:rsidRPr="0070741E" w:rsidRDefault="00673CEE" w:rsidP="000F267D">
      <w:pPr>
        <w:pStyle w:val="Textonotapie"/>
        <w:rPr>
          <w:sz w:val="18"/>
          <w:szCs w:val="18"/>
        </w:rPr>
      </w:pPr>
      <w:r w:rsidRPr="0070741E">
        <w:rPr>
          <w:sz w:val="18"/>
          <w:szCs w:val="18"/>
        </w:rPr>
        <w:t xml:space="preserve">I. </w:t>
      </w:r>
      <w:proofErr w:type="spellStart"/>
      <w:r w:rsidRPr="0070741E">
        <w:rPr>
          <w:sz w:val="18"/>
          <w:szCs w:val="18"/>
        </w:rPr>
        <w:t>Kodeli</w:t>
      </w:r>
      <w:proofErr w:type="spellEnd"/>
      <w:r w:rsidRPr="0070741E">
        <w:rPr>
          <w:sz w:val="18"/>
          <w:szCs w:val="18"/>
        </w:rPr>
        <w:t xml:space="preserve">. XSUN-2022/SUSD3D n/g Sensitivity-Uncertainty Code Package with Recent JEFF3.3 and ENDF/B-VIII.0 Covariance Data. CW2022, 5th Int. Workshop on Nuclear Data Covariance, Sept. 26-30, 2022. </w:t>
      </w:r>
    </w:p>
    <w:p w14:paraId="2C32B572" w14:textId="22EDA651" w:rsidR="00673CEE" w:rsidRPr="0070741E" w:rsidRDefault="00673CEE" w:rsidP="000F267D">
      <w:pPr>
        <w:pStyle w:val="Textonotapie"/>
        <w:rPr>
          <w:sz w:val="18"/>
          <w:szCs w:val="18"/>
        </w:rPr>
      </w:pPr>
      <w:r w:rsidRPr="0070741E">
        <w:rPr>
          <w:sz w:val="18"/>
          <w:szCs w:val="18"/>
        </w:rPr>
        <w:t xml:space="preserve">I. </w:t>
      </w:r>
      <w:proofErr w:type="spellStart"/>
      <w:r w:rsidRPr="0070741E">
        <w:rPr>
          <w:sz w:val="18"/>
          <w:szCs w:val="18"/>
        </w:rPr>
        <w:t>Kodeli</w:t>
      </w:r>
      <w:proofErr w:type="spellEnd"/>
      <w:r w:rsidRPr="0070741E">
        <w:rPr>
          <w:sz w:val="18"/>
          <w:szCs w:val="18"/>
        </w:rPr>
        <w:t xml:space="preserve"> and S. v. d. </w:t>
      </w:r>
      <w:proofErr w:type="spellStart"/>
      <w:r w:rsidRPr="0070741E">
        <w:rPr>
          <w:sz w:val="18"/>
          <w:szCs w:val="18"/>
        </w:rPr>
        <w:t>Marck</w:t>
      </w:r>
      <w:proofErr w:type="spellEnd"/>
      <w:r w:rsidRPr="0070741E">
        <w:rPr>
          <w:sz w:val="18"/>
          <w:szCs w:val="18"/>
        </w:rPr>
        <w:t>. Consistency among the results of the ASPIS Iron88, PCA Replica and PCA benchmark results. Int. conf. ICRS14 RPSD22, Sept. 25 - 29, 2022</w:t>
      </w:r>
    </w:p>
    <w:p w14:paraId="3067A6BD" w14:textId="121223DB" w:rsidR="00673CEE" w:rsidRPr="0070741E" w:rsidRDefault="00673CEE" w:rsidP="000F267D">
      <w:pPr>
        <w:pStyle w:val="Textonotapie"/>
        <w:rPr>
          <w:sz w:val="18"/>
          <w:szCs w:val="18"/>
        </w:rPr>
      </w:pPr>
      <w:r w:rsidRPr="0070741E">
        <w:rPr>
          <w:sz w:val="18"/>
          <w:szCs w:val="18"/>
        </w:rPr>
        <w:t xml:space="preserve">G. </w:t>
      </w:r>
      <w:proofErr w:type="spellStart"/>
      <w:r w:rsidRPr="0070741E">
        <w:rPr>
          <w:sz w:val="18"/>
          <w:szCs w:val="18"/>
        </w:rPr>
        <w:t>Žerovnik</w:t>
      </w:r>
      <w:proofErr w:type="spellEnd"/>
      <w:r w:rsidRPr="0070741E">
        <w:rPr>
          <w:sz w:val="18"/>
          <w:szCs w:val="18"/>
        </w:rPr>
        <w:t>. Characterisation of spent nuclear fuel for a typical PWR. Int. conf. SFW'22</w:t>
      </w:r>
    </w:p>
    <w:p w14:paraId="154B8387" w14:textId="6ED146C6" w:rsidR="00673CEE" w:rsidRPr="009A5DC1" w:rsidRDefault="00673CEE" w:rsidP="000F267D">
      <w:pPr>
        <w:pStyle w:val="Textonotapie"/>
      </w:pPr>
      <w:r w:rsidRPr="0070741E">
        <w:rPr>
          <w:sz w:val="18"/>
          <w:szCs w:val="18"/>
        </w:rPr>
        <w:t xml:space="preserve">V. </w:t>
      </w:r>
      <w:proofErr w:type="spellStart"/>
      <w:r w:rsidRPr="0070741E">
        <w:rPr>
          <w:sz w:val="18"/>
          <w:szCs w:val="18"/>
        </w:rPr>
        <w:t>Bécares</w:t>
      </w:r>
      <w:proofErr w:type="spellEnd"/>
      <w:r w:rsidRPr="0070741E">
        <w:rPr>
          <w:sz w:val="18"/>
          <w:szCs w:val="18"/>
        </w:rPr>
        <w:t xml:space="preserve"> et al., Progress in neutronic sensitivity and uncertainty analyses at CIEMAT. 47th Annual Meeting of the Spanish Nuclear Society, Cartagena (Spain) 26 - 30 September 2022.</w:t>
      </w:r>
    </w:p>
  </w:footnote>
  <w:footnote w:id="22">
    <w:p w14:paraId="24D5A5C6" w14:textId="558D9C0D" w:rsidR="00673CEE" w:rsidRPr="0070741E" w:rsidRDefault="00673CEE" w:rsidP="00FD3045">
      <w:pPr>
        <w:pStyle w:val="Textonotapie"/>
        <w:rPr>
          <w:sz w:val="18"/>
          <w:szCs w:val="18"/>
        </w:rPr>
      </w:pPr>
      <w:r w:rsidRPr="0070741E">
        <w:rPr>
          <w:rStyle w:val="Refdenotaalpie"/>
          <w:sz w:val="18"/>
          <w:szCs w:val="18"/>
        </w:rPr>
        <w:footnoteRef/>
      </w:r>
      <w:r w:rsidRPr="0070741E">
        <w:rPr>
          <w:sz w:val="18"/>
          <w:szCs w:val="18"/>
        </w:rPr>
        <w:t xml:space="preserve"> </w:t>
      </w:r>
      <w:r w:rsidRPr="007B4238">
        <w:rPr>
          <w:sz w:val="18"/>
          <w:szCs w:val="18"/>
        </w:rPr>
        <w:t>http://www.sanda-nd.eu/D5.1_sensitivity_profile_data_files</w:t>
      </w:r>
      <w:r w:rsidRPr="0070741E">
        <w:rPr>
          <w:sz w:val="18"/>
          <w:szCs w:val="18"/>
        </w:rPr>
        <w:t>.</w:t>
      </w:r>
    </w:p>
  </w:footnote>
  <w:footnote w:id="23">
    <w:p w14:paraId="41A31391" w14:textId="63001AD3" w:rsidR="00673CEE" w:rsidRPr="0070741E" w:rsidRDefault="00673CEE" w:rsidP="00075007">
      <w:pPr>
        <w:pStyle w:val="Textonotapie"/>
        <w:rPr>
          <w:sz w:val="18"/>
          <w:szCs w:val="18"/>
        </w:rPr>
      </w:pPr>
      <w:r w:rsidRPr="0070741E">
        <w:rPr>
          <w:rStyle w:val="Refdenotaalpie"/>
          <w:sz w:val="18"/>
          <w:szCs w:val="18"/>
        </w:rPr>
        <w:footnoteRef/>
      </w:r>
      <w:r w:rsidRPr="0070741E">
        <w:rPr>
          <w:sz w:val="18"/>
          <w:szCs w:val="18"/>
        </w:rPr>
        <w:t xml:space="preserve"> </w:t>
      </w:r>
      <w:r w:rsidRPr="007B4238">
        <w:rPr>
          <w:sz w:val="18"/>
          <w:szCs w:val="18"/>
        </w:rPr>
        <w:t>http://www.sanda-nd.eu/D5.</w:t>
      </w:r>
      <w:r>
        <w:rPr>
          <w:sz w:val="18"/>
          <w:szCs w:val="18"/>
        </w:rPr>
        <w:t>2</w:t>
      </w:r>
      <w:r w:rsidRPr="007B4238">
        <w:rPr>
          <w:sz w:val="18"/>
          <w:szCs w:val="18"/>
        </w:rPr>
        <w:t>_sensitivity_profile_data_files</w:t>
      </w:r>
      <w:r w:rsidRPr="0070741E">
        <w:rPr>
          <w:sz w:val="18"/>
          <w:szCs w:val="18"/>
        </w:rPr>
        <w:t>.</w:t>
      </w:r>
    </w:p>
  </w:footnote>
  <w:footnote w:id="24">
    <w:p w14:paraId="3CF5D47E" w14:textId="77777777" w:rsidR="00673CEE" w:rsidRPr="009A5DC1" w:rsidRDefault="00673CEE" w:rsidP="003E0544">
      <w:pPr>
        <w:pStyle w:val="Textonotapie"/>
      </w:pPr>
      <w:r w:rsidRPr="002E3504">
        <w:rPr>
          <w:rStyle w:val="Refdenotaalpie"/>
        </w:rPr>
        <w:footnoteRef/>
      </w:r>
      <w:r w:rsidRPr="002E3504">
        <w:t xml:space="preserve"> This work was presented at the JEFF meeting on November 22-26 (2021): </w:t>
      </w:r>
      <w:r w:rsidRPr="002E3504">
        <w:rPr>
          <w:rFonts w:cstheme="minorHAnsi"/>
          <w:lang w:val="en-US"/>
        </w:rPr>
        <w:t>A. Jiménez-</w:t>
      </w:r>
      <w:proofErr w:type="spellStart"/>
      <w:r w:rsidRPr="002E3504">
        <w:rPr>
          <w:rFonts w:cstheme="minorHAnsi"/>
          <w:lang w:val="en-US"/>
        </w:rPr>
        <w:t>Carrascosa</w:t>
      </w:r>
      <w:proofErr w:type="spellEnd"/>
      <w:r w:rsidRPr="002E3504">
        <w:rPr>
          <w:rFonts w:cstheme="minorHAnsi"/>
          <w:lang w:val="en-US"/>
        </w:rPr>
        <w:t xml:space="preserve"> et al., “Impact of Doppler calculation in SEFOR benchmark due to the differences between JEFF-3.3 and JEFF-3.1.1</w:t>
      </w:r>
      <w:r w:rsidRPr="002E3504">
        <w:rPr>
          <w:rFonts w:cstheme="minorHAnsi"/>
        </w:rPr>
        <w:t xml:space="preserve">.” (JEFDOC-2097) and </w:t>
      </w:r>
      <w:r w:rsidRPr="002E3504">
        <w:t xml:space="preserve">O. </w:t>
      </w:r>
      <w:proofErr w:type="spellStart"/>
      <w:r w:rsidRPr="002E3504">
        <w:t>Cabellos</w:t>
      </w:r>
      <w:proofErr w:type="spellEnd"/>
      <w:r w:rsidRPr="002E3504">
        <w:t xml:space="preserve"> et al., “</w:t>
      </w:r>
      <w:r w:rsidRPr="002E3504">
        <w:rPr>
          <w:rFonts w:cstheme="minorHAnsi"/>
          <w:lang w:val="en-US"/>
        </w:rPr>
        <w:t xml:space="preserve">Testing of the JEFF with </w:t>
      </w:r>
      <w:proofErr w:type="spellStart"/>
      <w:r w:rsidRPr="002E3504">
        <w:rPr>
          <w:rFonts w:cstheme="minorHAnsi"/>
          <w:lang w:val="en-US"/>
        </w:rPr>
        <w:t>IRPhEP</w:t>
      </w:r>
      <w:proofErr w:type="spellEnd"/>
      <w:r w:rsidRPr="002E3504">
        <w:rPr>
          <w:rFonts w:cstheme="minorHAnsi"/>
          <w:lang w:val="en-US"/>
        </w:rPr>
        <w:t>/LWR KRITZ Benchmarks” (J</w:t>
      </w:r>
      <w:r w:rsidRPr="002E3504">
        <w:rPr>
          <w:rFonts w:cstheme="minorHAnsi"/>
        </w:rPr>
        <w:t>EFDOC-2091)</w:t>
      </w:r>
    </w:p>
  </w:footnote>
  <w:footnote w:id="25">
    <w:p w14:paraId="7E595484" w14:textId="098E99AE" w:rsidR="00673CEE" w:rsidRPr="0062798C" w:rsidRDefault="00673CEE" w:rsidP="0062798C">
      <w:pPr>
        <w:pStyle w:val="Textonotapie"/>
      </w:pPr>
      <w:r>
        <w:rPr>
          <w:rStyle w:val="Refdenotaalpie"/>
        </w:rPr>
        <w:footnoteRef/>
      </w:r>
      <w:r w:rsidRPr="009A5DC1">
        <w:rPr>
          <w:lang w:val="es-ES"/>
        </w:rPr>
        <w:t xml:space="preserve"> O. Cabellos, A. Jiménez-Carrascosa, N. García-Herranz, G. de Alcázar. </w:t>
      </w:r>
      <w:r>
        <w:t xml:space="preserve">Testing of the JEFF with </w:t>
      </w:r>
      <w:proofErr w:type="spellStart"/>
      <w:r>
        <w:t>IRPhEP</w:t>
      </w:r>
      <w:proofErr w:type="spellEnd"/>
      <w:r>
        <w:t xml:space="preserve">/LWR KRITZ Benchmarks. JEFF Meeting, November 22-26 (2021), </w:t>
      </w:r>
      <w:r w:rsidRPr="0062798C">
        <w:rPr>
          <w:b/>
          <w:bCs/>
        </w:rPr>
        <w:t>JEFDOC-2091</w:t>
      </w:r>
      <w:r>
        <w:t>, and A. Jiménez-</w:t>
      </w:r>
      <w:proofErr w:type="spellStart"/>
      <w:r>
        <w:t>Carrascosa</w:t>
      </w:r>
      <w:proofErr w:type="spellEnd"/>
      <w:r>
        <w:t xml:space="preserve">, O. </w:t>
      </w:r>
      <w:proofErr w:type="spellStart"/>
      <w:r>
        <w:t>Cabellos</w:t>
      </w:r>
      <w:proofErr w:type="spellEnd"/>
      <w:r>
        <w:t xml:space="preserve">, N. </w:t>
      </w:r>
      <w:proofErr w:type="spellStart"/>
      <w:r>
        <w:t>García-Herranz</w:t>
      </w:r>
      <w:proofErr w:type="spellEnd"/>
      <w:r>
        <w:t xml:space="preserve">, F. Chafer. Impact of Doppler calculation in SEFOR benchmark due to the differences between JEFF-3.3 and JEFF-3.1.1. JEFF Meeting, November 22-26 (2021), </w:t>
      </w:r>
      <w:r w:rsidRPr="0062798C">
        <w:rPr>
          <w:b/>
          <w:bCs/>
        </w:rPr>
        <w:t>JEFDOC-2097</w:t>
      </w:r>
      <w:r>
        <w:t>.</w:t>
      </w:r>
    </w:p>
  </w:footnote>
  <w:footnote w:id="26">
    <w:p w14:paraId="6C3FD240" w14:textId="09255B7D" w:rsidR="00673CEE" w:rsidRPr="00110180" w:rsidRDefault="00673CEE">
      <w:pPr>
        <w:pStyle w:val="Textonotapie"/>
      </w:pPr>
      <w:r>
        <w:rPr>
          <w:rStyle w:val="Refdenotaalpie"/>
        </w:rPr>
        <w:footnoteRef/>
      </w:r>
      <w:r>
        <w:t xml:space="preserve"> </w:t>
      </w:r>
      <w:r w:rsidRPr="00110180">
        <w:t xml:space="preserve">M. </w:t>
      </w:r>
      <w:proofErr w:type="spellStart"/>
      <w:r w:rsidRPr="00110180">
        <w:t>Kostal</w:t>
      </w:r>
      <w:proofErr w:type="spellEnd"/>
      <w:r w:rsidRPr="00110180">
        <w:t>, New integral experiments in CVR, OECD/NEA JEFF Nuclear Data Week, April 2022</w:t>
      </w:r>
    </w:p>
  </w:footnote>
  <w:footnote w:id="27">
    <w:p w14:paraId="69A3C09C" w14:textId="1E84904E" w:rsidR="00673CEE" w:rsidRPr="005D464B" w:rsidRDefault="00673CEE">
      <w:pPr>
        <w:pStyle w:val="Textonotapie"/>
      </w:pPr>
      <w:r>
        <w:rPr>
          <w:rStyle w:val="Refdenotaalpie"/>
        </w:rPr>
        <w:footnoteRef/>
      </w:r>
      <w:r>
        <w:t xml:space="preserve"> </w:t>
      </w:r>
      <w:r w:rsidRPr="00E007E9">
        <w:rPr>
          <w:sz w:val="18"/>
          <w:szCs w:val="18"/>
        </w:rPr>
        <w:t>https://indico.frib.msu.edu/event/52/contributions/687/attachments/415/1865/SANDA_ND2022_20220725.pdf</w:t>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9A164E6" w14:textId="0D681556" w:rsidR="00673CEE" w:rsidRPr="006D4A7E" w:rsidRDefault="00673CEE" w:rsidP="00BF799F">
    <w:pPr>
      <w:spacing w:line="240" w:lineRule="auto"/>
      <w:jc w:val="center"/>
      <w:rPr>
        <w:lang w:val="pt-PT"/>
      </w:rPr>
    </w:pPr>
    <w:r>
      <w:rPr>
        <w:noProof/>
        <w:lang w:val="es-ES" w:eastAsia="es-ES"/>
      </w:rPr>
      <w:drawing>
        <wp:inline distT="0" distB="0" distL="0" distR="0" wp14:anchorId="09A164F6" wp14:editId="09A164F7">
          <wp:extent cx="1541780" cy="775970"/>
          <wp:effectExtent l="0" t="0" r="1270" b="5080"/>
          <wp:docPr id="5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541780" cy="775970"/>
                  </a:xfrm>
                  <a:prstGeom prst="rect">
                    <a:avLst/>
                  </a:prstGeom>
                  <a:noFill/>
                  <a:ln>
                    <a:noFill/>
                  </a:ln>
                </pic:spPr>
              </pic:pic>
            </a:graphicData>
          </a:graphic>
        </wp:inline>
      </w:drawing>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A4D7419" w14:textId="26017C4E" w:rsidR="00673CEE" w:rsidRDefault="00673CEE">
    <w:pPr>
      <w:pStyle w:val="Encabezado"/>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9A164E7" w14:textId="7F040AC7" w:rsidR="00673CEE" w:rsidRPr="006D4A7E" w:rsidRDefault="00673CEE" w:rsidP="00BF799F">
    <w:pPr>
      <w:spacing w:line="240" w:lineRule="auto"/>
      <w:jc w:val="center"/>
      <w:rPr>
        <w:lang w:val="pt-PT"/>
      </w:rPr>
    </w:pPr>
  </w:p>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88A8692" w14:textId="6BB1FB45" w:rsidR="00673CEE" w:rsidRDefault="00673CEE">
    <w:pPr>
      <w:pStyle w:val="Encabezado"/>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7E027C"/>
    <w:multiLevelType w:val="hybridMultilevel"/>
    <w:tmpl w:val="E17A85F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 w15:restartNumberingAfterBreak="0">
    <w:nsid w:val="01D920EC"/>
    <w:multiLevelType w:val="hybridMultilevel"/>
    <w:tmpl w:val="7CBE25AE"/>
    <w:lvl w:ilvl="0" w:tplc="0C0A001B">
      <w:start w:val="1"/>
      <w:numFmt w:val="lowerRoman"/>
      <w:lvlText w:val="%1."/>
      <w:lvlJc w:val="righ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 w15:restartNumberingAfterBreak="0">
    <w:nsid w:val="0C0707F6"/>
    <w:multiLevelType w:val="hybridMultilevel"/>
    <w:tmpl w:val="20D4C936"/>
    <w:lvl w:ilvl="0" w:tplc="0C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3" w15:restartNumberingAfterBreak="0">
    <w:nsid w:val="11E369AB"/>
    <w:multiLevelType w:val="multilevel"/>
    <w:tmpl w:val="80B4F53A"/>
    <w:lvl w:ilvl="0">
      <w:start w:val="1"/>
      <w:numFmt w:val="decimal"/>
      <w:pStyle w:val="Ttulo1"/>
      <w:lvlText w:val="%1."/>
      <w:lvlJc w:val="left"/>
      <w:pPr>
        <w:ind w:left="720" w:hanging="360"/>
      </w:pPr>
      <w:rPr>
        <w:rFonts w:hint="default"/>
        <w:b/>
      </w:rPr>
    </w:lvl>
    <w:lvl w:ilvl="1">
      <w:start w:val="1"/>
      <w:numFmt w:val="decimal"/>
      <w:pStyle w:val="Ttulo2"/>
      <w:isLgl/>
      <w:lvlText w:val="%1.%2."/>
      <w:lvlJc w:val="left"/>
      <w:pPr>
        <w:ind w:left="720" w:hanging="360"/>
      </w:pPr>
      <w:rPr>
        <w:rFonts w:hint="default"/>
      </w:rPr>
    </w:lvl>
    <w:lvl w:ilvl="2">
      <w:start w:val="1"/>
      <w:numFmt w:val="decimal"/>
      <w:pStyle w:val="Ttulo3"/>
      <w:isLgl/>
      <w:lvlText w:val="%1.%2.%3."/>
      <w:lvlJc w:val="left"/>
      <w:pPr>
        <w:ind w:left="1080" w:hanging="720"/>
      </w:pPr>
      <w:rPr>
        <w:rFonts w:hint="default"/>
      </w:rPr>
    </w:lvl>
    <w:lvl w:ilvl="3">
      <w:start w:val="1"/>
      <w:numFmt w:val="decimal"/>
      <w:pStyle w:val="Ttulo4"/>
      <w:isLgl/>
      <w:lvlText w:val="%1.%2.%3.%4."/>
      <w:lvlJc w:val="left"/>
      <w:pPr>
        <w:ind w:left="1080" w:hanging="720"/>
      </w:pPr>
      <w:rPr>
        <w:rFonts w:hint="default"/>
      </w:rPr>
    </w:lvl>
    <w:lvl w:ilvl="4">
      <w:start w:val="1"/>
      <w:numFmt w:val="decimal"/>
      <w:pStyle w:val="Ttulo5"/>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4" w15:restartNumberingAfterBreak="0">
    <w:nsid w:val="18610856"/>
    <w:multiLevelType w:val="hybridMultilevel"/>
    <w:tmpl w:val="01CC2850"/>
    <w:lvl w:ilvl="0" w:tplc="0C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5" w15:restartNumberingAfterBreak="0">
    <w:nsid w:val="1A71066D"/>
    <w:multiLevelType w:val="hybridMultilevel"/>
    <w:tmpl w:val="7854A626"/>
    <w:lvl w:ilvl="0" w:tplc="1C880B0A">
      <w:start w:val="1"/>
      <w:numFmt w:val="bullet"/>
      <w:lvlText w:val="-"/>
      <w:lvlJc w:val="left"/>
      <w:pPr>
        <w:ind w:left="720" w:hanging="360"/>
      </w:pPr>
      <w:rPr>
        <w:rFonts w:ascii="Arial" w:eastAsiaTheme="minorHAnsi" w:hAnsi="Arial" w:cs="Arial" w:hint="default"/>
      </w:rPr>
    </w:lvl>
    <w:lvl w:ilvl="1" w:tplc="040A0003">
      <w:start w:val="1"/>
      <w:numFmt w:val="bullet"/>
      <w:lvlText w:val="o"/>
      <w:lvlJc w:val="left"/>
      <w:pPr>
        <w:ind w:left="1440" w:hanging="360"/>
      </w:pPr>
      <w:rPr>
        <w:rFonts w:ascii="Courier New" w:hAnsi="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6" w15:restartNumberingAfterBreak="0">
    <w:nsid w:val="1B8876DA"/>
    <w:multiLevelType w:val="hybridMultilevel"/>
    <w:tmpl w:val="9EA466C0"/>
    <w:lvl w:ilvl="0" w:tplc="08090017">
      <w:start w:val="1"/>
      <w:numFmt w:val="lowerLetter"/>
      <w:lvlText w:val="%1)"/>
      <w:lvlJc w:val="left"/>
      <w:pPr>
        <w:ind w:left="1560" w:hanging="360"/>
      </w:pPr>
    </w:lvl>
    <w:lvl w:ilvl="1" w:tplc="08090019" w:tentative="1">
      <w:start w:val="1"/>
      <w:numFmt w:val="lowerLetter"/>
      <w:lvlText w:val="%2."/>
      <w:lvlJc w:val="left"/>
      <w:pPr>
        <w:ind w:left="2280" w:hanging="360"/>
      </w:pPr>
    </w:lvl>
    <w:lvl w:ilvl="2" w:tplc="0809001B" w:tentative="1">
      <w:start w:val="1"/>
      <w:numFmt w:val="lowerRoman"/>
      <w:lvlText w:val="%3."/>
      <w:lvlJc w:val="right"/>
      <w:pPr>
        <w:ind w:left="3000" w:hanging="180"/>
      </w:pPr>
    </w:lvl>
    <w:lvl w:ilvl="3" w:tplc="0809000F" w:tentative="1">
      <w:start w:val="1"/>
      <w:numFmt w:val="decimal"/>
      <w:lvlText w:val="%4."/>
      <w:lvlJc w:val="left"/>
      <w:pPr>
        <w:ind w:left="3720" w:hanging="360"/>
      </w:pPr>
    </w:lvl>
    <w:lvl w:ilvl="4" w:tplc="08090019" w:tentative="1">
      <w:start w:val="1"/>
      <w:numFmt w:val="lowerLetter"/>
      <w:lvlText w:val="%5."/>
      <w:lvlJc w:val="left"/>
      <w:pPr>
        <w:ind w:left="4440" w:hanging="360"/>
      </w:pPr>
    </w:lvl>
    <w:lvl w:ilvl="5" w:tplc="0809001B" w:tentative="1">
      <w:start w:val="1"/>
      <w:numFmt w:val="lowerRoman"/>
      <w:lvlText w:val="%6."/>
      <w:lvlJc w:val="right"/>
      <w:pPr>
        <w:ind w:left="5160" w:hanging="180"/>
      </w:pPr>
    </w:lvl>
    <w:lvl w:ilvl="6" w:tplc="0809000F" w:tentative="1">
      <w:start w:val="1"/>
      <w:numFmt w:val="decimal"/>
      <w:lvlText w:val="%7."/>
      <w:lvlJc w:val="left"/>
      <w:pPr>
        <w:ind w:left="5880" w:hanging="360"/>
      </w:pPr>
    </w:lvl>
    <w:lvl w:ilvl="7" w:tplc="08090019" w:tentative="1">
      <w:start w:val="1"/>
      <w:numFmt w:val="lowerLetter"/>
      <w:lvlText w:val="%8."/>
      <w:lvlJc w:val="left"/>
      <w:pPr>
        <w:ind w:left="6600" w:hanging="360"/>
      </w:pPr>
    </w:lvl>
    <w:lvl w:ilvl="8" w:tplc="0809001B" w:tentative="1">
      <w:start w:val="1"/>
      <w:numFmt w:val="lowerRoman"/>
      <w:lvlText w:val="%9."/>
      <w:lvlJc w:val="right"/>
      <w:pPr>
        <w:ind w:left="7320" w:hanging="180"/>
      </w:pPr>
    </w:lvl>
  </w:abstractNum>
  <w:abstractNum w:abstractNumId="7" w15:restartNumberingAfterBreak="0">
    <w:nsid w:val="26583718"/>
    <w:multiLevelType w:val="hybridMultilevel"/>
    <w:tmpl w:val="89A05994"/>
    <w:lvl w:ilvl="0" w:tplc="FB047C76">
      <w:start w:val="1"/>
      <w:numFmt w:val="decimal"/>
      <w:pStyle w:val="Aitnum"/>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8" w15:restartNumberingAfterBreak="0">
    <w:nsid w:val="26833501"/>
    <w:multiLevelType w:val="hybridMultilevel"/>
    <w:tmpl w:val="1364461A"/>
    <w:lvl w:ilvl="0" w:tplc="FFFFFFFF">
      <w:start w:val="1"/>
      <w:numFmt w:val="bullet"/>
      <w:lvlText w:val="-"/>
      <w:lvlJc w:val="left"/>
      <w:pPr>
        <w:ind w:left="720" w:hanging="360"/>
      </w:pPr>
      <w:rPr>
        <w:rFonts w:ascii="Arial" w:eastAsiaTheme="minorHAnsi" w:hAnsi="Arial" w:cs="Arial" w:hint="default"/>
      </w:rPr>
    </w:lvl>
    <w:lvl w:ilvl="1" w:tplc="FFFFFFFF">
      <w:start w:val="1"/>
      <w:numFmt w:val="bullet"/>
      <w:lvlText w:val="o"/>
      <w:lvlJc w:val="left"/>
      <w:pPr>
        <w:ind w:left="1440" w:hanging="360"/>
      </w:pPr>
      <w:rPr>
        <w:rFonts w:ascii="Courier New" w:hAnsi="Courier New" w:hint="default"/>
      </w:rPr>
    </w:lvl>
    <w:lvl w:ilvl="2" w:tplc="1C880B0A">
      <w:start w:val="1"/>
      <w:numFmt w:val="bullet"/>
      <w:lvlText w:val="-"/>
      <w:lvlJc w:val="left"/>
      <w:pPr>
        <w:ind w:left="2160" w:hanging="360"/>
      </w:pPr>
      <w:rPr>
        <w:rFonts w:ascii="Arial" w:eastAsiaTheme="minorHAnsi" w:hAnsi="Arial" w:cs="Arial"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 w15:restartNumberingAfterBreak="0">
    <w:nsid w:val="33143510"/>
    <w:multiLevelType w:val="hybridMultilevel"/>
    <w:tmpl w:val="AF1A0CF6"/>
    <w:lvl w:ilvl="0" w:tplc="1C880B0A">
      <w:start w:val="1"/>
      <w:numFmt w:val="bullet"/>
      <w:lvlText w:val="-"/>
      <w:lvlJc w:val="left"/>
      <w:pPr>
        <w:ind w:left="720" w:hanging="360"/>
      </w:pPr>
      <w:rPr>
        <w:rFonts w:ascii="Arial" w:eastAsiaTheme="minorHAnsi" w:hAnsi="Arial" w:cs="Arial" w:hint="default"/>
      </w:rPr>
    </w:lvl>
    <w:lvl w:ilvl="1" w:tplc="040A0003" w:tentative="1">
      <w:start w:val="1"/>
      <w:numFmt w:val="bullet"/>
      <w:lvlText w:val="o"/>
      <w:lvlJc w:val="left"/>
      <w:pPr>
        <w:ind w:left="1440" w:hanging="360"/>
      </w:pPr>
      <w:rPr>
        <w:rFonts w:ascii="Courier New" w:hAnsi="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0" w15:restartNumberingAfterBreak="0">
    <w:nsid w:val="34DD2EEB"/>
    <w:multiLevelType w:val="hybridMultilevel"/>
    <w:tmpl w:val="35BE4C66"/>
    <w:lvl w:ilvl="0" w:tplc="040A0001">
      <w:start w:val="1"/>
      <w:numFmt w:val="bullet"/>
      <w:lvlText w:val=""/>
      <w:lvlJc w:val="left"/>
      <w:pPr>
        <w:ind w:left="360" w:hanging="360"/>
      </w:pPr>
      <w:rPr>
        <w:rFonts w:ascii="Symbol" w:hAnsi="Symbol" w:hint="default"/>
      </w:rPr>
    </w:lvl>
    <w:lvl w:ilvl="1" w:tplc="040A0003" w:tentative="1">
      <w:start w:val="1"/>
      <w:numFmt w:val="bullet"/>
      <w:lvlText w:val="o"/>
      <w:lvlJc w:val="left"/>
      <w:pPr>
        <w:ind w:left="1080" w:hanging="360"/>
      </w:pPr>
      <w:rPr>
        <w:rFonts w:ascii="Courier New" w:hAnsi="Courier New" w:cs="Courier New" w:hint="default"/>
      </w:rPr>
    </w:lvl>
    <w:lvl w:ilvl="2" w:tplc="040A0005" w:tentative="1">
      <w:start w:val="1"/>
      <w:numFmt w:val="bullet"/>
      <w:lvlText w:val=""/>
      <w:lvlJc w:val="left"/>
      <w:pPr>
        <w:ind w:left="1800" w:hanging="360"/>
      </w:pPr>
      <w:rPr>
        <w:rFonts w:ascii="Wingdings" w:hAnsi="Wingdings" w:hint="default"/>
      </w:rPr>
    </w:lvl>
    <w:lvl w:ilvl="3" w:tplc="040A0001" w:tentative="1">
      <w:start w:val="1"/>
      <w:numFmt w:val="bullet"/>
      <w:lvlText w:val=""/>
      <w:lvlJc w:val="left"/>
      <w:pPr>
        <w:ind w:left="2520" w:hanging="360"/>
      </w:pPr>
      <w:rPr>
        <w:rFonts w:ascii="Symbol" w:hAnsi="Symbol" w:hint="default"/>
      </w:rPr>
    </w:lvl>
    <w:lvl w:ilvl="4" w:tplc="040A0003" w:tentative="1">
      <w:start w:val="1"/>
      <w:numFmt w:val="bullet"/>
      <w:lvlText w:val="o"/>
      <w:lvlJc w:val="left"/>
      <w:pPr>
        <w:ind w:left="3240" w:hanging="360"/>
      </w:pPr>
      <w:rPr>
        <w:rFonts w:ascii="Courier New" w:hAnsi="Courier New" w:cs="Courier New" w:hint="default"/>
      </w:rPr>
    </w:lvl>
    <w:lvl w:ilvl="5" w:tplc="040A0005" w:tentative="1">
      <w:start w:val="1"/>
      <w:numFmt w:val="bullet"/>
      <w:lvlText w:val=""/>
      <w:lvlJc w:val="left"/>
      <w:pPr>
        <w:ind w:left="3960" w:hanging="360"/>
      </w:pPr>
      <w:rPr>
        <w:rFonts w:ascii="Wingdings" w:hAnsi="Wingdings" w:hint="default"/>
      </w:rPr>
    </w:lvl>
    <w:lvl w:ilvl="6" w:tplc="040A0001" w:tentative="1">
      <w:start w:val="1"/>
      <w:numFmt w:val="bullet"/>
      <w:lvlText w:val=""/>
      <w:lvlJc w:val="left"/>
      <w:pPr>
        <w:ind w:left="4680" w:hanging="360"/>
      </w:pPr>
      <w:rPr>
        <w:rFonts w:ascii="Symbol" w:hAnsi="Symbol" w:hint="default"/>
      </w:rPr>
    </w:lvl>
    <w:lvl w:ilvl="7" w:tplc="040A0003" w:tentative="1">
      <w:start w:val="1"/>
      <w:numFmt w:val="bullet"/>
      <w:lvlText w:val="o"/>
      <w:lvlJc w:val="left"/>
      <w:pPr>
        <w:ind w:left="5400" w:hanging="360"/>
      </w:pPr>
      <w:rPr>
        <w:rFonts w:ascii="Courier New" w:hAnsi="Courier New" w:cs="Courier New" w:hint="default"/>
      </w:rPr>
    </w:lvl>
    <w:lvl w:ilvl="8" w:tplc="040A0005" w:tentative="1">
      <w:start w:val="1"/>
      <w:numFmt w:val="bullet"/>
      <w:lvlText w:val=""/>
      <w:lvlJc w:val="left"/>
      <w:pPr>
        <w:ind w:left="6120" w:hanging="360"/>
      </w:pPr>
      <w:rPr>
        <w:rFonts w:ascii="Wingdings" w:hAnsi="Wingdings" w:hint="default"/>
      </w:rPr>
    </w:lvl>
  </w:abstractNum>
  <w:abstractNum w:abstractNumId="11" w15:restartNumberingAfterBreak="0">
    <w:nsid w:val="3948310E"/>
    <w:multiLevelType w:val="hybridMultilevel"/>
    <w:tmpl w:val="2FF63C92"/>
    <w:lvl w:ilvl="0" w:tplc="14D2FE3C">
      <w:start w:val="50"/>
      <w:numFmt w:val="bullet"/>
      <w:pStyle w:val="Aitminus"/>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15:restartNumberingAfterBreak="0">
    <w:nsid w:val="3A03541F"/>
    <w:multiLevelType w:val="hybridMultilevel"/>
    <w:tmpl w:val="832CAFC4"/>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A5F67ABC">
      <w:numFmt w:val="bullet"/>
      <w:lvlText w:val="-"/>
      <w:lvlJc w:val="left"/>
      <w:pPr>
        <w:ind w:left="2160" w:hanging="720"/>
      </w:pPr>
      <w:rPr>
        <w:rFonts w:ascii="Times New Roman" w:eastAsiaTheme="minorHAnsi" w:hAnsi="Times New Roman" w:cs="Times New Roman"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3" w15:restartNumberingAfterBreak="0">
    <w:nsid w:val="3CA719F3"/>
    <w:multiLevelType w:val="hybridMultilevel"/>
    <w:tmpl w:val="04962F3C"/>
    <w:lvl w:ilvl="0" w:tplc="08090001">
      <w:start w:val="1"/>
      <w:numFmt w:val="bullet"/>
      <w:lvlText w:val=""/>
      <w:lvlJc w:val="left"/>
      <w:pPr>
        <w:ind w:left="720" w:hanging="360"/>
      </w:pPr>
      <w:rPr>
        <w:rFonts w:ascii="Symbol" w:hAnsi="Symbol" w:hint="default"/>
      </w:rPr>
    </w:lvl>
    <w:lvl w:ilvl="1" w:tplc="1C880B0A">
      <w:start w:val="1"/>
      <w:numFmt w:val="bullet"/>
      <w:pStyle w:val="A-ititbullet"/>
      <w:lvlText w:val="-"/>
      <w:lvlJc w:val="left"/>
      <w:pPr>
        <w:ind w:left="1440" w:hanging="360"/>
      </w:pPr>
      <w:rPr>
        <w:rFonts w:ascii="Arial" w:eastAsiaTheme="minorHAnsi" w:hAnsi="Arial" w:cs="Aria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51A57BC6"/>
    <w:multiLevelType w:val="multilevel"/>
    <w:tmpl w:val="08090027"/>
    <w:lvl w:ilvl="0">
      <w:start w:val="1"/>
      <w:numFmt w:val="upperRoman"/>
      <w:lvlText w:val="%1."/>
      <w:lvlJc w:val="left"/>
      <w:pPr>
        <w:ind w:left="3545" w:firstLine="0"/>
      </w:pPr>
    </w:lvl>
    <w:lvl w:ilvl="1">
      <w:start w:val="1"/>
      <w:numFmt w:val="upperLetter"/>
      <w:lvlText w:val="%2."/>
      <w:lvlJc w:val="left"/>
      <w:pPr>
        <w:ind w:left="568" w:firstLine="0"/>
      </w:pPr>
    </w:lvl>
    <w:lvl w:ilvl="2">
      <w:start w:val="1"/>
      <w:numFmt w:val="decimal"/>
      <w:lvlText w:val="%3."/>
      <w:lvlJc w:val="left"/>
      <w:pPr>
        <w:ind w:left="1440" w:firstLine="0"/>
      </w:pPr>
    </w:lvl>
    <w:lvl w:ilvl="3">
      <w:start w:val="1"/>
      <w:numFmt w:val="lowerLetter"/>
      <w:lvlText w:val="%4)"/>
      <w:lvlJc w:val="left"/>
      <w:pPr>
        <w:ind w:left="2160" w:firstLine="0"/>
      </w:pPr>
    </w:lvl>
    <w:lvl w:ilvl="4">
      <w:start w:val="1"/>
      <w:numFmt w:val="decimal"/>
      <w:lvlText w:val="(%5)"/>
      <w:lvlJc w:val="left"/>
      <w:pPr>
        <w:ind w:left="2880" w:firstLine="0"/>
      </w:pPr>
    </w:lvl>
    <w:lvl w:ilvl="5">
      <w:start w:val="1"/>
      <w:numFmt w:val="lowerLetter"/>
      <w:pStyle w:val="Ttulo6"/>
      <w:lvlText w:val="(%6)"/>
      <w:lvlJc w:val="left"/>
      <w:pPr>
        <w:ind w:left="3600" w:firstLine="0"/>
      </w:pPr>
    </w:lvl>
    <w:lvl w:ilvl="6">
      <w:start w:val="1"/>
      <w:numFmt w:val="lowerRoman"/>
      <w:pStyle w:val="Ttulo7"/>
      <w:lvlText w:val="(%7)"/>
      <w:lvlJc w:val="left"/>
      <w:pPr>
        <w:ind w:left="4320" w:firstLine="0"/>
      </w:pPr>
    </w:lvl>
    <w:lvl w:ilvl="7">
      <w:start w:val="1"/>
      <w:numFmt w:val="lowerLetter"/>
      <w:pStyle w:val="Ttulo8"/>
      <w:lvlText w:val="(%8)"/>
      <w:lvlJc w:val="left"/>
      <w:pPr>
        <w:ind w:left="5040" w:firstLine="0"/>
      </w:pPr>
    </w:lvl>
    <w:lvl w:ilvl="8">
      <w:start w:val="1"/>
      <w:numFmt w:val="lowerRoman"/>
      <w:pStyle w:val="Ttulo9"/>
      <w:lvlText w:val="(%9)"/>
      <w:lvlJc w:val="left"/>
      <w:pPr>
        <w:ind w:left="5760" w:firstLine="0"/>
      </w:pPr>
    </w:lvl>
  </w:abstractNum>
  <w:abstractNum w:abstractNumId="15" w15:restartNumberingAfterBreak="0">
    <w:nsid w:val="5476079B"/>
    <w:multiLevelType w:val="hybridMultilevel"/>
    <w:tmpl w:val="C59A1E7E"/>
    <w:lvl w:ilvl="0" w:tplc="1C880B0A">
      <w:start w:val="1"/>
      <w:numFmt w:val="bullet"/>
      <w:lvlText w:val="-"/>
      <w:lvlJc w:val="left"/>
      <w:pPr>
        <w:ind w:left="720" w:hanging="360"/>
      </w:pPr>
      <w:rPr>
        <w:rFonts w:ascii="Arial" w:eastAsiaTheme="minorHAnsi" w:hAnsi="Arial" w:cs="Arial" w:hint="default"/>
      </w:rPr>
    </w:lvl>
    <w:lvl w:ilvl="1" w:tplc="040A0003" w:tentative="1">
      <w:start w:val="1"/>
      <w:numFmt w:val="bullet"/>
      <w:lvlText w:val="o"/>
      <w:lvlJc w:val="left"/>
      <w:pPr>
        <w:ind w:left="1440" w:hanging="360"/>
      </w:pPr>
      <w:rPr>
        <w:rFonts w:ascii="Courier New" w:hAnsi="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6" w15:restartNumberingAfterBreak="0">
    <w:nsid w:val="555609AC"/>
    <w:multiLevelType w:val="hybridMultilevel"/>
    <w:tmpl w:val="69A429E6"/>
    <w:lvl w:ilvl="0" w:tplc="08090001">
      <w:start w:val="1"/>
      <w:numFmt w:val="bullet"/>
      <w:lvlText w:val=""/>
      <w:lvlJc w:val="left"/>
      <w:pPr>
        <w:ind w:left="765" w:hanging="360"/>
      </w:pPr>
      <w:rPr>
        <w:rFonts w:ascii="Symbol" w:hAnsi="Symbol" w:hint="default"/>
      </w:rPr>
    </w:lvl>
    <w:lvl w:ilvl="1" w:tplc="08090003" w:tentative="1">
      <w:start w:val="1"/>
      <w:numFmt w:val="bullet"/>
      <w:lvlText w:val="o"/>
      <w:lvlJc w:val="left"/>
      <w:pPr>
        <w:ind w:left="1485" w:hanging="360"/>
      </w:pPr>
      <w:rPr>
        <w:rFonts w:ascii="Courier New" w:hAnsi="Courier New" w:cs="Courier New" w:hint="default"/>
      </w:rPr>
    </w:lvl>
    <w:lvl w:ilvl="2" w:tplc="08090005" w:tentative="1">
      <w:start w:val="1"/>
      <w:numFmt w:val="bullet"/>
      <w:lvlText w:val=""/>
      <w:lvlJc w:val="left"/>
      <w:pPr>
        <w:ind w:left="2205" w:hanging="360"/>
      </w:pPr>
      <w:rPr>
        <w:rFonts w:ascii="Wingdings" w:hAnsi="Wingdings" w:hint="default"/>
      </w:rPr>
    </w:lvl>
    <w:lvl w:ilvl="3" w:tplc="08090001" w:tentative="1">
      <w:start w:val="1"/>
      <w:numFmt w:val="bullet"/>
      <w:lvlText w:val=""/>
      <w:lvlJc w:val="left"/>
      <w:pPr>
        <w:ind w:left="2925" w:hanging="360"/>
      </w:pPr>
      <w:rPr>
        <w:rFonts w:ascii="Symbol" w:hAnsi="Symbol" w:hint="default"/>
      </w:rPr>
    </w:lvl>
    <w:lvl w:ilvl="4" w:tplc="08090003" w:tentative="1">
      <w:start w:val="1"/>
      <w:numFmt w:val="bullet"/>
      <w:lvlText w:val="o"/>
      <w:lvlJc w:val="left"/>
      <w:pPr>
        <w:ind w:left="3645" w:hanging="360"/>
      </w:pPr>
      <w:rPr>
        <w:rFonts w:ascii="Courier New" w:hAnsi="Courier New" w:cs="Courier New" w:hint="default"/>
      </w:rPr>
    </w:lvl>
    <w:lvl w:ilvl="5" w:tplc="08090005" w:tentative="1">
      <w:start w:val="1"/>
      <w:numFmt w:val="bullet"/>
      <w:lvlText w:val=""/>
      <w:lvlJc w:val="left"/>
      <w:pPr>
        <w:ind w:left="4365" w:hanging="360"/>
      </w:pPr>
      <w:rPr>
        <w:rFonts w:ascii="Wingdings" w:hAnsi="Wingdings" w:hint="default"/>
      </w:rPr>
    </w:lvl>
    <w:lvl w:ilvl="6" w:tplc="08090001" w:tentative="1">
      <w:start w:val="1"/>
      <w:numFmt w:val="bullet"/>
      <w:lvlText w:val=""/>
      <w:lvlJc w:val="left"/>
      <w:pPr>
        <w:ind w:left="5085" w:hanging="360"/>
      </w:pPr>
      <w:rPr>
        <w:rFonts w:ascii="Symbol" w:hAnsi="Symbol" w:hint="default"/>
      </w:rPr>
    </w:lvl>
    <w:lvl w:ilvl="7" w:tplc="08090003" w:tentative="1">
      <w:start w:val="1"/>
      <w:numFmt w:val="bullet"/>
      <w:lvlText w:val="o"/>
      <w:lvlJc w:val="left"/>
      <w:pPr>
        <w:ind w:left="5805" w:hanging="360"/>
      </w:pPr>
      <w:rPr>
        <w:rFonts w:ascii="Courier New" w:hAnsi="Courier New" w:cs="Courier New" w:hint="default"/>
      </w:rPr>
    </w:lvl>
    <w:lvl w:ilvl="8" w:tplc="08090005" w:tentative="1">
      <w:start w:val="1"/>
      <w:numFmt w:val="bullet"/>
      <w:lvlText w:val=""/>
      <w:lvlJc w:val="left"/>
      <w:pPr>
        <w:ind w:left="6525" w:hanging="360"/>
      </w:pPr>
      <w:rPr>
        <w:rFonts w:ascii="Wingdings" w:hAnsi="Wingdings" w:hint="default"/>
      </w:rPr>
    </w:lvl>
  </w:abstractNum>
  <w:abstractNum w:abstractNumId="17" w15:restartNumberingAfterBreak="0">
    <w:nsid w:val="593C0CFC"/>
    <w:multiLevelType w:val="hybridMultilevel"/>
    <w:tmpl w:val="77A2FC0A"/>
    <w:lvl w:ilvl="0" w:tplc="67105434">
      <w:start w:val="1"/>
      <w:numFmt w:val="bullet"/>
      <w:pStyle w:val="Aitbullet"/>
      <w:lvlText w:val=""/>
      <w:lvlJc w:val="left"/>
      <w:pPr>
        <w:ind w:left="1434" w:hanging="360"/>
      </w:pPr>
      <w:rPr>
        <w:rFonts w:ascii="Symbol" w:hAnsi="Symbol" w:hint="default"/>
      </w:rPr>
    </w:lvl>
    <w:lvl w:ilvl="1" w:tplc="0C0A0005">
      <w:start w:val="1"/>
      <w:numFmt w:val="bullet"/>
      <w:lvlText w:val=""/>
      <w:lvlJc w:val="left"/>
      <w:pPr>
        <w:ind w:left="2154" w:hanging="360"/>
      </w:pPr>
      <w:rPr>
        <w:rFonts w:ascii="Wingdings" w:hAnsi="Wingdings" w:hint="default"/>
      </w:rPr>
    </w:lvl>
    <w:lvl w:ilvl="2" w:tplc="0C0A0005" w:tentative="1">
      <w:start w:val="1"/>
      <w:numFmt w:val="bullet"/>
      <w:lvlText w:val=""/>
      <w:lvlJc w:val="left"/>
      <w:pPr>
        <w:ind w:left="2874" w:hanging="360"/>
      </w:pPr>
      <w:rPr>
        <w:rFonts w:ascii="Wingdings" w:hAnsi="Wingdings" w:hint="default"/>
      </w:rPr>
    </w:lvl>
    <w:lvl w:ilvl="3" w:tplc="0C0A0001" w:tentative="1">
      <w:start w:val="1"/>
      <w:numFmt w:val="bullet"/>
      <w:lvlText w:val=""/>
      <w:lvlJc w:val="left"/>
      <w:pPr>
        <w:ind w:left="3594" w:hanging="360"/>
      </w:pPr>
      <w:rPr>
        <w:rFonts w:ascii="Symbol" w:hAnsi="Symbol" w:hint="default"/>
      </w:rPr>
    </w:lvl>
    <w:lvl w:ilvl="4" w:tplc="0C0A0003" w:tentative="1">
      <w:start w:val="1"/>
      <w:numFmt w:val="bullet"/>
      <w:lvlText w:val="o"/>
      <w:lvlJc w:val="left"/>
      <w:pPr>
        <w:ind w:left="4314" w:hanging="360"/>
      </w:pPr>
      <w:rPr>
        <w:rFonts w:ascii="Courier New" w:hAnsi="Courier New" w:cs="Courier New" w:hint="default"/>
      </w:rPr>
    </w:lvl>
    <w:lvl w:ilvl="5" w:tplc="0C0A0005" w:tentative="1">
      <w:start w:val="1"/>
      <w:numFmt w:val="bullet"/>
      <w:lvlText w:val=""/>
      <w:lvlJc w:val="left"/>
      <w:pPr>
        <w:ind w:left="5034" w:hanging="360"/>
      </w:pPr>
      <w:rPr>
        <w:rFonts w:ascii="Wingdings" w:hAnsi="Wingdings" w:hint="default"/>
      </w:rPr>
    </w:lvl>
    <w:lvl w:ilvl="6" w:tplc="0C0A0001" w:tentative="1">
      <w:start w:val="1"/>
      <w:numFmt w:val="bullet"/>
      <w:lvlText w:val=""/>
      <w:lvlJc w:val="left"/>
      <w:pPr>
        <w:ind w:left="5754" w:hanging="360"/>
      </w:pPr>
      <w:rPr>
        <w:rFonts w:ascii="Symbol" w:hAnsi="Symbol" w:hint="default"/>
      </w:rPr>
    </w:lvl>
    <w:lvl w:ilvl="7" w:tplc="0C0A0003" w:tentative="1">
      <w:start w:val="1"/>
      <w:numFmt w:val="bullet"/>
      <w:lvlText w:val="o"/>
      <w:lvlJc w:val="left"/>
      <w:pPr>
        <w:ind w:left="6474" w:hanging="360"/>
      </w:pPr>
      <w:rPr>
        <w:rFonts w:ascii="Courier New" w:hAnsi="Courier New" w:cs="Courier New" w:hint="default"/>
      </w:rPr>
    </w:lvl>
    <w:lvl w:ilvl="8" w:tplc="0C0A0005" w:tentative="1">
      <w:start w:val="1"/>
      <w:numFmt w:val="bullet"/>
      <w:lvlText w:val=""/>
      <w:lvlJc w:val="left"/>
      <w:pPr>
        <w:ind w:left="7194" w:hanging="360"/>
      </w:pPr>
      <w:rPr>
        <w:rFonts w:ascii="Wingdings" w:hAnsi="Wingdings" w:hint="default"/>
      </w:rPr>
    </w:lvl>
  </w:abstractNum>
  <w:abstractNum w:abstractNumId="18" w15:restartNumberingAfterBreak="0">
    <w:nsid w:val="636572D8"/>
    <w:multiLevelType w:val="hybridMultilevel"/>
    <w:tmpl w:val="98E4FA1A"/>
    <w:lvl w:ilvl="0" w:tplc="FFFFFFFF">
      <w:start w:val="1"/>
      <w:numFmt w:val="bullet"/>
      <w:lvlText w:val="-"/>
      <w:lvlJc w:val="left"/>
      <w:pPr>
        <w:ind w:left="720" w:hanging="360"/>
      </w:pPr>
      <w:rPr>
        <w:rFonts w:ascii="Arial" w:eastAsiaTheme="minorHAnsi" w:hAnsi="Arial" w:cs="Arial" w:hint="default"/>
      </w:rPr>
    </w:lvl>
    <w:lvl w:ilvl="1" w:tplc="0C0A0001">
      <w:start w:val="1"/>
      <w:numFmt w:val="bullet"/>
      <w:lvlText w:val=""/>
      <w:lvlJc w:val="left"/>
      <w:pPr>
        <w:ind w:left="1440" w:hanging="360"/>
      </w:pPr>
      <w:rPr>
        <w:rFonts w:ascii="Symbol" w:hAnsi="Symbol"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9" w15:restartNumberingAfterBreak="0">
    <w:nsid w:val="70C15BD3"/>
    <w:multiLevelType w:val="hybridMultilevel"/>
    <w:tmpl w:val="FB9419C8"/>
    <w:lvl w:ilvl="0" w:tplc="1C880B0A">
      <w:start w:val="1"/>
      <w:numFmt w:val="bullet"/>
      <w:lvlText w:val="-"/>
      <w:lvlJc w:val="left"/>
      <w:pPr>
        <w:ind w:left="720" w:hanging="360"/>
      </w:pPr>
      <w:rPr>
        <w:rFonts w:ascii="Arial" w:eastAsiaTheme="minorHAnsi" w:hAnsi="Arial" w:cs="Arial" w:hint="default"/>
      </w:rPr>
    </w:lvl>
    <w:lvl w:ilvl="1" w:tplc="040A0003" w:tentative="1">
      <w:start w:val="1"/>
      <w:numFmt w:val="bullet"/>
      <w:lvlText w:val="o"/>
      <w:lvlJc w:val="left"/>
      <w:pPr>
        <w:ind w:left="1440" w:hanging="360"/>
      </w:pPr>
      <w:rPr>
        <w:rFonts w:ascii="Courier New" w:hAnsi="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20" w15:restartNumberingAfterBreak="0">
    <w:nsid w:val="75F04510"/>
    <w:multiLevelType w:val="hybridMultilevel"/>
    <w:tmpl w:val="2BBE80EE"/>
    <w:lvl w:ilvl="0" w:tplc="02C0DB78">
      <w:start w:val="4"/>
      <w:numFmt w:val="bullet"/>
      <w:lvlText w:val="-"/>
      <w:lvlJc w:val="left"/>
      <w:pPr>
        <w:ind w:left="720" w:hanging="360"/>
      </w:pPr>
      <w:rPr>
        <w:rFonts w:ascii="Calibri" w:eastAsiaTheme="minorHAnsi" w:hAnsi="Calibri" w:cs="Calibri" w:hint="default"/>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1" w15:restartNumberingAfterBreak="0">
    <w:nsid w:val="77E97EF1"/>
    <w:multiLevelType w:val="hybridMultilevel"/>
    <w:tmpl w:val="808C1486"/>
    <w:lvl w:ilvl="0" w:tplc="1C880B0A">
      <w:start w:val="1"/>
      <w:numFmt w:val="bullet"/>
      <w:lvlText w:val="-"/>
      <w:lvlJc w:val="left"/>
      <w:pPr>
        <w:ind w:left="720" w:hanging="360"/>
      </w:pPr>
      <w:rPr>
        <w:rFonts w:ascii="Arial" w:eastAsiaTheme="minorHAnsi" w:hAnsi="Arial" w:cs="Arial" w:hint="default"/>
      </w:rPr>
    </w:lvl>
    <w:lvl w:ilvl="1" w:tplc="040A0003" w:tentative="1">
      <w:start w:val="1"/>
      <w:numFmt w:val="bullet"/>
      <w:lvlText w:val="o"/>
      <w:lvlJc w:val="left"/>
      <w:pPr>
        <w:ind w:left="1440" w:hanging="360"/>
      </w:pPr>
      <w:rPr>
        <w:rFonts w:ascii="Courier New" w:hAnsi="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22" w15:restartNumberingAfterBreak="0">
    <w:nsid w:val="7BFE1790"/>
    <w:multiLevelType w:val="hybridMultilevel"/>
    <w:tmpl w:val="2E56E108"/>
    <w:lvl w:ilvl="0" w:tplc="92684A90">
      <w:start w:val="1"/>
      <w:numFmt w:val="bullet"/>
      <w:pStyle w:val="ATit6bul"/>
      <w:lvlText w:val=""/>
      <w:lvlJc w:val="left"/>
      <w:pPr>
        <w:ind w:left="1287" w:hanging="360"/>
      </w:pPr>
      <w:rPr>
        <w:rFonts w:ascii="Symbol" w:hAnsi="Symbol" w:hint="default"/>
      </w:rPr>
    </w:lvl>
    <w:lvl w:ilvl="1" w:tplc="0C0A0003" w:tentative="1">
      <w:start w:val="1"/>
      <w:numFmt w:val="bullet"/>
      <w:lvlText w:val="o"/>
      <w:lvlJc w:val="left"/>
      <w:pPr>
        <w:ind w:left="2007" w:hanging="360"/>
      </w:pPr>
      <w:rPr>
        <w:rFonts w:ascii="Courier New" w:hAnsi="Courier New" w:cs="Courier New" w:hint="default"/>
      </w:rPr>
    </w:lvl>
    <w:lvl w:ilvl="2" w:tplc="0C0A0005" w:tentative="1">
      <w:start w:val="1"/>
      <w:numFmt w:val="bullet"/>
      <w:lvlText w:val=""/>
      <w:lvlJc w:val="left"/>
      <w:pPr>
        <w:ind w:left="2727" w:hanging="360"/>
      </w:pPr>
      <w:rPr>
        <w:rFonts w:ascii="Wingdings" w:hAnsi="Wingdings" w:hint="default"/>
      </w:rPr>
    </w:lvl>
    <w:lvl w:ilvl="3" w:tplc="0C0A0001" w:tentative="1">
      <w:start w:val="1"/>
      <w:numFmt w:val="bullet"/>
      <w:lvlText w:val=""/>
      <w:lvlJc w:val="left"/>
      <w:pPr>
        <w:ind w:left="3447" w:hanging="360"/>
      </w:pPr>
      <w:rPr>
        <w:rFonts w:ascii="Symbol" w:hAnsi="Symbol" w:hint="default"/>
      </w:rPr>
    </w:lvl>
    <w:lvl w:ilvl="4" w:tplc="0C0A0003" w:tentative="1">
      <w:start w:val="1"/>
      <w:numFmt w:val="bullet"/>
      <w:lvlText w:val="o"/>
      <w:lvlJc w:val="left"/>
      <w:pPr>
        <w:ind w:left="4167" w:hanging="360"/>
      </w:pPr>
      <w:rPr>
        <w:rFonts w:ascii="Courier New" w:hAnsi="Courier New" w:cs="Courier New" w:hint="default"/>
      </w:rPr>
    </w:lvl>
    <w:lvl w:ilvl="5" w:tplc="0C0A0005" w:tentative="1">
      <w:start w:val="1"/>
      <w:numFmt w:val="bullet"/>
      <w:lvlText w:val=""/>
      <w:lvlJc w:val="left"/>
      <w:pPr>
        <w:ind w:left="4887" w:hanging="360"/>
      </w:pPr>
      <w:rPr>
        <w:rFonts w:ascii="Wingdings" w:hAnsi="Wingdings" w:hint="default"/>
      </w:rPr>
    </w:lvl>
    <w:lvl w:ilvl="6" w:tplc="0C0A0001" w:tentative="1">
      <w:start w:val="1"/>
      <w:numFmt w:val="bullet"/>
      <w:lvlText w:val=""/>
      <w:lvlJc w:val="left"/>
      <w:pPr>
        <w:ind w:left="5607" w:hanging="360"/>
      </w:pPr>
      <w:rPr>
        <w:rFonts w:ascii="Symbol" w:hAnsi="Symbol" w:hint="default"/>
      </w:rPr>
    </w:lvl>
    <w:lvl w:ilvl="7" w:tplc="0C0A0003" w:tentative="1">
      <w:start w:val="1"/>
      <w:numFmt w:val="bullet"/>
      <w:lvlText w:val="o"/>
      <w:lvlJc w:val="left"/>
      <w:pPr>
        <w:ind w:left="6327" w:hanging="360"/>
      </w:pPr>
      <w:rPr>
        <w:rFonts w:ascii="Courier New" w:hAnsi="Courier New" w:cs="Courier New" w:hint="default"/>
      </w:rPr>
    </w:lvl>
    <w:lvl w:ilvl="8" w:tplc="0C0A0005" w:tentative="1">
      <w:start w:val="1"/>
      <w:numFmt w:val="bullet"/>
      <w:lvlText w:val=""/>
      <w:lvlJc w:val="left"/>
      <w:pPr>
        <w:ind w:left="7047" w:hanging="360"/>
      </w:pPr>
      <w:rPr>
        <w:rFonts w:ascii="Wingdings" w:hAnsi="Wingdings" w:hint="default"/>
      </w:rPr>
    </w:lvl>
  </w:abstractNum>
  <w:num w:numId="1">
    <w:abstractNumId w:val="14"/>
  </w:num>
  <w:num w:numId="2">
    <w:abstractNumId w:val="12"/>
  </w:num>
  <w:num w:numId="3">
    <w:abstractNumId w:val="0"/>
  </w:num>
  <w:num w:numId="4">
    <w:abstractNumId w:val="6"/>
  </w:num>
  <w:num w:numId="5">
    <w:abstractNumId w:val="3"/>
  </w:num>
  <w:num w:numId="6">
    <w:abstractNumId w:val="8"/>
  </w:num>
  <w:num w:numId="7">
    <w:abstractNumId w:val="2"/>
  </w:num>
  <w:num w:numId="8">
    <w:abstractNumId w:val="4"/>
  </w:num>
  <w:num w:numId="9">
    <w:abstractNumId w:val="15"/>
  </w:num>
  <w:num w:numId="10">
    <w:abstractNumId w:val="9"/>
  </w:num>
  <w:num w:numId="11">
    <w:abstractNumId w:val="21"/>
  </w:num>
  <w:num w:numId="12">
    <w:abstractNumId w:val="19"/>
  </w:num>
  <w:num w:numId="13">
    <w:abstractNumId w:val="1"/>
  </w:num>
  <w:num w:numId="14">
    <w:abstractNumId w:val="5"/>
  </w:num>
  <w:num w:numId="15">
    <w:abstractNumId w:val="7"/>
  </w:num>
  <w:num w:numId="16">
    <w:abstractNumId w:val="18"/>
  </w:num>
  <w:num w:numId="17">
    <w:abstractNumId w:val="13"/>
  </w:num>
  <w:num w:numId="18">
    <w:abstractNumId w:val="17"/>
  </w:num>
  <w:num w:numId="19">
    <w:abstractNumId w:val="11"/>
  </w:num>
  <w:num w:numId="20">
    <w:abstractNumId w:val="22"/>
  </w:num>
  <w:num w:numId="21">
    <w:abstractNumId w:val="11"/>
  </w:num>
  <w:num w:numId="22">
    <w:abstractNumId w:val="16"/>
  </w:num>
  <w:num w:numId="23">
    <w:abstractNumId w:val="10"/>
  </w:num>
  <w:num w:numId="24">
    <w:abstractNumId w:val="20"/>
  </w:num>
  <w:num w:numId="25">
    <w:abstractNumId w:val="17"/>
  </w:num>
  <w:num w:numId="26">
    <w:abstractNumId w:val="17"/>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0"/>
  <w:proofState w:spelling="clean" w:grammar="clean"/>
  <w:trackRevisions/>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LW_DocType" w:val="NORMAL"/>
  </w:docVars>
  <w:rsids>
    <w:rsidRoot w:val="004926E8"/>
    <w:rsid w:val="00005DA1"/>
    <w:rsid w:val="000060D2"/>
    <w:rsid w:val="00012584"/>
    <w:rsid w:val="000144E6"/>
    <w:rsid w:val="00015160"/>
    <w:rsid w:val="00020AE4"/>
    <w:rsid w:val="00022A76"/>
    <w:rsid w:val="00025FF1"/>
    <w:rsid w:val="00035000"/>
    <w:rsid w:val="000403C0"/>
    <w:rsid w:val="0005458E"/>
    <w:rsid w:val="00055DFE"/>
    <w:rsid w:val="00060F39"/>
    <w:rsid w:val="000634F0"/>
    <w:rsid w:val="0007361B"/>
    <w:rsid w:val="00075007"/>
    <w:rsid w:val="00086900"/>
    <w:rsid w:val="00093022"/>
    <w:rsid w:val="00095F94"/>
    <w:rsid w:val="00096E38"/>
    <w:rsid w:val="000A52C5"/>
    <w:rsid w:val="000A6F05"/>
    <w:rsid w:val="000B3B25"/>
    <w:rsid w:val="000B4DE9"/>
    <w:rsid w:val="000C1F2B"/>
    <w:rsid w:val="000C48DE"/>
    <w:rsid w:val="000D6096"/>
    <w:rsid w:val="000D60D9"/>
    <w:rsid w:val="000D7033"/>
    <w:rsid w:val="000E10D7"/>
    <w:rsid w:val="000E34A1"/>
    <w:rsid w:val="000E5BB8"/>
    <w:rsid w:val="000E6C09"/>
    <w:rsid w:val="000F229F"/>
    <w:rsid w:val="000F267D"/>
    <w:rsid w:val="000F3164"/>
    <w:rsid w:val="000F5B4E"/>
    <w:rsid w:val="00100F4C"/>
    <w:rsid w:val="00102855"/>
    <w:rsid w:val="0010589E"/>
    <w:rsid w:val="00110180"/>
    <w:rsid w:val="00111093"/>
    <w:rsid w:val="00111E82"/>
    <w:rsid w:val="00112668"/>
    <w:rsid w:val="00122C15"/>
    <w:rsid w:val="00125974"/>
    <w:rsid w:val="00126BC9"/>
    <w:rsid w:val="00127279"/>
    <w:rsid w:val="00134855"/>
    <w:rsid w:val="0013592E"/>
    <w:rsid w:val="001440D0"/>
    <w:rsid w:val="00144D78"/>
    <w:rsid w:val="0014626F"/>
    <w:rsid w:val="001516D4"/>
    <w:rsid w:val="00160303"/>
    <w:rsid w:val="0016149E"/>
    <w:rsid w:val="00167F89"/>
    <w:rsid w:val="00171FD0"/>
    <w:rsid w:val="0017246C"/>
    <w:rsid w:val="00172823"/>
    <w:rsid w:val="00173EB9"/>
    <w:rsid w:val="00175FA0"/>
    <w:rsid w:val="00180913"/>
    <w:rsid w:val="00182B9F"/>
    <w:rsid w:val="00182C4F"/>
    <w:rsid w:val="00187BA9"/>
    <w:rsid w:val="001938DD"/>
    <w:rsid w:val="001955B0"/>
    <w:rsid w:val="001976E6"/>
    <w:rsid w:val="001A0223"/>
    <w:rsid w:val="001B07D9"/>
    <w:rsid w:val="001C2460"/>
    <w:rsid w:val="001C46F0"/>
    <w:rsid w:val="001C4ED6"/>
    <w:rsid w:val="001C58AC"/>
    <w:rsid w:val="001C7059"/>
    <w:rsid w:val="001D2E98"/>
    <w:rsid w:val="001D55BD"/>
    <w:rsid w:val="001D6762"/>
    <w:rsid w:val="001D7984"/>
    <w:rsid w:val="001E0335"/>
    <w:rsid w:val="001E07F4"/>
    <w:rsid w:val="001E146F"/>
    <w:rsid w:val="001E15CE"/>
    <w:rsid w:val="001E6DF1"/>
    <w:rsid w:val="001F067C"/>
    <w:rsid w:val="001F275A"/>
    <w:rsid w:val="001F335B"/>
    <w:rsid w:val="001F4321"/>
    <w:rsid w:val="002002AD"/>
    <w:rsid w:val="002042C8"/>
    <w:rsid w:val="00207EA4"/>
    <w:rsid w:val="002160BC"/>
    <w:rsid w:val="002204F1"/>
    <w:rsid w:val="00221C9E"/>
    <w:rsid w:val="00223020"/>
    <w:rsid w:val="002249A9"/>
    <w:rsid w:val="00225FE3"/>
    <w:rsid w:val="0022686E"/>
    <w:rsid w:val="002330C5"/>
    <w:rsid w:val="0023543C"/>
    <w:rsid w:val="00236D4F"/>
    <w:rsid w:val="002417DD"/>
    <w:rsid w:val="00242FBC"/>
    <w:rsid w:val="00246427"/>
    <w:rsid w:val="00246DA2"/>
    <w:rsid w:val="00253C35"/>
    <w:rsid w:val="00281CB0"/>
    <w:rsid w:val="002836DC"/>
    <w:rsid w:val="00283B5B"/>
    <w:rsid w:val="00283BD1"/>
    <w:rsid w:val="00296A67"/>
    <w:rsid w:val="00297041"/>
    <w:rsid w:val="0029773D"/>
    <w:rsid w:val="002A1D87"/>
    <w:rsid w:val="002A2782"/>
    <w:rsid w:val="002A2AEA"/>
    <w:rsid w:val="002A3790"/>
    <w:rsid w:val="002A4D82"/>
    <w:rsid w:val="002B25DE"/>
    <w:rsid w:val="002C2A7A"/>
    <w:rsid w:val="002C397A"/>
    <w:rsid w:val="002D24EC"/>
    <w:rsid w:val="002D4518"/>
    <w:rsid w:val="002D74AC"/>
    <w:rsid w:val="002E0A05"/>
    <w:rsid w:val="002E3504"/>
    <w:rsid w:val="002E60E9"/>
    <w:rsid w:val="002F0896"/>
    <w:rsid w:val="002F13D6"/>
    <w:rsid w:val="002F36FE"/>
    <w:rsid w:val="003023CB"/>
    <w:rsid w:val="003028C3"/>
    <w:rsid w:val="00304EB8"/>
    <w:rsid w:val="00311316"/>
    <w:rsid w:val="00322093"/>
    <w:rsid w:val="00324BC8"/>
    <w:rsid w:val="0032508D"/>
    <w:rsid w:val="00326FC0"/>
    <w:rsid w:val="00327662"/>
    <w:rsid w:val="00332C88"/>
    <w:rsid w:val="00335D6E"/>
    <w:rsid w:val="00340F6A"/>
    <w:rsid w:val="00342E47"/>
    <w:rsid w:val="00347FB4"/>
    <w:rsid w:val="00354D36"/>
    <w:rsid w:val="00377427"/>
    <w:rsid w:val="003814F1"/>
    <w:rsid w:val="003817DD"/>
    <w:rsid w:val="00382158"/>
    <w:rsid w:val="00383E3A"/>
    <w:rsid w:val="003844A1"/>
    <w:rsid w:val="00384775"/>
    <w:rsid w:val="003A592B"/>
    <w:rsid w:val="003A5CBA"/>
    <w:rsid w:val="003A70B1"/>
    <w:rsid w:val="003B0C09"/>
    <w:rsid w:val="003B53E6"/>
    <w:rsid w:val="003B5F51"/>
    <w:rsid w:val="003B7C95"/>
    <w:rsid w:val="003C18A8"/>
    <w:rsid w:val="003C23F1"/>
    <w:rsid w:val="003C33D7"/>
    <w:rsid w:val="003C4585"/>
    <w:rsid w:val="003C50F9"/>
    <w:rsid w:val="003C57A7"/>
    <w:rsid w:val="003C62E6"/>
    <w:rsid w:val="003D0B3D"/>
    <w:rsid w:val="003D15E8"/>
    <w:rsid w:val="003D1B09"/>
    <w:rsid w:val="003D534F"/>
    <w:rsid w:val="003D5796"/>
    <w:rsid w:val="003E0544"/>
    <w:rsid w:val="003F305D"/>
    <w:rsid w:val="00400C43"/>
    <w:rsid w:val="00402559"/>
    <w:rsid w:val="00403A43"/>
    <w:rsid w:val="004043C7"/>
    <w:rsid w:val="00405D2F"/>
    <w:rsid w:val="00406DE1"/>
    <w:rsid w:val="00425BC2"/>
    <w:rsid w:val="00427946"/>
    <w:rsid w:val="0043086F"/>
    <w:rsid w:val="0043117E"/>
    <w:rsid w:val="00432E3A"/>
    <w:rsid w:val="0043789E"/>
    <w:rsid w:val="004379AB"/>
    <w:rsid w:val="00441EB5"/>
    <w:rsid w:val="0044477F"/>
    <w:rsid w:val="00445293"/>
    <w:rsid w:val="00445AAC"/>
    <w:rsid w:val="00455482"/>
    <w:rsid w:val="00460F29"/>
    <w:rsid w:val="00463039"/>
    <w:rsid w:val="00464115"/>
    <w:rsid w:val="004663C1"/>
    <w:rsid w:val="004714AD"/>
    <w:rsid w:val="0047218C"/>
    <w:rsid w:val="00476659"/>
    <w:rsid w:val="0047699F"/>
    <w:rsid w:val="00483AC2"/>
    <w:rsid w:val="0049180F"/>
    <w:rsid w:val="004925B1"/>
    <w:rsid w:val="004926E8"/>
    <w:rsid w:val="00492AED"/>
    <w:rsid w:val="00493E93"/>
    <w:rsid w:val="004A0B8D"/>
    <w:rsid w:val="004A7F59"/>
    <w:rsid w:val="004B2CB2"/>
    <w:rsid w:val="004C1C6A"/>
    <w:rsid w:val="004C4387"/>
    <w:rsid w:val="004C47B0"/>
    <w:rsid w:val="004D01F6"/>
    <w:rsid w:val="004D07E2"/>
    <w:rsid w:val="004D13C7"/>
    <w:rsid w:val="004E22DC"/>
    <w:rsid w:val="004E36E6"/>
    <w:rsid w:val="004E44C5"/>
    <w:rsid w:val="004E611A"/>
    <w:rsid w:val="004F5EEE"/>
    <w:rsid w:val="004F5F5E"/>
    <w:rsid w:val="0050268B"/>
    <w:rsid w:val="00502FFC"/>
    <w:rsid w:val="005030A0"/>
    <w:rsid w:val="00510575"/>
    <w:rsid w:val="00513395"/>
    <w:rsid w:val="00515ECB"/>
    <w:rsid w:val="005165FA"/>
    <w:rsid w:val="0052084A"/>
    <w:rsid w:val="00526FA0"/>
    <w:rsid w:val="005305AC"/>
    <w:rsid w:val="005326EE"/>
    <w:rsid w:val="005368F5"/>
    <w:rsid w:val="00536D6C"/>
    <w:rsid w:val="0054764C"/>
    <w:rsid w:val="00550349"/>
    <w:rsid w:val="00551ED2"/>
    <w:rsid w:val="005536F3"/>
    <w:rsid w:val="00557B1F"/>
    <w:rsid w:val="0056552C"/>
    <w:rsid w:val="005720EF"/>
    <w:rsid w:val="00572938"/>
    <w:rsid w:val="00573D04"/>
    <w:rsid w:val="00577490"/>
    <w:rsid w:val="00580096"/>
    <w:rsid w:val="005836DC"/>
    <w:rsid w:val="00584444"/>
    <w:rsid w:val="00596767"/>
    <w:rsid w:val="00597FBB"/>
    <w:rsid w:val="005A1E87"/>
    <w:rsid w:val="005A2691"/>
    <w:rsid w:val="005A783B"/>
    <w:rsid w:val="005B37A1"/>
    <w:rsid w:val="005B6859"/>
    <w:rsid w:val="005B7329"/>
    <w:rsid w:val="005C27BE"/>
    <w:rsid w:val="005C5772"/>
    <w:rsid w:val="005C6FB5"/>
    <w:rsid w:val="005D2901"/>
    <w:rsid w:val="005D3393"/>
    <w:rsid w:val="005D464B"/>
    <w:rsid w:val="005E35A7"/>
    <w:rsid w:val="005E411F"/>
    <w:rsid w:val="005E6571"/>
    <w:rsid w:val="005E703C"/>
    <w:rsid w:val="0060510B"/>
    <w:rsid w:val="00620037"/>
    <w:rsid w:val="006218C1"/>
    <w:rsid w:val="00625E72"/>
    <w:rsid w:val="0062798C"/>
    <w:rsid w:val="00630C77"/>
    <w:rsid w:val="00630C90"/>
    <w:rsid w:val="00630FD3"/>
    <w:rsid w:val="00632E50"/>
    <w:rsid w:val="00640B6A"/>
    <w:rsid w:val="0064147A"/>
    <w:rsid w:val="00641A64"/>
    <w:rsid w:val="006427BB"/>
    <w:rsid w:val="00645C35"/>
    <w:rsid w:val="00646F7A"/>
    <w:rsid w:val="006506BB"/>
    <w:rsid w:val="00652C3A"/>
    <w:rsid w:val="006620B0"/>
    <w:rsid w:val="00671E42"/>
    <w:rsid w:val="0067323E"/>
    <w:rsid w:val="00673CEE"/>
    <w:rsid w:val="006824E5"/>
    <w:rsid w:val="00683451"/>
    <w:rsid w:val="00686D57"/>
    <w:rsid w:val="00690CE5"/>
    <w:rsid w:val="006939D9"/>
    <w:rsid w:val="006957B3"/>
    <w:rsid w:val="00696CAC"/>
    <w:rsid w:val="006A3295"/>
    <w:rsid w:val="006A33D5"/>
    <w:rsid w:val="006A4F4E"/>
    <w:rsid w:val="006A7947"/>
    <w:rsid w:val="006B27E2"/>
    <w:rsid w:val="006B39D9"/>
    <w:rsid w:val="006B6006"/>
    <w:rsid w:val="006B7745"/>
    <w:rsid w:val="006C25D3"/>
    <w:rsid w:val="006C2D05"/>
    <w:rsid w:val="006D1478"/>
    <w:rsid w:val="006D4A7E"/>
    <w:rsid w:val="006D5C0B"/>
    <w:rsid w:val="006D73B4"/>
    <w:rsid w:val="006D7F20"/>
    <w:rsid w:val="006D7F2F"/>
    <w:rsid w:val="006E05BF"/>
    <w:rsid w:val="006E6F8A"/>
    <w:rsid w:val="006E7A8C"/>
    <w:rsid w:val="006F16C7"/>
    <w:rsid w:val="006F3E29"/>
    <w:rsid w:val="006F69EB"/>
    <w:rsid w:val="007009D7"/>
    <w:rsid w:val="00700CF9"/>
    <w:rsid w:val="00705F9B"/>
    <w:rsid w:val="0070741E"/>
    <w:rsid w:val="00707C81"/>
    <w:rsid w:val="00711222"/>
    <w:rsid w:val="00712735"/>
    <w:rsid w:val="00714D62"/>
    <w:rsid w:val="007166BB"/>
    <w:rsid w:val="00726A08"/>
    <w:rsid w:val="00737367"/>
    <w:rsid w:val="00741589"/>
    <w:rsid w:val="00743613"/>
    <w:rsid w:val="00751DC0"/>
    <w:rsid w:val="007538E8"/>
    <w:rsid w:val="007560CB"/>
    <w:rsid w:val="00760009"/>
    <w:rsid w:val="0076035C"/>
    <w:rsid w:val="00763F5F"/>
    <w:rsid w:val="00764B9C"/>
    <w:rsid w:val="00765083"/>
    <w:rsid w:val="0076723C"/>
    <w:rsid w:val="00772F7E"/>
    <w:rsid w:val="007746B8"/>
    <w:rsid w:val="00775DC5"/>
    <w:rsid w:val="007829D4"/>
    <w:rsid w:val="00783558"/>
    <w:rsid w:val="00783761"/>
    <w:rsid w:val="00786E59"/>
    <w:rsid w:val="0079079F"/>
    <w:rsid w:val="007B4238"/>
    <w:rsid w:val="007C2031"/>
    <w:rsid w:val="007C6267"/>
    <w:rsid w:val="007D054A"/>
    <w:rsid w:val="007D20D4"/>
    <w:rsid w:val="007E1724"/>
    <w:rsid w:val="007E6631"/>
    <w:rsid w:val="007F3AAD"/>
    <w:rsid w:val="007F6353"/>
    <w:rsid w:val="00801C97"/>
    <w:rsid w:val="008051D6"/>
    <w:rsid w:val="008128C8"/>
    <w:rsid w:val="0081362E"/>
    <w:rsid w:val="008147EE"/>
    <w:rsid w:val="00815DF5"/>
    <w:rsid w:val="0081694D"/>
    <w:rsid w:val="00817D03"/>
    <w:rsid w:val="0082179E"/>
    <w:rsid w:val="008378FB"/>
    <w:rsid w:val="00841600"/>
    <w:rsid w:val="00841DA7"/>
    <w:rsid w:val="008518D1"/>
    <w:rsid w:val="00855252"/>
    <w:rsid w:val="008632DC"/>
    <w:rsid w:val="00871F4B"/>
    <w:rsid w:val="0087371F"/>
    <w:rsid w:val="0087567D"/>
    <w:rsid w:val="008900F4"/>
    <w:rsid w:val="00893E35"/>
    <w:rsid w:val="00893EA9"/>
    <w:rsid w:val="008944F9"/>
    <w:rsid w:val="00894F5E"/>
    <w:rsid w:val="008A0243"/>
    <w:rsid w:val="008A08AD"/>
    <w:rsid w:val="008A1DD3"/>
    <w:rsid w:val="008A6DB3"/>
    <w:rsid w:val="008B00AF"/>
    <w:rsid w:val="008B1033"/>
    <w:rsid w:val="008B3B70"/>
    <w:rsid w:val="008B46C2"/>
    <w:rsid w:val="008B6AEF"/>
    <w:rsid w:val="008C22A3"/>
    <w:rsid w:val="008C3AD8"/>
    <w:rsid w:val="008C4CA7"/>
    <w:rsid w:val="008C4E77"/>
    <w:rsid w:val="008C7B24"/>
    <w:rsid w:val="008D1CC5"/>
    <w:rsid w:val="008D3614"/>
    <w:rsid w:val="008E4052"/>
    <w:rsid w:val="008E4146"/>
    <w:rsid w:val="008E4B3E"/>
    <w:rsid w:val="008E505D"/>
    <w:rsid w:val="008F2CB1"/>
    <w:rsid w:val="008F3A08"/>
    <w:rsid w:val="00903EAA"/>
    <w:rsid w:val="00905DA9"/>
    <w:rsid w:val="00912621"/>
    <w:rsid w:val="00914ABC"/>
    <w:rsid w:val="009170B2"/>
    <w:rsid w:val="00921E0E"/>
    <w:rsid w:val="00922045"/>
    <w:rsid w:val="009220E3"/>
    <w:rsid w:val="00925074"/>
    <w:rsid w:val="0092528B"/>
    <w:rsid w:val="00927A7C"/>
    <w:rsid w:val="00927D72"/>
    <w:rsid w:val="00934485"/>
    <w:rsid w:val="00936F0B"/>
    <w:rsid w:val="00940C88"/>
    <w:rsid w:val="00941084"/>
    <w:rsid w:val="0094384B"/>
    <w:rsid w:val="00943B02"/>
    <w:rsid w:val="00950D53"/>
    <w:rsid w:val="00951B58"/>
    <w:rsid w:val="00955C99"/>
    <w:rsid w:val="009565FF"/>
    <w:rsid w:val="00957B15"/>
    <w:rsid w:val="0096001D"/>
    <w:rsid w:val="009603CB"/>
    <w:rsid w:val="009609BF"/>
    <w:rsid w:val="009642A0"/>
    <w:rsid w:val="00964E2A"/>
    <w:rsid w:val="00966948"/>
    <w:rsid w:val="00971152"/>
    <w:rsid w:val="00971448"/>
    <w:rsid w:val="00971FA2"/>
    <w:rsid w:val="0097307B"/>
    <w:rsid w:val="00973620"/>
    <w:rsid w:val="00975A35"/>
    <w:rsid w:val="00984EC5"/>
    <w:rsid w:val="009872E3"/>
    <w:rsid w:val="00991B54"/>
    <w:rsid w:val="00992473"/>
    <w:rsid w:val="009938FB"/>
    <w:rsid w:val="00993F5A"/>
    <w:rsid w:val="009943DC"/>
    <w:rsid w:val="00995962"/>
    <w:rsid w:val="009965BE"/>
    <w:rsid w:val="009A3190"/>
    <w:rsid w:val="009A5DC1"/>
    <w:rsid w:val="009A7BDF"/>
    <w:rsid w:val="009B14E6"/>
    <w:rsid w:val="009B3009"/>
    <w:rsid w:val="009B4A3B"/>
    <w:rsid w:val="009C1866"/>
    <w:rsid w:val="009C335A"/>
    <w:rsid w:val="009C33FE"/>
    <w:rsid w:val="009C5A80"/>
    <w:rsid w:val="009C683B"/>
    <w:rsid w:val="009C6B44"/>
    <w:rsid w:val="009D6A0C"/>
    <w:rsid w:val="009E3D33"/>
    <w:rsid w:val="009E4750"/>
    <w:rsid w:val="009F0245"/>
    <w:rsid w:val="009F047B"/>
    <w:rsid w:val="009F2E90"/>
    <w:rsid w:val="009F7793"/>
    <w:rsid w:val="00A01BE1"/>
    <w:rsid w:val="00A03CAC"/>
    <w:rsid w:val="00A04C2A"/>
    <w:rsid w:val="00A14AF5"/>
    <w:rsid w:val="00A207B3"/>
    <w:rsid w:val="00A212DA"/>
    <w:rsid w:val="00A2231F"/>
    <w:rsid w:val="00A23265"/>
    <w:rsid w:val="00A23C4E"/>
    <w:rsid w:val="00A25619"/>
    <w:rsid w:val="00A27C8C"/>
    <w:rsid w:val="00A30682"/>
    <w:rsid w:val="00A31947"/>
    <w:rsid w:val="00A31FFF"/>
    <w:rsid w:val="00A32A27"/>
    <w:rsid w:val="00A34B01"/>
    <w:rsid w:val="00A35E8A"/>
    <w:rsid w:val="00A3768E"/>
    <w:rsid w:val="00A40A8F"/>
    <w:rsid w:val="00A4109D"/>
    <w:rsid w:val="00A463A3"/>
    <w:rsid w:val="00A51C80"/>
    <w:rsid w:val="00A53DEA"/>
    <w:rsid w:val="00A61319"/>
    <w:rsid w:val="00A620AA"/>
    <w:rsid w:val="00A66D17"/>
    <w:rsid w:val="00A674B6"/>
    <w:rsid w:val="00A73CAB"/>
    <w:rsid w:val="00A80E85"/>
    <w:rsid w:val="00A82DB4"/>
    <w:rsid w:val="00A847A1"/>
    <w:rsid w:val="00A84B92"/>
    <w:rsid w:val="00A864B3"/>
    <w:rsid w:val="00A915D3"/>
    <w:rsid w:val="00A95EDF"/>
    <w:rsid w:val="00A964C2"/>
    <w:rsid w:val="00AA0DE5"/>
    <w:rsid w:val="00AA25EA"/>
    <w:rsid w:val="00AA3FDB"/>
    <w:rsid w:val="00AA5BB4"/>
    <w:rsid w:val="00AA62C7"/>
    <w:rsid w:val="00AB513F"/>
    <w:rsid w:val="00AC4EC8"/>
    <w:rsid w:val="00AE4BF4"/>
    <w:rsid w:val="00AF34E1"/>
    <w:rsid w:val="00AF5742"/>
    <w:rsid w:val="00B01430"/>
    <w:rsid w:val="00B02045"/>
    <w:rsid w:val="00B1354D"/>
    <w:rsid w:val="00B135C2"/>
    <w:rsid w:val="00B16531"/>
    <w:rsid w:val="00B1696D"/>
    <w:rsid w:val="00B208ED"/>
    <w:rsid w:val="00B2179F"/>
    <w:rsid w:val="00B22BD6"/>
    <w:rsid w:val="00B27AC8"/>
    <w:rsid w:val="00B3165E"/>
    <w:rsid w:val="00B45D64"/>
    <w:rsid w:val="00B4725A"/>
    <w:rsid w:val="00B50470"/>
    <w:rsid w:val="00B50C3E"/>
    <w:rsid w:val="00B51D09"/>
    <w:rsid w:val="00B542A7"/>
    <w:rsid w:val="00B54E17"/>
    <w:rsid w:val="00B57858"/>
    <w:rsid w:val="00B6018F"/>
    <w:rsid w:val="00B620ED"/>
    <w:rsid w:val="00B632C9"/>
    <w:rsid w:val="00B63973"/>
    <w:rsid w:val="00B70E9C"/>
    <w:rsid w:val="00B75C17"/>
    <w:rsid w:val="00B769B1"/>
    <w:rsid w:val="00B82696"/>
    <w:rsid w:val="00B8495E"/>
    <w:rsid w:val="00B86230"/>
    <w:rsid w:val="00B90E6E"/>
    <w:rsid w:val="00B9346D"/>
    <w:rsid w:val="00BA05B1"/>
    <w:rsid w:val="00BA27F1"/>
    <w:rsid w:val="00BA3736"/>
    <w:rsid w:val="00BA51A8"/>
    <w:rsid w:val="00BA6E6A"/>
    <w:rsid w:val="00BB0F11"/>
    <w:rsid w:val="00BB3223"/>
    <w:rsid w:val="00BB71E7"/>
    <w:rsid w:val="00BB7A60"/>
    <w:rsid w:val="00BC2752"/>
    <w:rsid w:val="00BC4AFC"/>
    <w:rsid w:val="00BC4F86"/>
    <w:rsid w:val="00BC6DB9"/>
    <w:rsid w:val="00BD45BA"/>
    <w:rsid w:val="00BE0F34"/>
    <w:rsid w:val="00BE2034"/>
    <w:rsid w:val="00BE2AE0"/>
    <w:rsid w:val="00BE3849"/>
    <w:rsid w:val="00BE3E33"/>
    <w:rsid w:val="00BE3E6C"/>
    <w:rsid w:val="00BE5436"/>
    <w:rsid w:val="00BE57AE"/>
    <w:rsid w:val="00BE6289"/>
    <w:rsid w:val="00BE6311"/>
    <w:rsid w:val="00BF2251"/>
    <w:rsid w:val="00BF53D2"/>
    <w:rsid w:val="00BF6E68"/>
    <w:rsid w:val="00BF70F7"/>
    <w:rsid w:val="00BF799F"/>
    <w:rsid w:val="00C05A4F"/>
    <w:rsid w:val="00C06B6C"/>
    <w:rsid w:val="00C079DA"/>
    <w:rsid w:val="00C117C1"/>
    <w:rsid w:val="00C1560E"/>
    <w:rsid w:val="00C165D8"/>
    <w:rsid w:val="00C20C06"/>
    <w:rsid w:val="00C20CC6"/>
    <w:rsid w:val="00C2359E"/>
    <w:rsid w:val="00C30C8E"/>
    <w:rsid w:val="00C33D19"/>
    <w:rsid w:val="00C35D5E"/>
    <w:rsid w:val="00C43832"/>
    <w:rsid w:val="00C45607"/>
    <w:rsid w:val="00C468D4"/>
    <w:rsid w:val="00C469A4"/>
    <w:rsid w:val="00C476A1"/>
    <w:rsid w:val="00C510B2"/>
    <w:rsid w:val="00C51B4F"/>
    <w:rsid w:val="00C54A78"/>
    <w:rsid w:val="00C62757"/>
    <w:rsid w:val="00C62829"/>
    <w:rsid w:val="00C64F57"/>
    <w:rsid w:val="00C65051"/>
    <w:rsid w:val="00C665B2"/>
    <w:rsid w:val="00C71747"/>
    <w:rsid w:val="00C77445"/>
    <w:rsid w:val="00C84191"/>
    <w:rsid w:val="00C84527"/>
    <w:rsid w:val="00CA02F0"/>
    <w:rsid w:val="00CA44D8"/>
    <w:rsid w:val="00CA5C44"/>
    <w:rsid w:val="00CB4584"/>
    <w:rsid w:val="00CB6CAF"/>
    <w:rsid w:val="00CC174D"/>
    <w:rsid w:val="00CC7AF9"/>
    <w:rsid w:val="00CF0156"/>
    <w:rsid w:val="00CF1ED3"/>
    <w:rsid w:val="00CF389F"/>
    <w:rsid w:val="00CF47CA"/>
    <w:rsid w:val="00CF5ABA"/>
    <w:rsid w:val="00CF5AD0"/>
    <w:rsid w:val="00D02391"/>
    <w:rsid w:val="00D038BB"/>
    <w:rsid w:val="00D14632"/>
    <w:rsid w:val="00D228F1"/>
    <w:rsid w:val="00D252C7"/>
    <w:rsid w:val="00D27DB0"/>
    <w:rsid w:val="00D35057"/>
    <w:rsid w:val="00D363B1"/>
    <w:rsid w:val="00D37551"/>
    <w:rsid w:val="00D37BEB"/>
    <w:rsid w:val="00D476B9"/>
    <w:rsid w:val="00D47CED"/>
    <w:rsid w:val="00D52730"/>
    <w:rsid w:val="00D542C9"/>
    <w:rsid w:val="00D5571F"/>
    <w:rsid w:val="00D63CD1"/>
    <w:rsid w:val="00D66F18"/>
    <w:rsid w:val="00D73565"/>
    <w:rsid w:val="00D80839"/>
    <w:rsid w:val="00D823BF"/>
    <w:rsid w:val="00D839E4"/>
    <w:rsid w:val="00D843FE"/>
    <w:rsid w:val="00D938B4"/>
    <w:rsid w:val="00DB10D0"/>
    <w:rsid w:val="00DB1F01"/>
    <w:rsid w:val="00DB5B2E"/>
    <w:rsid w:val="00DB6A5C"/>
    <w:rsid w:val="00DC2456"/>
    <w:rsid w:val="00DC288D"/>
    <w:rsid w:val="00DC5926"/>
    <w:rsid w:val="00DC6369"/>
    <w:rsid w:val="00DC6A2A"/>
    <w:rsid w:val="00DD469D"/>
    <w:rsid w:val="00DD52A9"/>
    <w:rsid w:val="00DE1C71"/>
    <w:rsid w:val="00DE3E09"/>
    <w:rsid w:val="00DE5EA3"/>
    <w:rsid w:val="00DE60AE"/>
    <w:rsid w:val="00DE708C"/>
    <w:rsid w:val="00DE77E4"/>
    <w:rsid w:val="00DF0AFF"/>
    <w:rsid w:val="00DF12E7"/>
    <w:rsid w:val="00DF660E"/>
    <w:rsid w:val="00DF7231"/>
    <w:rsid w:val="00E00057"/>
    <w:rsid w:val="00E007E9"/>
    <w:rsid w:val="00E02F7A"/>
    <w:rsid w:val="00E0589B"/>
    <w:rsid w:val="00E12A77"/>
    <w:rsid w:val="00E145A3"/>
    <w:rsid w:val="00E14E2D"/>
    <w:rsid w:val="00E20511"/>
    <w:rsid w:val="00E222AC"/>
    <w:rsid w:val="00E22CAF"/>
    <w:rsid w:val="00E23857"/>
    <w:rsid w:val="00E26D0B"/>
    <w:rsid w:val="00E30900"/>
    <w:rsid w:val="00E336CB"/>
    <w:rsid w:val="00E360F2"/>
    <w:rsid w:val="00E36E25"/>
    <w:rsid w:val="00E40DDF"/>
    <w:rsid w:val="00E447A4"/>
    <w:rsid w:val="00E4518E"/>
    <w:rsid w:val="00E45A8C"/>
    <w:rsid w:val="00E4795C"/>
    <w:rsid w:val="00E50BDC"/>
    <w:rsid w:val="00E5639B"/>
    <w:rsid w:val="00E62456"/>
    <w:rsid w:val="00E62551"/>
    <w:rsid w:val="00E67A6A"/>
    <w:rsid w:val="00E67A75"/>
    <w:rsid w:val="00E70185"/>
    <w:rsid w:val="00E70192"/>
    <w:rsid w:val="00E70AB5"/>
    <w:rsid w:val="00E71733"/>
    <w:rsid w:val="00E717A6"/>
    <w:rsid w:val="00E762FB"/>
    <w:rsid w:val="00E76AC5"/>
    <w:rsid w:val="00E82A83"/>
    <w:rsid w:val="00E85D4A"/>
    <w:rsid w:val="00E92E9D"/>
    <w:rsid w:val="00E9355D"/>
    <w:rsid w:val="00E96543"/>
    <w:rsid w:val="00E96675"/>
    <w:rsid w:val="00EA0114"/>
    <w:rsid w:val="00EA1059"/>
    <w:rsid w:val="00EA166C"/>
    <w:rsid w:val="00EA35EE"/>
    <w:rsid w:val="00EA7FC9"/>
    <w:rsid w:val="00EB1BCA"/>
    <w:rsid w:val="00EB45FF"/>
    <w:rsid w:val="00EB5E0C"/>
    <w:rsid w:val="00EC37B0"/>
    <w:rsid w:val="00ED0A9B"/>
    <w:rsid w:val="00ED0F75"/>
    <w:rsid w:val="00ED1DAF"/>
    <w:rsid w:val="00EE2531"/>
    <w:rsid w:val="00EE3A78"/>
    <w:rsid w:val="00EE4412"/>
    <w:rsid w:val="00EE714C"/>
    <w:rsid w:val="00EF0E48"/>
    <w:rsid w:val="00EF1082"/>
    <w:rsid w:val="00EF5F25"/>
    <w:rsid w:val="00F04773"/>
    <w:rsid w:val="00F075AF"/>
    <w:rsid w:val="00F167A9"/>
    <w:rsid w:val="00F17874"/>
    <w:rsid w:val="00F17D37"/>
    <w:rsid w:val="00F235F4"/>
    <w:rsid w:val="00F25E04"/>
    <w:rsid w:val="00F30C4B"/>
    <w:rsid w:val="00F32E70"/>
    <w:rsid w:val="00F331D3"/>
    <w:rsid w:val="00F42155"/>
    <w:rsid w:val="00F44A63"/>
    <w:rsid w:val="00F45146"/>
    <w:rsid w:val="00F52E84"/>
    <w:rsid w:val="00F53A18"/>
    <w:rsid w:val="00F5769B"/>
    <w:rsid w:val="00F61A08"/>
    <w:rsid w:val="00F62F33"/>
    <w:rsid w:val="00F63221"/>
    <w:rsid w:val="00F66E2C"/>
    <w:rsid w:val="00F74733"/>
    <w:rsid w:val="00F82CD4"/>
    <w:rsid w:val="00F83D1E"/>
    <w:rsid w:val="00F87477"/>
    <w:rsid w:val="00F901B5"/>
    <w:rsid w:val="00F92B66"/>
    <w:rsid w:val="00F97250"/>
    <w:rsid w:val="00FA4D8A"/>
    <w:rsid w:val="00FB26E3"/>
    <w:rsid w:val="00FB2B67"/>
    <w:rsid w:val="00FB668D"/>
    <w:rsid w:val="00FB7EEB"/>
    <w:rsid w:val="00FC061C"/>
    <w:rsid w:val="00FC565F"/>
    <w:rsid w:val="00FC737A"/>
    <w:rsid w:val="00FC7971"/>
    <w:rsid w:val="00FD3004"/>
    <w:rsid w:val="00FD3045"/>
    <w:rsid w:val="00FD3AD5"/>
    <w:rsid w:val="00FD6BC8"/>
    <w:rsid w:val="00FD6D41"/>
    <w:rsid w:val="00FE0E3E"/>
    <w:rsid w:val="00FE4E39"/>
    <w:rsid w:val="00FF0043"/>
    <w:rsid w:val="00FF2F29"/>
    <w:rsid w:val="00FF3B10"/>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9A16084"/>
  <w15:docId w15:val="{61734E27-FAFE-486A-82FA-1A5427780D1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0"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qFormat="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Ttulo1">
    <w:name w:val="heading 1"/>
    <w:basedOn w:val="Normal"/>
    <w:next w:val="Normal"/>
    <w:link w:val="Ttulo1Car"/>
    <w:qFormat/>
    <w:rsid w:val="00A2231F"/>
    <w:pPr>
      <w:keepNext/>
      <w:numPr>
        <w:numId w:val="5"/>
      </w:numPr>
      <w:spacing w:line="240" w:lineRule="auto"/>
      <w:outlineLvl w:val="0"/>
    </w:pPr>
    <w:rPr>
      <w:rFonts w:ascii="Times New Roman" w:eastAsia="Times New Roman" w:hAnsi="Times New Roman" w:cs="Times New Roman"/>
      <w:b/>
      <w:bCs/>
      <w:kern w:val="32"/>
      <w:sz w:val="24"/>
      <w:szCs w:val="24"/>
      <w:lang w:eastAsia="en-GB"/>
    </w:rPr>
  </w:style>
  <w:style w:type="paragraph" w:styleId="Ttulo2">
    <w:name w:val="heading 2"/>
    <w:basedOn w:val="Ttulo1"/>
    <w:next w:val="Normal"/>
    <w:link w:val="Ttulo2Car"/>
    <w:qFormat/>
    <w:rsid w:val="00A2231F"/>
    <w:pPr>
      <w:numPr>
        <w:ilvl w:val="1"/>
      </w:numPr>
      <w:tabs>
        <w:tab w:val="left" w:pos="0"/>
      </w:tabs>
      <w:ind w:left="851" w:hanging="491"/>
      <w:outlineLvl w:val="1"/>
    </w:pPr>
  </w:style>
  <w:style w:type="paragraph" w:styleId="Ttulo3">
    <w:name w:val="heading 3"/>
    <w:basedOn w:val="Ttulo1"/>
    <w:next w:val="Normal"/>
    <w:link w:val="Ttulo3Car"/>
    <w:qFormat/>
    <w:rsid w:val="00A2231F"/>
    <w:pPr>
      <w:numPr>
        <w:ilvl w:val="2"/>
      </w:numPr>
      <w:outlineLvl w:val="2"/>
    </w:pPr>
  </w:style>
  <w:style w:type="paragraph" w:styleId="Ttulo4">
    <w:name w:val="heading 4"/>
    <w:basedOn w:val="Ttulo1"/>
    <w:next w:val="Normal"/>
    <w:link w:val="Ttulo4Car"/>
    <w:qFormat/>
    <w:rsid w:val="00A2231F"/>
    <w:pPr>
      <w:numPr>
        <w:ilvl w:val="3"/>
      </w:numPr>
      <w:ind w:left="1276" w:hanging="916"/>
      <w:outlineLvl w:val="3"/>
    </w:pPr>
    <w:rPr>
      <w:i/>
      <w:iCs/>
    </w:rPr>
  </w:style>
  <w:style w:type="paragraph" w:styleId="Ttulo5">
    <w:name w:val="heading 5"/>
    <w:basedOn w:val="Prrafodelista"/>
    <w:next w:val="Normal"/>
    <w:link w:val="Ttulo5Car"/>
    <w:qFormat/>
    <w:rsid w:val="00134855"/>
    <w:pPr>
      <w:keepNext/>
      <w:keepLines/>
      <w:numPr>
        <w:ilvl w:val="4"/>
        <w:numId w:val="5"/>
      </w:numPr>
      <w:ind w:left="1434" w:hanging="1077"/>
      <w:outlineLvl w:val="4"/>
    </w:pPr>
    <w:rPr>
      <w:rFonts w:ascii="Times New Roman" w:hAnsi="Times New Roman" w:cs="Times New Roman"/>
      <w:i/>
      <w:iCs/>
      <w:u w:val="single"/>
    </w:rPr>
  </w:style>
  <w:style w:type="paragraph" w:styleId="Ttulo6">
    <w:name w:val="heading 6"/>
    <w:basedOn w:val="Normal"/>
    <w:next w:val="Normal"/>
    <w:link w:val="Ttulo6Car"/>
    <w:qFormat/>
    <w:rsid w:val="001976E6"/>
    <w:pPr>
      <w:numPr>
        <w:ilvl w:val="5"/>
        <w:numId w:val="1"/>
      </w:numPr>
      <w:spacing w:before="240" w:after="60" w:line="240" w:lineRule="auto"/>
      <w:outlineLvl w:val="5"/>
    </w:pPr>
    <w:rPr>
      <w:rFonts w:ascii="Times New Roman" w:eastAsia="Times New Roman" w:hAnsi="Times New Roman" w:cs="Times New Roman"/>
      <w:b/>
      <w:bCs/>
      <w:lang w:eastAsia="en-GB"/>
    </w:rPr>
  </w:style>
  <w:style w:type="paragraph" w:styleId="Ttulo7">
    <w:name w:val="heading 7"/>
    <w:basedOn w:val="Normal"/>
    <w:next w:val="Normal"/>
    <w:link w:val="Ttulo7Car"/>
    <w:qFormat/>
    <w:rsid w:val="001976E6"/>
    <w:pPr>
      <w:numPr>
        <w:ilvl w:val="6"/>
        <w:numId w:val="1"/>
      </w:numPr>
      <w:spacing w:before="240" w:after="60" w:line="240" w:lineRule="auto"/>
      <w:outlineLvl w:val="6"/>
    </w:pPr>
    <w:rPr>
      <w:rFonts w:ascii="Times New Roman" w:eastAsia="Times New Roman" w:hAnsi="Times New Roman" w:cs="Times New Roman"/>
      <w:sz w:val="24"/>
      <w:szCs w:val="24"/>
      <w:lang w:eastAsia="en-GB"/>
    </w:rPr>
  </w:style>
  <w:style w:type="paragraph" w:styleId="Ttulo8">
    <w:name w:val="heading 8"/>
    <w:basedOn w:val="Normal"/>
    <w:next w:val="Normal"/>
    <w:link w:val="Ttulo8Car"/>
    <w:qFormat/>
    <w:rsid w:val="001976E6"/>
    <w:pPr>
      <w:numPr>
        <w:ilvl w:val="7"/>
        <w:numId w:val="1"/>
      </w:numPr>
      <w:spacing w:before="240" w:after="60" w:line="240" w:lineRule="auto"/>
      <w:outlineLvl w:val="7"/>
    </w:pPr>
    <w:rPr>
      <w:rFonts w:ascii="Times New Roman" w:eastAsia="Times New Roman" w:hAnsi="Times New Roman" w:cs="Times New Roman"/>
      <w:i/>
      <w:iCs/>
      <w:sz w:val="24"/>
      <w:szCs w:val="24"/>
      <w:lang w:eastAsia="en-GB"/>
    </w:rPr>
  </w:style>
  <w:style w:type="paragraph" w:styleId="Ttulo9">
    <w:name w:val="heading 9"/>
    <w:basedOn w:val="Normal"/>
    <w:next w:val="Normal"/>
    <w:link w:val="Ttulo9Car"/>
    <w:qFormat/>
    <w:rsid w:val="001976E6"/>
    <w:pPr>
      <w:numPr>
        <w:ilvl w:val="8"/>
        <w:numId w:val="1"/>
      </w:numPr>
      <w:spacing w:before="240" w:after="60" w:line="240" w:lineRule="auto"/>
      <w:outlineLvl w:val="8"/>
    </w:pPr>
    <w:rPr>
      <w:rFonts w:ascii="Arial" w:eastAsia="Times New Roman" w:hAnsi="Arial" w:cs="Arial"/>
      <w:lang w:eastAsia="en-GB"/>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4926E8"/>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4926E8"/>
    <w:rPr>
      <w:rFonts w:ascii="Tahoma" w:hAnsi="Tahoma" w:cs="Tahoma"/>
      <w:sz w:val="16"/>
      <w:szCs w:val="16"/>
    </w:rPr>
  </w:style>
  <w:style w:type="character" w:styleId="Hipervnculo">
    <w:name w:val="Hyperlink"/>
    <w:uiPriority w:val="99"/>
    <w:rsid w:val="004926E8"/>
    <w:rPr>
      <w:color w:val="0000FF"/>
      <w:u w:val="single"/>
    </w:rPr>
  </w:style>
  <w:style w:type="paragraph" w:styleId="Prrafodelista">
    <w:name w:val="List Paragraph"/>
    <w:basedOn w:val="Normal"/>
    <w:link w:val="PrrafodelistaCar"/>
    <w:uiPriority w:val="34"/>
    <w:qFormat/>
    <w:rsid w:val="00ED0F75"/>
    <w:pPr>
      <w:ind w:left="720"/>
      <w:contextualSpacing/>
    </w:pPr>
  </w:style>
  <w:style w:type="character" w:customStyle="1" w:styleId="Ttulo1Car">
    <w:name w:val="Título 1 Car"/>
    <w:basedOn w:val="Fuentedeprrafopredeter"/>
    <w:link w:val="Ttulo1"/>
    <w:rsid w:val="00A2231F"/>
    <w:rPr>
      <w:rFonts w:ascii="Times New Roman" w:eastAsia="Times New Roman" w:hAnsi="Times New Roman" w:cs="Times New Roman"/>
      <w:b/>
      <w:bCs/>
      <w:kern w:val="32"/>
      <w:sz w:val="24"/>
      <w:szCs w:val="24"/>
      <w:lang w:eastAsia="en-GB"/>
    </w:rPr>
  </w:style>
  <w:style w:type="character" w:customStyle="1" w:styleId="Ttulo2Car">
    <w:name w:val="Título 2 Car"/>
    <w:basedOn w:val="Fuentedeprrafopredeter"/>
    <w:link w:val="Ttulo2"/>
    <w:rsid w:val="00A2231F"/>
    <w:rPr>
      <w:rFonts w:ascii="Times New Roman" w:eastAsia="Times New Roman" w:hAnsi="Times New Roman" w:cs="Times New Roman"/>
      <w:b/>
      <w:bCs/>
      <w:kern w:val="32"/>
      <w:sz w:val="24"/>
      <w:szCs w:val="24"/>
      <w:lang w:eastAsia="en-GB"/>
    </w:rPr>
  </w:style>
  <w:style w:type="character" w:customStyle="1" w:styleId="Ttulo3Car">
    <w:name w:val="Título 3 Car"/>
    <w:basedOn w:val="Fuentedeprrafopredeter"/>
    <w:link w:val="Ttulo3"/>
    <w:rsid w:val="00A2231F"/>
    <w:rPr>
      <w:rFonts w:ascii="Times New Roman" w:eastAsia="Times New Roman" w:hAnsi="Times New Roman" w:cs="Times New Roman"/>
      <w:b/>
      <w:bCs/>
      <w:kern w:val="32"/>
      <w:sz w:val="24"/>
      <w:szCs w:val="24"/>
      <w:lang w:eastAsia="en-GB"/>
    </w:rPr>
  </w:style>
  <w:style w:type="character" w:customStyle="1" w:styleId="Ttulo4Car">
    <w:name w:val="Título 4 Car"/>
    <w:basedOn w:val="Fuentedeprrafopredeter"/>
    <w:link w:val="Ttulo4"/>
    <w:rsid w:val="00A2231F"/>
    <w:rPr>
      <w:rFonts w:ascii="Times New Roman" w:eastAsia="Times New Roman" w:hAnsi="Times New Roman" w:cs="Times New Roman"/>
      <w:b/>
      <w:bCs/>
      <w:i/>
      <w:iCs/>
      <w:kern w:val="32"/>
      <w:sz w:val="24"/>
      <w:szCs w:val="24"/>
      <w:lang w:eastAsia="en-GB"/>
    </w:rPr>
  </w:style>
  <w:style w:type="character" w:customStyle="1" w:styleId="Ttulo5Car">
    <w:name w:val="Título 5 Car"/>
    <w:basedOn w:val="Fuentedeprrafopredeter"/>
    <w:link w:val="Ttulo5"/>
    <w:rsid w:val="00134855"/>
    <w:rPr>
      <w:rFonts w:ascii="Times New Roman" w:hAnsi="Times New Roman" w:cs="Times New Roman"/>
      <w:i/>
      <w:iCs/>
      <w:u w:val="single"/>
    </w:rPr>
  </w:style>
  <w:style w:type="character" w:customStyle="1" w:styleId="Ttulo6Car">
    <w:name w:val="Título 6 Car"/>
    <w:basedOn w:val="Fuentedeprrafopredeter"/>
    <w:link w:val="Ttulo6"/>
    <w:rsid w:val="001976E6"/>
    <w:rPr>
      <w:rFonts w:ascii="Times New Roman" w:eastAsia="Times New Roman" w:hAnsi="Times New Roman" w:cs="Times New Roman"/>
      <w:b/>
      <w:bCs/>
      <w:lang w:eastAsia="en-GB"/>
    </w:rPr>
  </w:style>
  <w:style w:type="character" w:customStyle="1" w:styleId="Ttulo7Car">
    <w:name w:val="Título 7 Car"/>
    <w:basedOn w:val="Fuentedeprrafopredeter"/>
    <w:link w:val="Ttulo7"/>
    <w:rsid w:val="001976E6"/>
    <w:rPr>
      <w:rFonts w:ascii="Times New Roman" w:eastAsia="Times New Roman" w:hAnsi="Times New Roman" w:cs="Times New Roman"/>
      <w:sz w:val="24"/>
      <w:szCs w:val="24"/>
      <w:lang w:eastAsia="en-GB"/>
    </w:rPr>
  </w:style>
  <w:style w:type="character" w:customStyle="1" w:styleId="Ttulo8Car">
    <w:name w:val="Título 8 Car"/>
    <w:basedOn w:val="Fuentedeprrafopredeter"/>
    <w:link w:val="Ttulo8"/>
    <w:rsid w:val="001976E6"/>
    <w:rPr>
      <w:rFonts w:ascii="Times New Roman" w:eastAsia="Times New Roman" w:hAnsi="Times New Roman" w:cs="Times New Roman"/>
      <w:i/>
      <w:iCs/>
      <w:sz w:val="24"/>
      <w:szCs w:val="24"/>
      <w:lang w:eastAsia="en-GB"/>
    </w:rPr>
  </w:style>
  <w:style w:type="character" w:customStyle="1" w:styleId="Ttulo9Car">
    <w:name w:val="Título 9 Car"/>
    <w:basedOn w:val="Fuentedeprrafopredeter"/>
    <w:link w:val="Ttulo9"/>
    <w:rsid w:val="001976E6"/>
    <w:rPr>
      <w:rFonts w:ascii="Arial" w:eastAsia="Times New Roman" w:hAnsi="Arial" w:cs="Arial"/>
      <w:lang w:eastAsia="en-GB"/>
    </w:rPr>
  </w:style>
  <w:style w:type="character" w:styleId="Refdenotaalpie">
    <w:name w:val="footnote reference"/>
    <w:aliases w:val="Footnote symbol,Times 10 Point,Exposant 3 Point,Footnote number,Footnote Reference Number,Footnote reference number,Footnote Reference Superscript,EN Footnote Reference,note TESI,Voetnootverwijzing,fr,o,FR,FR1,note T"/>
    <w:link w:val="1"/>
    <w:uiPriority w:val="99"/>
    <w:rsid w:val="001976E6"/>
    <w:rPr>
      <w:vertAlign w:val="superscript"/>
    </w:rPr>
  </w:style>
  <w:style w:type="paragraph" w:styleId="Textonotapie">
    <w:name w:val="footnote text"/>
    <w:aliases w:val="Schriftart: 9 pt,Schriftart: 10 pt,Schriftart: 8 pt,WB-Fußnotentext,fn,footnote text,Footnotes,Footnote ak"/>
    <w:basedOn w:val="Normal"/>
    <w:link w:val="TextonotapieCar"/>
    <w:uiPriority w:val="99"/>
    <w:semiHidden/>
    <w:rsid w:val="001976E6"/>
    <w:pPr>
      <w:spacing w:after="0" w:line="240" w:lineRule="auto"/>
    </w:pPr>
    <w:rPr>
      <w:rFonts w:ascii="Times New Roman" w:eastAsia="Times New Roman" w:hAnsi="Times New Roman" w:cs="Times New Roman"/>
      <w:sz w:val="20"/>
      <w:szCs w:val="20"/>
      <w:lang w:eastAsia="en-GB"/>
    </w:rPr>
  </w:style>
  <w:style w:type="character" w:customStyle="1" w:styleId="TextonotapieCar">
    <w:name w:val="Texto nota pie Car"/>
    <w:aliases w:val="Schriftart: 9 pt Car,Schriftart: 10 pt Car,Schriftart: 8 pt Car,WB-Fußnotentext Car,fn Car,footnote text Car,Footnotes Car,Footnote ak Car"/>
    <w:basedOn w:val="Fuentedeprrafopredeter"/>
    <w:link w:val="Textonotapie"/>
    <w:uiPriority w:val="99"/>
    <w:semiHidden/>
    <w:qFormat/>
    <w:rsid w:val="001976E6"/>
    <w:rPr>
      <w:rFonts w:ascii="Times New Roman" w:eastAsia="Times New Roman" w:hAnsi="Times New Roman" w:cs="Times New Roman"/>
      <w:sz w:val="20"/>
      <w:szCs w:val="20"/>
      <w:lang w:eastAsia="en-GB"/>
    </w:rPr>
  </w:style>
  <w:style w:type="paragraph" w:styleId="Encabezado">
    <w:name w:val="header"/>
    <w:basedOn w:val="Normal"/>
    <w:link w:val="EncabezadoCar"/>
    <w:uiPriority w:val="99"/>
    <w:unhideWhenUsed/>
    <w:rsid w:val="00705F9B"/>
    <w:pPr>
      <w:tabs>
        <w:tab w:val="center" w:pos="4536"/>
        <w:tab w:val="right" w:pos="9072"/>
      </w:tabs>
      <w:spacing w:after="0" w:line="240" w:lineRule="auto"/>
    </w:pPr>
  </w:style>
  <w:style w:type="character" w:customStyle="1" w:styleId="EncabezadoCar">
    <w:name w:val="Encabezado Car"/>
    <w:basedOn w:val="Fuentedeprrafopredeter"/>
    <w:link w:val="Encabezado"/>
    <w:uiPriority w:val="99"/>
    <w:rsid w:val="00705F9B"/>
  </w:style>
  <w:style w:type="paragraph" w:styleId="Piedepgina">
    <w:name w:val="footer"/>
    <w:basedOn w:val="Normal"/>
    <w:link w:val="PiedepginaCar"/>
    <w:uiPriority w:val="99"/>
    <w:unhideWhenUsed/>
    <w:rsid w:val="00705F9B"/>
    <w:pPr>
      <w:tabs>
        <w:tab w:val="center" w:pos="4536"/>
        <w:tab w:val="right" w:pos="9072"/>
      </w:tabs>
      <w:spacing w:after="0" w:line="240" w:lineRule="auto"/>
    </w:pPr>
  </w:style>
  <w:style w:type="character" w:customStyle="1" w:styleId="PiedepginaCar">
    <w:name w:val="Pie de página Car"/>
    <w:basedOn w:val="Fuentedeprrafopredeter"/>
    <w:link w:val="Piedepgina"/>
    <w:uiPriority w:val="99"/>
    <w:rsid w:val="00705F9B"/>
  </w:style>
  <w:style w:type="paragraph" w:styleId="TDC5">
    <w:name w:val="toc 5"/>
    <w:basedOn w:val="Normal"/>
    <w:next w:val="Normal"/>
    <w:autoRedefine/>
    <w:semiHidden/>
    <w:rsid w:val="00E71733"/>
    <w:pPr>
      <w:spacing w:after="0" w:line="240" w:lineRule="auto"/>
    </w:pPr>
    <w:rPr>
      <w:rFonts w:ascii="Calibri" w:eastAsia="Times New Roman" w:hAnsi="Calibri" w:cs="Arial"/>
      <w:b/>
      <w:sz w:val="24"/>
      <w:szCs w:val="24"/>
      <w:lang w:eastAsia="en-GB"/>
    </w:rPr>
  </w:style>
  <w:style w:type="character" w:styleId="Refdecomentario">
    <w:name w:val="annotation reference"/>
    <w:basedOn w:val="Fuentedeprrafopredeter"/>
    <w:unhideWhenUsed/>
    <w:rsid w:val="002E60E9"/>
    <w:rPr>
      <w:sz w:val="16"/>
      <w:szCs w:val="16"/>
    </w:rPr>
  </w:style>
  <w:style w:type="paragraph" w:styleId="Textocomentario">
    <w:name w:val="annotation text"/>
    <w:basedOn w:val="Normal"/>
    <w:link w:val="TextocomentarioCar"/>
    <w:uiPriority w:val="99"/>
    <w:unhideWhenUsed/>
    <w:rsid w:val="002E60E9"/>
    <w:pPr>
      <w:spacing w:line="240" w:lineRule="auto"/>
    </w:pPr>
    <w:rPr>
      <w:sz w:val="20"/>
      <w:szCs w:val="20"/>
    </w:rPr>
  </w:style>
  <w:style w:type="character" w:customStyle="1" w:styleId="TextocomentarioCar">
    <w:name w:val="Texto comentario Car"/>
    <w:basedOn w:val="Fuentedeprrafopredeter"/>
    <w:link w:val="Textocomentario"/>
    <w:uiPriority w:val="99"/>
    <w:rsid w:val="002E60E9"/>
    <w:rPr>
      <w:sz w:val="20"/>
      <w:szCs w:val="20"/>
    </w:rPr>
  </w:style>
  <w:style w:type="paragraph" w:styleId="Asuntodelcomentario">
    <w:name w:val="annotation subject"/>
    <w:basedOn w:val="Textocomentario"/>
    <w:next w:val="Textocomentario"/>
    <w:link w:val="AsuntodelcomentarioCar"/>
    <w:uiPriority w:val="99"/>
    <w:semiHidden/>
    <w:unhideWhenUsed/>
    <w:rsid w:val="002E60E9"/>
    <w:rPr>
      <w:b/>
      <w:bCs/>
    </w:rPr>
  </w:style>
  <w:style w:type="character" w:customStyle="1" w:styleId="AsuntodelcomentarioCar">
    <w:name w:val="Asunto del comentario Car"/>
    <w:basedOn w:val="TextocomentarioCar"/>
    <w:link w:val="Asuntodelcomentario"/>
    <w:uiPriority w:val="99"/>
    <w:semiHidden/>
    <w:rsid w:val="002E60E9"/>
    <w:rPr>
      <w:b/>
      <w:bCs/>
      <w:sz w:val="20"/>
      <w:szCs w:val="20"/>
    </w:rPr>
  </w:style>
  <w:style w:type="paragraph" w:customStyle="1" w:styleId="CM4">
    <w:name w:val="CM4"/>
    <w:basedOn w:val="Normal"/>
    <w:next w:val="Normal"/>
    <w:uiPriority w:val="99"/>
    <w:rsid w:val="00FD3004"/>
    <w:pPr>
      <w:autoSpaceDE w:val="0"/>
      <w:autoSpaceDN w:val="0"/>
      <w:adjustRightInd w:val="0"/>
      <w:spacing w:after="0" w:line="240" w:lineRule="auto"/>
    </w:pPr>
    <w:rPr>
      <w:rFonts w:ascii="EUAlbertina" w:eastAsia="Times New Roman" w:hAnsi="EUAlbertina" w:cs="Times New Roman"/>
      <w:sz w:val="24"/>
      <w:szCs w:val="24"/>
      <w:lang w:eastAsia="en-GB"/>
    </w:rPr>
  </w:style>
  <w:style w:type="paragraph" w:customStyle="1" w:styleId="Default">
    <w:name w:val="Default"/>
    <w:rsid w:val="000144E6"/>
    <w:pPr>
      <w:autoSpaceDE w:val="0"/>
      <w:autoSpaceDN w:val="0"/>
      <w:adjustRightInd w:val="0"/>
      <w:spacing w:after="0" w:line="240" w:lineRule="auto"/>
    </w:pPr>
    <w:rPr>
      <w:rFonts w:ascii="Times New Roman" w:eastAsia="Times New Roman" w:hAnsi="Times New Roman" w:cs="Times New Roman"/>
      <w:color w:val="000000"/>
      <w:sz w:val="24"/>
      <w:szCs w:val="24"/>
      <w:lang w:eastAsia="en-GB"/>
    </w:rPr>
  </w:style>
  <w:style w:type="table" w:styleId="Tablaconcuadrcula">
    <w:name w:val="Table Grid"/>
    <w:basedOn w:val="Tablanormal"/>
    <w:uiPriority w:val="39"/>
    <w:rsid w:val="0064147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rmal1">
    <w:name w:val="Normal1"/>
    <w:basedOn w:val="Normal"/>
    <w:rsid w:val="00E62551"/>
    <w:pPr>
      <w:spacing w:after="120" w:line="360" w:lineRule="atLeast"/>
    </w:pPr>
    <w:rPr>
      <w:rFonts w:ascii="Times New Roman" w:eastAsia="Times New Roman" w:hAnsi="Times New Roman" w:cs="Times New Roman"/>
      <w:sz w:val="26"/>
      <w:szCs w:val="26"/>
      <w:lang w:eastAsia="en-GB"/>
    </w:rPr>
  </w:style>
  <w:style w:type="paragraph" w:customStyle="1" w:styleId="1">
    <w:name w:val="1"/>
    <w:basedOn w:val="Normal"/>
    <w:link w:val="Refdenotaalpie"/>
    <w:rsid w:val="005E6571"/>
    <w:pPr>
      <w:spacing w:after="160" w:line="240" w:lineRule="exact"/>
      <w:jc w:val="both"/>
    </w:pPr>
    <w:rPr>
      <w:vertAlign w:val="superscript"/>
    </w:rPr>
  </w:style>
  <w:style w:type="character" w:customStyle="1" w:styleId="fontstyle01">
    <w:name w:val="fontstyle01"/>
    <w:basedOn w:val="Fuentedeprrafopredeter"/>
    <w:rsid w:val="00B542A7"/>
    <w:rPr>
      <w:rFonts w:ascii="TimesNewRomanPSMT" w:hAnsi="TimesNewRomanPSMT" w:hint="default"/>
      <w:b w:val="0"/>
      <w:bCs w:val="0"/>
      <w:i w:val="0"/>
      <w:iCs w:val="0"/>
      <w:color w:val="000000"/>
      <w:sz w:val="20"/>
      <w:szCs w:val="20"/>
    </w:rPr>
  </w:style>
  <w:style w:type="paragraph" w:styleId="NormalWeb">
    <w:name w:val="Normal (Web)"/>
    <w:basedOn w:val="Normal"/>
    <w:uiPriority w:val="99"/>
    <w:semiHidden/>
    <w:unhideWhenUsed/>
    <w:rsid w:val="00B542A7"/>
    <w:pPr>
      <w:spacing w:before="100" w:beforeAutospacing="1" w:after="100" w:afterAutospacing="1" w:line="240" w:lineRule="auto"/>
    </w:pPr>
    <w:rPr>
      <w:rFonts w:ascii="Times New Roman" w:eastAsiaTheme="minorEastAsia" w:hAnsi="Times New Roman" w:cs="Times New Roman"/>
      <w:sz w:val="24"/>
      <w:szCs w:val="24"/>
      <w:lang w:val="en-US"/>
    </w:rPr>
  </w:style>
  <w:style w:type="paragraph" w:styleId="Descripcin">
    <w:name w:val="caption"/>
    <w:basedOn w:val="Normal"/>
    <w:next w:val="Normal"/>
    <w:link w:val="DescripcinCar"/>
    <w:uiPriority w:val="35"/>
    <w:unhideWhenUsed/>
    <w:qFormat/>
    <w:rsid w:val="00AF5742"/>
    <w:pPr>
      <w:spacing w:line="240" w:lineRule="auto"/>
      <w:jc w:val="center"/>
    </w:pPr>
    <w:rPr>
      <w:rFonts w:cs="Arial"/>
      <w:i/>
      <w:iCs/>
      <w:color w:val="1F497D" w:themeColor="text2"/>
      <w:sz w:val="18"/>
      <w:szCs w:val="18"/>
      <w:lang w:val="en-US"/>
    </w:rPr>
  </w:style>
  <w:style w:type="paragraph" w:customStyle="1" w:styleId="Anormal">
    <w:name w:val="A_normal"/>
    <w:basedOn w:val="Normal"/>
    <w:link w:val="AnormalCar"/>
    <w:qFormat/>
    <w:rsid w:val="00775DC5"/>
    <w:pPr>
      <w:autoSpaceDE w:val="0"/>
      <w:autoSpaceDN w:val="0"/>
      <w:adjustRightInd w:val="0"/>
      <w:spacing w:line="240" w:lineRule="auto"/>
      <w:jc w:val="both"/>
    </w:pPr>
    <w:rPr>
      <w:rFonts w:ascii="Times New Roman" w:hAnsi="Times New Roman" w:cs="Times New Roman"/>
      <w:sz w:val="24"/>
      <w:szCs w:val="24"/>
      <w:lang w:val="en-US" w:eastAsia="zh-CN" w:bidi="hi-IN"/>
    </w:rPr>
  </w:style>
  <w:style w:type="character" w:customStyle="1" w:styleId="AnormalCar">
    <w:name w:val="A_normal Car"/>
    <w:basedOn w:val="Fuentedeprrafopredeter"/>
    <w:link w:val="Anormal"/>
    <w:rsid w:val="00775DC5"/>
    <w:rPr>
      <w:rFonts w:ascii="Times New Roman" w:hAnsi="Times New Roman" w:cs="Times New Roman"/>
      <w:sz w:val="24"/>
      <w:szCs w:val="24"/>
      <w:lang w:val="en-US" w:eastAsia="zh-CN" w:bidi="hi-IN"/>
    </w:rPr>
  </w:style>
  <w:style w:type="character" w:customStyle="1" w:styleId="DescripcinCar">
    <w:name w:val="Descripción Car"/>
    <w:link w:val="Descripcin"/>
    <w:uiPriority w:val="35"/>
    <w:rsid w:val="00AF5742"/>
    <w:rPr>
      <w:rFonts w:cs="Arial"/>
      <w:i/>
      <w:iCs/>
      <w:color w:val="1F497D" w:themeColor="text2"/>
      <w:sz w:val="18"/>
      <w:szCs w:val="18"/>
      <w:lang w:val="en-US"/>
    </w:rPr>
  </w:style>
  <w:style w:type="paragraph" w:customStyle="1" w:styleId="ATable">
    <w:name w:val="A_Table"/>
    <w:basedOn w:val="Descripcin"/>
    <w:link w:val="ATableCar"/>
    <w:qFormat/>
    <w:rsid w:val="00E70185"/>
    <w:pPr>
      <w:keepNext/>
    </w:pPr>
    <w:rPr>
      <w:rFonts w:ascii="Times New Roman" w:hAnsi="Times New Roman" w:cs="Times New Roman"/>
      <w:sz w:val="22"/>
      <w:szCs w:val="22"/>
    </w:rPr>
  </w:style>
  <w:style w:type="character" w:customStyle="1" w:styleId="ATableCar">
    <w:name w:val="A_Table Car"/>
    <w:basedOn w:val="Fuentedeprrafopredeter"/>
    <w:link w:val="ATable"/>
    <w:rsid w:val="00E70185"/>
    <w:rPr>
      <w:rFonts w:ascii="Times New Roman" w:hAnsi="Times New Roman" w:cs="Times New Roman"/>
      <w:i/>
      <w:iCs/>
      <w:color w:val="1F497D" w:themeColor="text2"/>
      <w:lang w:val="en-US"/>
    </w:rPr>
  </w:style>
  <w:style w:type="table" w:styleId="Tabladecuadrcula5oscura-nfasis2">
    <w:name w:val="Grid Table 5 Dark Accent 2"/>
    <w:basedOn w:val="Tablanormal"/>
    <w:uiPriority w:val="50"/>
    <w:rsid w:val="00E70185"/>
    <w:pPr>
      <w:spacing w:after="0" w:line="240" w:lineRule="auto"/>
    </w:pPr>
    <w:rPr>
      <w:rFonts w:eastAsiaTheme="minorEastAsia"/>
      <w:sz w:val="24"/>
      <w:szCs w:val="24"/>
      <w:lang w:val="es-ES" w:eastAsia="ja-JP"/>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2DBDB"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C0504D"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C0504D"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C0504D"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C0504D" w:themeFill="accent2"/>
      </w:tcPr>
    </w:tblStylePr>
    <w:tblStylePr w:type="band1Vert">
      <w:tblPr/>
      <w:tcPr>
        <w:shd w:val="clear" w:color="auto" w:fill="E5B8B7" w:themeFill="accent2" w:themeFillTint="66"/>
      </w:tcPr>
    </w:tblStylePr>
    <w:tblStylePr w:type="band1Horz">
      <w:tblPr/>
      <w:tcPr>
        <w:shd w:val="clear" w:color="auto" w:fill="E5B8B7" w:themeFill="accent2" w:themeFillTint="66"/>
      </w:tcPr>
    </w:tblStylePr>
  </w:style>
  <w:style w:type="character" w:customStyle="1" w:styleId="TextosinformatoCar">
    <w:name w:val="Texto sin formato Car"/>
    <w:basedOn w:val="Fuentedeprrafopredeter"/>
    <w:link w:val="Textosinformato"/>
    <w:uiPriority w:val="99"/>
    <w:qFormat/>
    <w:rsid w:val="00714D62"/>
    <w:rPr>
      <w:rFonts w:ascii="Calibri" w:hAnsi="Calibri" w:cs="Calibri"/>
      <w:lang w:eastAsia="en-GB"/>
    </w:rPr>
  </w:style>
  <w:style w:type="paragraph" w:styleId="Textosinformato">
    <w:name w:val="Plain Text"/>
    <w:basedOn w:val="Normal"/>
    <w:link w:val="TextosinformatoCar"/>
    <w:uiPriority w:val="99"/>
    <w:unhideWhenUsed/>
    <w:qFormat/>
    <w:rsid w:val="00714D62"/>
    <w:pPr>
      <w:suppressAutoHyphens/>
      <w:spacing w:after="0" w:line="240" w:lineRule="auto"/>
    </w:pPr>
    <w:rPr>
      <w:rFonts w:ascii="Calibri" w:hAnsi="Calibri" w:cs="Calibri"/>
      <w:lang w:eastAsia="en-GB"/>
    </w:rPr>
  </w:style>
  <w:style w:type="character" w:customStyle="1" w:styleId="TextosinformatoCar1">
    <w:name w:val="Texto sin formato Car1"/>
    <w:basedOn w:val="Fuentedeprrafopredeter"/>
    <w:uiPriority w:val="99"/>
    <w:semiHidden/>
    <w:rsid w:val="00714D62"/>
    <w:rPr>
      <w:rFonts w:ascii="Consolas" w:hAnsi="Consolas" w:cs="Consolas"/>
      <w:sz w:val="21"/>
      <w:szCs w:val="21"/>
    </w:rPr>
  </w:style>
  <w:style w:type="paragraph" w:customStyle="1" w:styleId="AFigure">
    <w:name w:val="A_Figure"/>
    <w:basedOn w:val="Descripcin"/>
    <w:link w:val="AFigureCar"/>
    <w:qFormat/>
    <w:rsid w:val="00F74733"/>
    <w:rPr>
      <w:rFonts w:ascii="Times New Roman" w:eastAsia="Calibri" w:hAnsi="Times New Roman" w:cs="Times New Roman"/>
      <w:color w:val="auto"/>
      <w:sz w:val="22"/>
      <w:szCs w:val="22"/>
      <w:lang w:val="fr-FR"/>
    </w:rPr>
  </w:style>
  <w:style w:type="character" w:customStyle="1" w:styleId="AFigureCar">
    <w:name w:val="A_Figure Car"/>
    <w:link w:val="AFigure"/>
    <w:rsid w:val="00F74733"/>
    <w:rPr>
      <w:rFonts w:ascii="Times New Roman" w:eastAsia="Calibri" w:hAnsi="Times New Roman" w:cs="Times New Roman"/>
      <w:i/>
      <w:iCs/>
      <w:lang w:val="fr-FR"/>
    </w:rPr>
  </w:style>
  <w:style w:type="character" w:customStyle="1" w:styleId="tlid-translation">
    <w:name w:val="tlid-translation"/>
    <w:basedOn w:val="Fuentedeprrafopredeter"/>
    <w:rsid w:val="00F74733"/>
  </w:style>
  <w:style w:type="character" w:customStyle="1" w:styleId="FootnoteCharacters">
    <w:name w:val="Footnote Characters"/>
    <w:basedOn w:val="Fuentedeprrafopredeter"/>
    <w:uiPriority w:val="99"/>
    <w:semiHidden/>
    <w:unhideWhenUsed/>
    <w:qFormat/>
    <w:rsid w:val="00CA5C44"/>
    <w:rPr>
      <w:vertAlign w:val="superscript"/>
    </w:rPr>
  </w:style>
  <w:style w:type="character" w:customStyle="1" w:styleId="FootnoteAnchor">
    <w:name w:val="Footnote Anchor"/>
    <w:rsid w:val="00CA5C44"/>
    <w:rPr>
      <w:vertAlign w:val="superscript"/>
    </w:rPr>
  </w:style>
  <w:style w:type="character" w:customStyle="1" w:styleId="TextonotaalfinalCar">
    <w:name w:val="Texto nota al final Car"/>
    <w:basedOn w:val="Fuentedeprrafopredeter"/>
    <w:link w:val="Textonotaalfinal"/>
    <w:uiPriority w:val="99"/>
    <w:semiHidden/>
    <w:qFormat/>
    <w:rsid w:val="00CA5C44"/>
    <w:rPr>
      <w:rFonts w:ascii="Times New Roman" w:eastAsia="Times New Roman" w:hAnsi="Times New Roman" w:cs="Times New Roman"/>
      <w:sz w:val="20"/>
      <w:szCs w:val="20"/>
      <w:lang w:eastAsia="en-GB"/>
    </w:rPr>
  </w:style>
  <w:style w:type="character" w:customStyle="1" w:styleId="EndnoteCharacters">
    <w:name w:val="Endnote Characters"/>
    <w:basedOn w:val="Fuentedeprrafopredeter"/>
    <w:uiPriority w:val="99"/>
    <w:semiHidden/>
    <w:unhideWhenUsed/>
    <w:qFormat/>
    <w:rsid w:val="00CA5C44"/>
    <w:rPr>
      <w:vertAlign w:val="superscript"/>
    </w:rPr>
  </w:style>
  <w:style w:type="character" w:customStyle="1" w:styleId="EndnoteAnchor">
    <w:name w:val="Endnote Anchor"/>
    <w:rsid w:val="00CA5C44"/>
    <w:rPr>
      <w:vertAlign w:val="superscript"/>
    </w:rPr>
  </w:style>
  <w:style w:type="paragraph" w:styleId="Textonotaalfinal">
    <w:name w:val="endnote text"/>
    <w:basedOn w:val="Normal"/>
    <w:link w:val="TextonotaalfinalCar"/>
    <w:uiPriority w:val="99"/>
    <w:semiHidden/>
    <w:unhideWhenUsed/>
    <w:rsid w:val="00CA5C44"/>
    <w:pPr>
      <w:suppressAutoHyphens/>
      <w:spacing w:after="0" w:line="240" w:lineRule="auto"/>
    </w:pPr>
    <w:rPr>
      <w:rFonts w:ascii="Times New Roman" w:eastAsia="Times New Roman" w:hAnsi="Times New Roman" w:cs="Times New Roman"/>
      <w:sz w:val="20"/>
      <w:szCs w:val="20"/>
      <w:lang w:eastAsia="en-GB"/>
    </w:rPr>
  </w:style>
  <w:style w:type="character" w:customStyle="1" w:styleId="TextonotaalfinalCar1">
    <w:name w:val="Texto nota al final Car1"/>
    <w:basedOn w:val="Fuentedeprrafopredeter"/>
    <w:uiPriority w:val="99"/>
    <w:semiHidden/>
    <w:rsid w:val="00CA5C44"/>
    <w:rPr>
      <w:sz w:val="20"/>
      <w:szCs w:val="20"/>
    </w:rPr>
  </w:style>
  <w:style w:type="paragraph" w:customStyle="1" w:styleId="Figure">
    <w:name w:val="Figure"/>
    <w:basedOn w:val="Descripcin"/>
    <w:qFormat/>
    <w:rsid w:val="00CA5C44"/>
    <w:pPr>
      <w:suppressAutoHyphens/>
      <w:jc w:val="left"/>
    </w:pPr>
    <w:rPr>
      <w:rFonts w:cstheme="minorBidi"/>
    </w:rPr>
  </w:style>
  <w:style w:type="character" w:styleId="Hipervnculovisitado">
    <w:name w:val="FollowedHyperlink"/>
    <w:basedOn w:val="Fuentedeprrafopredeter"/>
    <w:uiPriority w:val="99"/>
    <w:semiHidden/>
    <w:unhideWhenUsed/>
    <w:rsid w:val="009F047B"/>
    <w:rPr>
      <w:color w:val="800080" w:themeColor="followedHyperlink"/>
      <w:u w:val="single"/>
    </w:rPr>
  </w:style>
  <w:style w:type="paragraph" w:customStyle="1" w:styleId="Aitnum">
    <w:name w:val="A_it_num"/>
    <w:basedOn w:val="Anormal"/>
    <w:link w:val="AitnumCar"/>
    <w:qFormat/>
    <w:rsid w:val="001C46F0"/>
    <w:pPr>
      <w:numPr>
        <w:numId w:val="15"/>
      </w:numPr>
      <w:spacing w:before="120" w:after="120"/>
      <w:ind w:left="714" w:hanging="357"/>
    </w:pPr>
  </w:style>
  <w:style w:type="character" w:customStyle="1" w:styleId="AitnumCar">
    <w:name w:val="A_it_num Car"/>
    <w:basedOn w:val="AnormalCar"/>
    <w:link w:val="Aitnum"/>
    <w:rsid w:val="001C46F0"/>
    <w:rPr>
      <w:rFonts w:ascii="Times New Roman" w:hAnsi="Times New Roman" w:cs="Times New Roman"/>
      <w:sz w:val="24"/>
      <w:szCs w:val="24"/>
      <w:lang w:val="en-US" w:eastAsia="zh-CN" w:bidi="hi-IN"/>
    </w:rPr>
  </w:style>
  <w:style w:type="paragraph" w:customStyle="1" w:styleId="Aitnothing">
    <w:name w:val="A_it_nothing"/>
    <w:basedOn w:val="Aitnum"/>
    <w:link w:val="AitnothingCar"/>
    <w:qFormat/>
    <w:rsid w:val="001C46F0"/>
    <w:pPr>
      <w:numPr>
        <w:numId w:val="0"/>
      </w:numPr>
      <w:ind w:left="714"/>
    </w:pPr>
  </w:style>
  <w:style w:type="character" w:customStyle="1" w:styleId="AitnothingCar">
    <w:name w:val="A_it_nothing Car"/>
    <w:basedOn w:val="AitnumCar"/>
    <w:link w:val="Aitnothing"/>
    <w:rsid w:val="001C46F0"/>
    <w:rPr>
      <w:rFonts w:ascii="Times New Roman" w:hAnsi="Times New Roman" w:cs="Times New Roman"/>
      <w:sz w:val="24"/>
      <w:szCs w:val="24"/>
      <w:lang w:val="en-US" w:eastAsia="zh-CN" w:bidi="hi-IN"/>
    </w:rPr>
  </w:style>
  <w:style w:type="character" w:customStyle="1" w:styleId="Mencinsinresolver1">
    <w:name w:val="Mención sin resolver1"/>
    <w:basedOn w:val="Fuentedeprrafopredeter"/>
    <w:uiPriority w:val="99"/>
    <w:semiHidden/>
    <w:unhideWhenUsed/>
    <w:rsid w:val="00EF5F25"/>
    <w:rPr>
      <w:color w:val="605E5C"/>
      <w:shd w:val="clear" w:color="auto" w:fill="E1DFDD"/>
    </w:rPr>
  </w:style>
  <w:style w:type="paragraph" w:customStyle="1" w:styleId="Aitbullet">
    <w:name w:val="A_it_bullet"/>
    <w:basedOn w:val="Aitnothing"/>
    <w:link w:val="AitbulletCar"/>
    <w:qFormat/>
    <w:rsid w:val="00406DE1"/>
    <w:pPr>
      <w:numPr>
        <w:numId w:val="18"/>
      </w:numPr>
      <w:spacing w:before="0"/>
    </w:pPr>
  </w:style>
  <w:style w:type="paragraph" w:customStyle="1" w:styleId="A-ititbullet">
    <w:name w:val="A-itit_bullet"/>
    <w:basedOn w:val="Anormal"/>
    <w:link w:val="A-ititbulletCar"/>
    <w:qFormat/>
    <w:rsid w:val="000F267D"/>
    <w:pPr>
      <w:numPr>
        <w:ilvl w:val="1"/>
        <w:numId w:val="17"/>
      </w:numPr>
      <w:spacing w:after="80"/>
    </w:pPr>
  </w:style>
  <w:style w:type="character" w:customStyle="1" w:styleId="AitbulletCar">
    <w:name w:val="A_it_bullet Car"/>
    <w:basedOn w:val="AitnothingCar"/>
    <w:link w:val="Aitbullet"/>
    <w:rsid w:val="00406DE1"/>
    <w:rPr>
      <w:rFonts w:ascii="Times New Roman" w:hAnsi="Times New Roman" w:cs="Times New Roman"/>
      <w:sz w:val="24"/>
      <w:szCs w:val="24"/>
      <w:lang w:val="en-US" w:eastAsia="zh-CN" w:bidi="hi-IN"/>
    </w:rPr>
  </w:style>
  <w:style w:type="character" w:styleId="Textodelmarcadordeposicin">
    <w:name w:val="Placeholder Text"/>
    <w:basedOn w:val="Fuentedeprrafopredeter"/>
    <w:uiPriority w:val="99"/>
    <w:semiHidden/>
    <w:rsid w:val="004714AD"/>
    <w:rPr>
      <w:color w:val="808080"/>
    </w:rPr>
  </w:style>
  <w:style w:type="character" w:customStyle="1" w:styleId="A-ititbulletCar">
    <w:name w:val="A-itit_bullet Car"/>
    <w:basedOn w:val="AnormalCar"/>
    <w:link w:val="A-ititbullet"/>
    <w:rsid w:val="000F267D"/>
    <w:rPr>
      <w:rFonts w:ascii="Times New Roman" w:hAnsi="Times New Roman" w:cs="Times New Roman"/>
      <w:sz w:val="24"/>
      <w:szCs w:val="24"/>
      <w:lang w:val="en-US" w:eastAsia="zh-CN" w:bidi="hi-IN"/>
    </w:rPr>
  </w:style>
  <w:style w:type="character" w:customStyle="1" w:styleId="PrrafodelistaCar">
    <w:name w:val="Párrafo de lista Car"/>
    <w:link w:val="Prrafodelista"/>
    <w:uiPriority w:val="34"/>
    <w:rsid w:val="00D938B4"/>
  </w:style>
  <w:style w:type="paragraph" w:styleId="TtuloTDC">
    <w:name w:val="TOC Heading"/>
    <w:basedOn w:val="Ttulo1"/>
    <w:next w:val="Normal"/>
    <w:uiPriority w:val="39"/>
    <w:unhideWhenUsed/>
    <w:qFormat/>
    <w:rsid w:val="00CA02F0"/>
    <w:pPr>
      <w:keepLines/>
      <w:numPr>
        <w:numId w:val="0"/>
      </w:numPr>
      <w:spacing w:before="240" w:after="0" w:line="259" w:lineRule="auto"/>
      <w:outlineLvl w:val="9"/>
    </w:pPr>
    <w:rPr>
      <w:rFonts w:asciiTheme="majorHAnsi" w:eastAsiaTheme="majorEastAsia" w:hAnsiTheme="majorHAnsi" w:cstheme="majorBidi"/>
      <w:b w:val="0"/>
      <w:bCs w:val="0"/>
      <w:color w:val="365F91" w:themeColor="accent1" w:themeShade="BF"/>
      <w:kern w:val="0"/>
      <w:sz w:val="32"/>
      <w:szCs w:val="32"/>
      <w:lang w:val="es-ES" w:eastAsia="es-ES"/>
    </w:rPr>
  </w:style>
  <w:style w:type="paragraph" w:styleId="TDC1">
    <w:name w:val="toc 1"/>
    <w:basedOn w:val="Normal"/>
    <w:next w:val="Normal"/>
    <w:autoRedefine/>
    <w:uiPriority w:val="39"/>
    <w:unhideWhenUsed/>
    <w:rsid w:val="00CA02F0"/>
    <w:pPr>
      <w:spacing w:after="100"/>
    </w:pPr>
  </w:style>
  <w:style w:type="paragraph" w:styleId="TDC2">
    <w:name w:val="toc 2"/>
    <w:basedOn w:val="Normal"/>
    <w:next w:val="Normal"/>
    <w:autoRedefine/>
    <w:uiPriority w:val="39"/>
    <w:unhideWhenUsed/>
    <w:rsid w:val="00CA02F0"/>
    <w:pPr>
      <w:spacing w:after="100"/>
      <w:ind w:left="220"/>
    </w:pPr>
  </w:style>
  <w:style w:type="paragraph" w:styleId="TDC3">
    <w:name w:val="toc 3"/>
    <w:basedOn w:val="Normal"/>
    <w:next w:val="Normal"/>
    <w:autoRedefine/>
    <w:uiPriority w:val="39"/>
    <w:unhideWhenUsed/>
    <w:rsid w:val="00922045"/>
    <w:pPr>
      <w:tabs>
        <w:tab w:val="left" w:pos="1320"/>
        <w:tab w:val="right" w:leader="dot" w:pos="9060"/>
      </w:tabs>
      <w:spacing w:after="100"/>
      <w:ind w:left="440"/>
    </w:pPr>
  </w:style>
  <w:style w:type="paragraph" w:customStyle="1" w:styleId="Abullet">
    <w:name w:val="A_bullet"/>
    <w:basedOn w:val="Normal"/>
    <w:link w:val="AbulletCar"/>
    <w:qFormat/>
    <w:rsid w:val="00CA02F0"/>
    <w:pPr>
      <w:spacing w:line="240" w:lineRule="auto"/>
      <w:ind w:left="357" w:hanging="357"/>
      <w:jc w:val="both"/>
    </w:pPr>
    <w:rPr>
      <w:rFonts w:ascii="Times New Roman" w:hAnsi="Times New Roman" w:cs="Times New Roman"/>
      <w:sz w:val="24"/>
      <w:szCs w:val="24"/>
    </w:rPr>
  </w:style>
  <w:style w:type="paragraph" w:customStyle="1" w:styleId="Aitlet">
    <w:name w:val="A_it_let"/>
    <w:basedOn w:val="Prrafodelista"/>
    <w:link w:val="AitletCar"/>
    <w:qFormat/>
    <w:rsid w:val="00CA02F0"/>
    <w:pPr>
      <w:spacing w:line="240" w:lineRule="auto"/>
      <w:ind w:left="426" w:hanging="360"/>
      <w:jc w:val="both"/>
    </w:pPr>
    <w:rPr>
      <w:rFonts w:ascii="Times New Roman" w:hAnsi="Times New Roman" w:cs="Times New Roman"/>
      <w:sz w:val="24"/>
      <w:szCs w:val="24"/>
    </w:rPr>
  </w:style>
  <w:style w:type="character" w:customStyle="1" w:styleId="AbulletCar">
    <w:name w:val="A_bullet Car"/>
    <w:basedOn w:val="Fuentedeprrafopredeter"/>
    <w:link w:val="Abullet"/>
    <w:rsid w:val="00CA02F0"/>
    <w:rPr>
      <w:rFonts w:ascii="Times New Roman" w:hAnsi="Times New Roman" w:cs="Times New Roman"/>
      <w:sz w:val="24"/>
      <w:szCs w:val="24"/>
    </w:rPr>
  </w:style>
  <w:style w:type="character" w:customStyle="1" w:styleId="AitletCar">
    <w:name w:val="A_it_let Car"/>
    <w:basedOn w:val="PrrafodelistaCar"/>
    <w:link w:val="Aitlet"/>
    <w:rsid w:val="00CA02F0"/>
    <w:rPr>
      <w:rFonts w:ascii="Times New Roman" w:hAnsi="Times New Roman" w:cs="Times New Roman"/>
      <w:sz w:val="24"/>
      <w:szCs w:val="24"/>
    </w:rPr>
  </w:style>
  <w:style w:type="paragraph" w:customStyle="1" w:styleId="ATit6">
    <w:name w:val="A_Tit6"/>
    <w:basedOn w:val="Anormal"/>
    <w:link w:val="ATit6Car"/>
    <w:qFormat/>
    <w:rsid w:val="00CA02F0"/>
    <w:pPr>
      <w:keepLines/>
      <w:spacing w:before="120" w:after="120"/>
      <w:ind w:left="567"/>
    </w:pPr>
    <w:rPr>
      <w:rFonts w:eastAsia="Times New Roman"/>
      <w:i/>
      <w:iCs/>
      <w:kern w:val="32"/>
      <w:lang w:val="en-GB" w:eastAsia="en-GB" w:bidi="ar-SA"/>
    </w:rPr>
  </w:style>
  <w:style w:type="paragraph" w:customStyle="1" w:styleId="Aitminus">
    <w:name w:val="A_it_minus"/>
    <w:basedOn w:val="Prrafodelista"/>
    <w:link w:val="AitminusCar"/>
    <w:qFormat/>
    <w:rsid w:val="00CA02F0"/>
    <w:pPr>
      <w:numPr>
        <w:numId w:val="19"/>
      </w:numPr>
      <w:spacing w:after="120" w:line="240" w:lineRule="auto"/>
      <w:jc w:val="both"/>
    </w:pPr>
    <w:rPr>
      <w:rFonts w:ascii="Times New Roman" w:hAnsi="Times New Roman" w:cs="Times New Roman"/>
      <w:sz w:val="24"/>
      <w:szCs w:val="24"/>
    </w:rPr>
  </w:style>
  <w:style w:type="character" w:customStyle="1" w:styleId="ATit6Car">
    <w:name w:val="A_Tit6 Car"/>
    <w:basedOn w:val="Ttulo1Car"/>
    <w:link w:val="ATit6"/>
    <w:rsid w:val="00CA02F0"/>
    <w:rPr>
      <w:rFonts w:ascii="Times New Roman" w:eastAsia="Times New Roman" w:hAnsi="Times New Roman" w:cs="Times New Roman"/>
      <w:b w:val="0"/>
      <w:bCs w:val="0"/>
      <w:i/>
      <w:iCs/>
      <w:kern w:val="32"/>
      <w:sz w:val="24"/>
      <w:szCs w:val="24"/>
      <w:lang w:eastAsia="en-GB"/>
    </w:rPr>
  </w:style>
  <w:style w:type="paragraph" w:styleId="Tabladeilustraciones">
    <w:name w:val="table of figures"/>
    <w:basedOn w:val="Normal"/>
    <w:next w:val="Normal"/>
    <w:uiPriority w:val="99"/>
    <w:unhideWhenUsed/>
    <w:rsid w:val="00CA02F0"/>
    <w:pPr>
      <w:spacing w:after="0"/>
    </w:pPr>
  </w:style>
  <w:style w:type="character" w:customStyle="1" w:styleId="AitminusCar">
    <w:name w:val="A_it_minus Car"/>
    <w:basedOn w:val="PrrafodelistaCar"/>
    <w:link w:val="Aitminus"/>
    <w:rsid w:val="00CA02F0"/>
    <w:rPr>
      <w:rFonts w:ascii="Times New Roman" w:hAnsi="Times New Roman" w:cs="Times New Roman"/>
      <w:sz w:val="24"/>
      <w:szCs w:val="24"/>
    </w:rPr>
  </w:style>
  <w:style w:type="paragraph" w:styleId="TDC4">
    <w:name w:val="toc 4"/>
    <w:basedOn w:val="Normal"/>
    <w:next w:val="Normal"/>
    <w:autoRedefine/>
    <w:uiPriority w:val="39"/>
    <w:unhideWhenUsed/>
    <w:rsid w:val="00CA02F0"/>
    <w:pPr>
      <w:spacing w:after="100"/>
      <w:ind w:left="660"/>
    </w:pPr>
  </w:style>
  <w:style w:type="paragraph" w:customStyle="1" w:styleId="Apiepag">
    <w:name w:val="A_pie_pag"/>
    <w:basedOn w:val="Textonotapie"/>
    <w:link w:val="ApiepagCar"/>
    <w:qFormat/>
    <w:rsid w:val="00CA02F0"/>
    <w:pPr>
      <w:ind w:left="426" w:hanging="426"/>
    </w:pPr>
  </w:style>
  <w:style w:type="paragraph" w:customStyle="1" w:styleId="Aitit-minus">
    <w:name w:val="A_it_it-minus"/>
    <w:basedOn w:val="Aitminus"/>
    <w:link w:val="Aitit-minusCar"/>
    <w:qFormat/>
    <w:rsid w:val="00CA02F0"/>
    <w:pPr>
      <w:spacing w:after="60"/>
      <w:ind w:left="993"/>
      <w:contextualSpacing w:val="0"/>
    </w:pPr>
  </w:style>
  <w:style w:type="character" w:customStyle="1" w:styleId="ApiepagCar">
    <w:name w:val="A_pie_pag Car"/>
    <w:basedOn w:val="TextonotapieCar"/>
    <w:link w:val="Apiepag"/>
    <w:rsid w:val="00CA02F0"/>
    <w:rPr>
      <w:rFonts w:ascii="Times New Roman" w:eastAsia="Times New Roman" w:hAnsi="Times New Roman" w:cs="Times New Roman"/>
      <w:sz w:val="20"/>
      <w:szCs w:val="20"/>
      <w:lang w:eastAsia="en-GB"/>
    </w:rPr>
  </w:style>
  <w:style w:type="character" w:customStyle="1" w:styleId="Aitit-minusCar">
    <w:name w:val="A_it_it-minus Car"/>
    <w:basedOn w:val="AitminusCar"/>
    <w:link w:val="Aitit-minus"/>
    <w:rsid w:val="00CA02F0"/>
    <w:rPr>
      <w:rFonts w:ascii="Times New Roman" w:hAnsi="Times New Roman" w:cs="Times New Roman"/>
      <w:sz w:val="24"/>
      <w:szCs w:val="24"/>
    </w:rPr>
  </w:style>
  <w:style w:type="paragraph" w:customStyle="1" w:styleId="ATit6bul">
    <w:name w:val="A_Tit6_bul"/>
    <w:basedOn w:val="ATit6"/>
    <w:link w:val="ATit6bulCar"/>
    <w:qFormat/>
    <w:rsid w:val="00CA02F0"/>
    <w:pPr>
      <w:numPr>
        <w:numId w:val="20"/>
      </w:numPr>
      <w:ind w:left="709"/>
    </w:pPr>
  </w:style>
  <w:style w:type="character" w:customStyle="1" w:styleId="Mencinsinresolver10">
    <w:name w:val="Mención sin resolver1"/>
    <w:basedOn w:val="Fuentedeprrafopredeter"/>
    <w:uiPriority w:val="99"/>
    <w:semiHidden/>
    <w:unhideWhenUsed/>
    <w:rsid w:val="00CA02F0"/>
    <w:rPr>
      <w:color w:val="605E5C"/>
      <w:shd w:val="clear" w:color="auto" w:fill="E1DFDD"/>
    </w:rPr>
  </w:style>
  <w:style w:type="character" w:customStyle="1" w:styleId="ATit6bulCar">
    <w:name w:val="A_Tit6_bul Car"/>
    <w:basedOn w:val="ATit6Car"/>
    <w:link w:val="ATit6bul"/>
    <w:rsid w:val="00CA02F0"/>
    <w:rPr>
      <w:rFonts w:ascii="Times New Roman" w:eastAsia="Times New Roman" w:hAnsi="Times New Roman" w:cs="Times New Roman"/>
      <w:b w:val="0"/>
      <w:bCs w:val="0"/>
      <w:i/>
      <w:iCs/>
      <w:kern w:val="32"/>
      <w:sz w:val="24"/>
      <w:szCs w:val="24"/>
      <w:lang w:eastAsia="en-GB"/>
    </w:rPr>
  </w:style>
  <w:style w:type="paragraph" w:customStyle="1" w:styleId="ac-pubsumsect">
    <w:name w:val="ac-pub_sum_sect"/>
    <w:basedOn w:val="Normal"/>
    <w:qFormat/>
    <w:rsid w:val="00CA02F0"/>
    <w:pPr>
      <w:keepNext/>
      <w:keepLines/>
      <w:spacing w:before="120"/>
    </w:pPr>
    <w:rPr>
      <w:rFonts w:ascii="Arial" w:eastAsia="Calibri" w:hAnsi="Arial" w:cs="Arial"/>
      <w:i/>
      <w:u w:val="single"/>
      <w:lang w:val="en-US"/>
    </w:rPr>
  </w:style>
  <w:style w:type="character" w:customStyle="1" w:styleId="Mencinsinresolver2">
    <w:name w:val="Mención sin resolver2"/>
    <w:basedOn w:val="Fuentedeprrafopredeter"/>
    <w:uiPriority w:val="99"/>
    <w:semiHidden/>
    <w:unhideWhenUsed/>
    <w:rsid w:val="00AF34E1"/>
    <w:rPr>
      <w:color w:val="605E5C"/>
      <w:shd w:val="clear" w:color="auto" w:fill="E1DFDD"/>
    </w:rPr>
  </w:style>
  <w:style w:type="paragraph" w:styleId="Revisin">
    <w:name w:val="Revision"/>
    <w:hidden/>
    <w:uiPriority w:val="99"/>
    <w:semiHidden/>
    <w:rsid w:val="004379AB"/>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52526126">
      <w:bodyDiv w:val="1"/>
      <w:marLeft w:val="0"/>
      <w:marRight w:val="0"/>
      <w:marTop w:val="0"/>
      <w:marBottom w:val="0"/>
      <w:divBdr>
        <w:top w:val="none" w:sz="0" w:space="0" w:color="auto"/>
        <w:left w:val="none" w:sz="0" w:space="0" w:color="auto"/>
        <w:bottom w:val="none" w:sz="0" w:space="0" w:color="auto"/>
        <w:right w:val="none" w:sz="0" w:space="0" w:color="auto"/>
      </w:divBdr>
    </w:div>
    <w:div w:id="313141911">
      <w:bodyDiv w:val="1"/>
      <w:marLeft w:val="0"/>
      <w:marRight w:val="0"/>
      <w:marTop w:val="0"/>
      <w:marBottom w:val="0"/>
      <w:divBdr>
        <w:top w:val="none" w:sz="0" w:space="0" w:color="auto"/>
        <w:left w:val="none" w:sz="0" w:space="0" w:color="auto"/>
        <w:bottom w:val="none" w:sz="0" w:space="0" w:color="auto"/>
        <w:right w:val="none" w:sz="0" w:space="0" w:color="auto"/>
      </w:divBdr>
    </w:div>
    <w:div w:id="472720868">
      <w:bodyDiv w:val="1"/>
      <w:marLeft w:val="0"/>
      <w:marRight w:val="0"/>
      <w:marTop w:val="0"/>
      <w:marBottom w:val="0"/>
      <w:divBdr>
        <w:top w:val="none" w:sz="0" w:space="0" w:color="auto"/>
        <w:left w:val="none" w:sz="0" w:space="0" w:color="auto"/>
        <w:bottom w:val="none" w:sz="0" w:space="0" w:color="auto"/>
        <w:right w:val="none" w:sz="0" w:space="0" w:color="auto"/>
      </w:divBdr>
    </w:div>
    <w:div w:id="1555895265">
      <w:bodyDiv w:val="1"/>
      <w:marLeft w:val="0"/>
      <w:marRight w:val="0"/>
      <w:marTop w:val="0"/>
      <w:marBottom w:val="0"/>
      <w:divBdr>
        <w:top w:val="none" w:sz="0" w:space="0" w:color="auto"/>
        <w:left w:val="none" w:sz="0" w:space="0" w:color="auto"/>
        <w:bottom w:val="none" w:sz="0" w:space="0" w:color="auto"/>
        <w:right w:val="none" w:sz="0" w:space="0" w:color="auto"/>
      </w:divBdr>
    </w:div>
    <w:div w:id="1641425403">
      <w:bodyDiv w:val="1"/>
      <w:marLeft w:val="0"/>
      <w:marRight w:val="0"/>
      <w:marTop w:val="0"/>
      <w:marBottom w:val="0"/>
      <w:divBdr>
        <w:top w:val="none" w:sz="0" w:space="0" w:color="auto"/>
        <w:left w:val="none" w:sz="0" w:space="0" w:color="auto"/>
        <w:bottom w:val="none" w:sz="0" w:space="0" w:color="auto"/>
        <w:right w:val="none" w:sz="0" w:space="0" w:color="auto"/>
      </w:divBdr>
    </w:div>
    <w:div w:id="2025745427">
      <w:bodyDiv w:val="1"/>
      <w:marLeft w:val="0"/>
      <w:marRight w:val="0"/>
      <w:marTop w:val="0"/>
      <w:marBottom w:val="0"/>
      <w:divBdr>
        <w:top w:val="none" w:sz="0" w:space="0" w:color="auto"/>
        <w:left w:val="none" w:sz="0" w:space="0" w:color="auto"/>
        <w:bottom w:val="none" w:sz="0" w:space="0" w:color="auto"/>
        <w:right w:val="none" w:sz="0" w:space="0" w:color="auto"/>
      </w:divBdr>
    </w:div>
    <w:div w:id="21368699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117" Type="http://schemas.openxmlformats.org/officeDocument/2006/relationships/hyperlink" Target="https://indico.cern.ch/category/11566" TargetMode="External"/><Relationship Id="rId21" Type="http://schemas.openxmlformats.org/officeDocument/2006/relationships/image" Target="media/image10.PNG"/><Relationship Id="rId42" Type="http://schemas.openxmlformats.org/officeDocument/2006/relationships/image" Target="media/image31.png"/><Relationship Id="rId47" Type="http://schemas.openxmlformats.org/officeDocument/2006/relationships/image" Target="media/image36.emf"/><Relationship Id="rId63" Type="http://schemas.openxmlformats.org/officeDocument/2006/relationships/image" Target="media/image52.png"/><Relationship Id="rId68" Type="http://schemas.openxmlformats.org/officeDocument/2006/relationships/image" Target="media/image57.png"/><Relationship Id="rId84" Type="http://schemas.openxmlformats.org/officeDocument/2006/relationships/image" Target="media/image73.png"/><Relationship Id="rId89" Type="http://schemas.openxmlformats.org/officeDocument/2006/relationships/hyperlink" Target="https://www-nds.iaea.org/empire/index.html" TargetMode="External"/><Relationship Id="rId112" Type="http://schemas.openxmlformats.org/officeDocument/2006/relationships/image" Target="media/image91.emf"/><Relationship Id="rId16" Type="http://schemas.openxmlformats.org/officeDocument/2006/relationships/image" Target="media/image5.jpeg"/><Relationship Id="rId107" Type="http://schemas.openxmlformats.org/officeDocument/2006/relationships/image" Target="media/image86.png"/><Relationship Id="rId11" Type="http://schemas.openxmlformats.org/officeDocument/2006/relationships/header" Target="header1.xml"/><Relationship Id="rId32" Type="http://schemas.openxmlformats.org/officeDocument/2006/relationships/image" Target="media/image21.jpeg"/><Relationship Id="rId37" Type="http://schemas.openxmlformats.org/officeDocument/2006/relationships/image" Target="media/image26.jpeg"/><Relationship Id="rId53" Type="http://schemas.openxmlformats.org/officeDocument/2006/relationships/image" Target="media/image42.png"/><Relationship Id="rId58" Type="http://schemas.openxmlformats.org/officeDocument/2006/relationships/image" Target="media/image47.png"/><Relationship Id="rId74" Type="http://schemas.openxmlformats.org/officeDocument/2006/relationships/image" Target="media/image63.png"/><Relationship Id="rId79" Type="http://schemas.openxmlformats.org/officeDocument/2006/relationships/image" Target="media/image68.png"/><Relationship Id="rId102" Type="http://schemas.openxmlformats.org/officeDocument/2006/relationships/image" Target="media/image810.png"/><Relationship Id="rId123" Type="http://schemas.openxmlformats.org/officeDocument/2006/relationships/fontTable" Target="fontTable.xml"/><Relationship Id="rId5" Type="http://schemas.openxmlformats.org/officeDocument/2006/relationships/numbering" Target="numbering.xml"/><Relationship Id="rId90" Type="http://schemas.openxmlformats.org/officeDocument/2006/relationships/hyperlink" Target="https://www-nds.iaea.org/cdroms/" TargetMode="External"/><Relationship Id="rId95" Type="http://schemas.openxmlformats.org/officeDocument/2006/relationships/image" Target="media/image79.png"/><Relationship Id="rId22" Type="http://schemas.openxmlformats.org/officeDocument/2006/relationships/image" Target="media/image11.png"/><Relationship Id="rId27" Type="http://schemas.openxmlformats.org/officeDocument/2006/relationships/image" Target="media/image16.emf"/><Relationship Id="rId43" Type="http://schemas.openxmlformats.org/officeDocument/2006/relationships/image" Target="media/image32.png"/><Relationship Id="rId48" Type="http://schemas.openxmlformats.org/officeDocument/2006/relationships/image" Target="media/image37.emf"/><Relationship Id="rId64" Type="http://schemas.openxmlformats.org/officeDocument/2006/relationships/image" Target="media/image53.png"/><Relationship Id="rId69" Type="http://schemas.openxmlformats.org/officeDocument/2006/relationships/image" Target="media/image58.png"/><Relationship Id="rId113" Type="http://schemas.openxmlformats.org/officeDocument/2006/relationships/image" Target="media/image92.png"/><Relationship Id="rId118" Type="http://schemas.openxmlformats.org/officeDocument/2006/relationships/hyperlink" Target="http://agenda.ciemat.es/event/3827/" TargetMode="External"/><Relationship Id="rId80" Type="http://schemas.openxmlformats.org/officeDocument/2006/relationships/image" Target="media/image69.png"/><Relationship Id="rId85" Type="http://schemas.openxmlformats.org/officeDocument/2006/relationships/hyperlink" Target="https://indico.cern.ch/event/1064846/" TargetMode="External"/><Relationship Id="rId12" Type="http://schemas.openxmlformats.org/officeDocument/2006/relationships/footer" Target="footer1.xml"/><Relationship Id="rId17" Type="http://schemas.openxmlformats.org/officeDocument/2006/relationships/image" Target="media/image6.png"/><Relationship Id="rId33" Type="http://schemas.openxmlformats.org/officeDocument/2006/relationships/image" Target="media/image22.png"/><Relationship Id="rId38" Type="http://schemas.openxmlformats.org/officeDocument/2006/relationships/image" Target="media/image27.jpeg"/><Relationship Id="rId59" Type="http://schemas.openxmlformats.org/officeDocument/2006/relationships/image" Target="media/image48.jpeg"/><Relationship Id="rId103" Type="http://schemas.openxmlformats.org/officeDocument/2006/relationships/image" Target="media/image82.png"/><Relationship Id="rId108" Type="http://schemas.openxmlformats.org/officeDocument/2006/relationships/image" Target="media/image87.jpeg"/><Relationship Id="rId124" Type="http://schemas.openxmlformats.org/officeDocument/2006/relationships/theme" Target="theme/theme1.xml"/><Relationship Id="rId54" Type="http://schemas.openxmlformats.org/officeDocument/2006/relationships/image" Target="media/image43.png"/><Relationship Id="rId70" Type="http://schemas.openxmlformats.org/officeDocument/2006/relationships/image" Target="media/image59.png"/><Relationship Id="rId75" Type="http://schemas.openxmlformats.org/officeDocument/2006/relationships/image" Target="media/image64.png"/><Relationship Id="rId91" Type="http://schemas.openxmlformats.org/officeDocument/2006/relationships/image" Target="media/image75.tmp"/><Relationship Id="rId96" Type="http://schemas.openxmlformats.org/officeDocument/2006/relationships/image" Target="media/image80.png"/><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12.png"/><Relationship Id="rId28" Type="http://schemas.openxmlformats.org/officeDocument/2006/relationships/image" Target="media/image17.jpeg"/><Relationship Id="rId49" Type="http://schemas.openxmlformats.org/officeDocument/2006/relationships/image" Target="media/image38.jpeg"/><Relationship Id="rId114" Type="http://schemas.openxmlformats.org/officeDocument/2006/relationships/image" Target="media/image93.emf"/><Relationship Id="rId119" Type="http://schemas.openxmlformats.org/officeDocument/2006/relationships/hyperlink" Target="https://indico.frib.msu.edu/event/52" TargetMode="External"/><Relationship Id="rId10" Type="http://schemas.openxmlformats.org/officeDocument/2006/relationships/endnotes" Target="endnotes.xml"/><Relationship Id="rId31" Type="http://schemas.openxmlformats.org/officeDocument/2006/relationships/image" Target="media/image20.png"/><Relationship Id="rId44" Type="http://schemas.openxmlformats.org/officeDocument/2006/relationships/image" Target="media/image33.jpeg"/><Relationship Id="rId52" Type="http://schemas.openxmlformats.org/officeDocument/2006/relationships/image" Target="media/image41.gif"/><Relationship Id="rId60" Type="http://schemas.openxmlformats.org/officeDocument/2006/relationships/image" Target="media/image49.png"/><Relationship Id="rId65" Type="http://schemas.openxmlformats.org/officeDocument/2006/relationships/image" Target="media/image54.png"/><Relationship Id="rId73" Type="http://schemas.openxmlformats.org/officeDocument/2006/relationships/image" Target="media/image62.png"/><Relationship Id="rId78" Type="http://schemas.openxmlformats.org/officeDocument/2006/relationships/image" Target="media/image67.jpeg"/><Relationship Id="rId81" Type="http://schemas.openxmlformats.org/officeDocument/2006/relationships/image" Target="media/image70.png"/><Relationship Id="rId86" Type="http://schemas.openxmlformats.org/officeDocument/2006/relationships/image" Target="media/image74.emf"/><Relationship Id="rId94" Type="http://schemas.openxmlformats.org/officeDocument/2006/relationships/image" Target="media/image78.emf"/><Relationship Id="rId122" Type="http://schemas.openxmlformats.org/officeDocument/2006/relationships/header" Target="header4.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2.png"/><Relationship Id="rId18" Type="http://schemas.openxmlformats.org/officeDocument/2006/relationships/image" Target="media/image7.png"/><Relationship Id="rId39" Type="http://schemas.openxmlformats.org/officeDocument/2006/relationships/image" Target="media/image28.jpeg"/><Relationship Id="rId109" Type="http://schemas.openxmlformats.org/officeDocument/2006/relationships/image" Target="media/image88.png"/><Relationship Id="rId34" Type="http://schemas.openxmlformats.org/officeDocument/2006/relationships/image" Target="media/image23.jpeg"/><Relationship Id="rId50" Type="http://schemas.openxmlformats.org/officeDocument/2006/relationships/image" Target="media/image39.jpeg"/><Relationship Id="rId55" Type="http://schemas.openxmlformats.org/officeDocument/2006/relationships/image" Target="media/image44.png"/><Relationship Id="rId76" Type="http://schemas.openxmlformats.org/officeDocument/2006/relationships/image" Target="media/image65.png"/><Relationship Id="rId97" Type="http://schemas.openxmlformats.org/officeDocument/2006/relationships/image" Target="media/image81.png"/><Relationship Id="rId104" Type="http://schemas.openxmlformats.org/officeDocument/2006/relationships/image" Target="media/image83.png"/><Relationship Id="rId120" Type="http://schemas.openxmlformats.org/officeDocument/2006/relationships/header" Target="header2.xml"/><Relationship Id="rId7" Type="http://schemas.openxmlformats.org/officeDocument/2006/relationships/settings" Target="settings.xml"/><Relationship Id="rId71" Type="http://schemas.openxmlformats.org/officeDocument/2006/relationships/image" Target="media/image60.png"/><Relationship Id="rId92" Type="http://schemas.openxmlformats.org/officeDocument/2006/relationships/image" Target="media/image76.png"/><Relationship Id="rId2" Type="http://schemas.openxmlformats.org/officeDocument/2006/relationships/customXml" Target="../customXml/item2.xml"/><Relationship Id="rId29" Type="http://schemas.openxmlformats.org/officeDocument/2006/relationships/image" Target="media/image18.png"/><Relationship Id="rId24" Type="http://schemas.openxmlformats.org/officeDocument/2006/relationships/image" Target="media/image13.jpeg"/><Relationship Id="rId40" Type="http://schemas.openxmlformats.org/officeDocument/2006/relationships/image" Target="media/image29.jpeg"/><Relationship Id="rId45" Type="http://schemas.openxmlformats.org/officeDocument/2006/relationships/image" Target="media/image34.png"/><Relationship Id="rId66" Type="http://schemas.openxmlformats.org/officeDocument/2006/relationships/image" Target="media/image55.png"/><Relationship Id="rId87" Type="http://schemas.openxmlformats.org/officeDocument/2006/relationships/hyperlink" Target="https://tendl.web.psi.ch/tendl_2021/talys.html" TargetMode="External"/><Relationship Id="rId110" Type="http://schemas.openxmlformats.org/officeDocument/2006/relationships/image" Target="media/image89.png"/><Relationship Id="rId115" Type="http://schemas.openxmlformats.org/officeDocument/2006/relationships/hyperlink" Target="http://agenda.ciemat.es/event/3827/" TargetMode="External"/><Relationship Id="rId61" Type="http://schemas.openxmlformats.org/officeDocument/2006/relationships/image" Target="media/image50.jpeg"/><Relationship Id="rId82" Type="http://schemas.openxmlformats.org/officeDocument/2006/relationships/image" Target="media/image71.png"/><Relationship Id="rId19" Type="http://schemas.openxmlformats.org/officeDocument/2006/relationships/image" Target="media/image8.jpeg"/><Relationship Id="rId14" Type="http://schemas.openxmlformats.org/officeDocument/2006/relationships/image" Target="media/image3.png"/><Relationship Id="rId30" Type="http://schemas.openxmlformats.org/officeDocument/2006/relationships/image" Target="media/image19.png"/><Relationship Id="rId35" Type="http://schemas.openxmlformats.org/officeDocument/2006/relationships/image" Target="media/image24.jpeg"/><Relationship Id="rId56" Type="http://schemas.openxmlformats.org/officeDocument/2006/relationships/image" Target="media/image45.png"/><Relationship Id="rId77" Type="http://schemas.openxmlformats.org/officeDocument/2006/relationships/image" Target="media/image66.png"/><Relationship Id="rId105" Type="http://schemas.openxmlformats.org/officeDocument/2006/relationships/image" Target="media/image84.png"/><Relationship Id="rId8" Type="http://schemas.openxmlformats.org/officeDocument/2006/relationships/webSettings" Target="webSettings.xml"/><Relationship Id="rId51" Type="http://schemas.openxmlformats.org/officeDocument/2006/relationships/image" Target="media/image40.gif"/><Relationship Id="rId72" Type="http://schemas.openxmlformats.org/officeDocument/2006/relationships/image" Target="media/image61.png"/><Relationship Id="rId93" Type="http://schemas.openxmlformats.org/officeDocument/2006/relationships/image" Target="media/image77.png"/><Relationship Id="rId121" Type="http://schemas.openxmlformats.org/officeDocument/2006/relationships/header" Target="header3.xml"/><Relationship Id="rId3" Type="http://schemas.openxmlformats.org/officeDocument/2006/relationships/customXml" Target="../customXml/item3.xml"/><Relationship Id="rId25" Type="http://schemas.openxmlformats.org/officeDocument/2006/relationships/image" Target="media/image14.png"/><Relationship Id="rId46" Type="http://schemas.openxmlformats.org/officeDocument/2006/relationships/image" Target="media/image35.emf"/><Relationship Id="rId67" Type="http://schemas.openxmlformats.org/officeDocument/2006/relationships/image" Target="media/image56.png"/><Relationship Id="rId116" Type="http://schemas.openxmlformats.org/officeDocument/2006/relationships/hyperlink" Target="http://www.sanda-nd.eu/" TargetMode="External"/><Relationship Id="rId20" Type="http://schemas.openxmlformats.org/officeDocument/2006/relationships/image" Target="media/image9.png"/><Relationship Id="rId41" Type="http://schemas.openxmlformats.org/officeDocument/2006/relationships/image" Target="media/image30.jpeg"/><Relationship Id="rId62" Type="http://schemas.openxmlformats.org/officeDocument/2006/relationships/image" Target="media/image51.jpeg"/><Relationship Id="rId83" Type="http://schemas.openxmlformats.org/officeDocument/2006/relationships/image" Target="media/image72.png"/><Relationship Id="rId88" Type="http://schemas.openxmlformats.org/officeDocument/2006/relationships/hyperlink" Target="https://www-nds.iaea.org/talys/" TargetMode="External"/><Relationship Id="rId111" Type="http://schemas.openxmlformats.org/officeDocument/2006/relationships/image" Target="media/image90.emf"/><Relationship Id="rId15" Type="http://schemas.openxmlformats.org/officeDocument/2006/relationships/image" Target="media/image4.png"/><Relationship Id="rId36" Type="http://schemas.openxmlformats.org/officeDocument/2006/relationships/image" Target="media/image25.jpeg"/><Relationship Id="rId57" Type="http://schemas.openxmlformats.org/officeDocument/2006/relationships/image" Target="media/image46.png"/><Relationship Id="rId106" Type="http://schemas.openxmlformats.org/officeDocument/2006/relationships/image" Target="media/image85.png"/></Relationships>
</file>

<file path=word/_rels/footnotes.xml.rels><?xml version="1.0" encoding="UTF-8" standalone="yes"?>
<Relationships xmlns="http://schemas.openxmlformats.org/package/2006/relationships"><Relationship Id="rId3" Type="http://schemas.openxmlformats.org/officeDocument/2006/relationships/hyperlink" Target="https://tendl.web.psi.ch/tendl_2021/tar_files/2022_TENDL1_ND2022.pdf" TargetMode="External"/><Relationship Id="rId2" Type="http://schemas.openxmlformats.org/officeDocument/2006/relationships/hyperlink" Target="http://doi.org/10.1016/j.radphyschem.2021.109759" TargetMode="External"/><Relationship Id="rId1" Type="http://schemas.openxmlformats.org/officeDocument/2006/relationships/hyperlink" Target="http://doi.org/10.1016/j.radphyschem.2021.109759" TargetMode="External"/><Relationship Id="rId4" Type="http://schemas.openxmlformats.org/officeDocument/2006/relationships/hyperlink" Target="https://www.oecd-nea.org/download/wpec/sg46/"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EC Document" ma:contentTypeID="0x010100258AA79CEB83498886A3A0868112325000C55D25FF87B6184F91879E72AB28E5AE" ma:contentTypeVersion="15" ma:contentTypeDescription="Create a new document." ma:contentTypeScope="" ma:versionID="bd5da9052f6076370f0245365515e72d">
  <xsd:schema xmlns:xsd="http://www.w3.org/2001/XMLSchema" xmlns:xs="http://www.w3.org/2001/XMLSchema" xmlns:p="http://schemas.microsoft.com/office/2006/metadata/properties" xmlns:ns3="http://schemas.microsoft.com/sharepoint/v4" targetNamespace="http://schemas.microsoft.com/office/2006/metadata/properties" ma:root="true" ma:fieldsID="2ee49e48b3b082bd20b688a0ccb3ae16" ns3:_="">
    <xsd:import namespace="http://schemas.microsoft.com/sharepoint/v4"/>
    <xsd:element name="properties">
      <xsd:complexType>
        <xsd:sequence>
          <xsd:element name="documentManagement">
            <xsd:complexType>
              <xsd:all>
                <xsd:element ref="ns3:IconOverlay"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4" elementFormDefault="qualified">
    <xsd:import namespace="http://schemas.microsoft.com/office/2006/documentManagement/types"/>
    <xsd:import namespace="http://schemas.microsoft.com/office/infopath/2007/PartnerControls"/>
    <xsd:element name="IconOverlay" ma:index="13" nillable="true" ma:displayName="IconOverlay" ma:hidden="true" ma:internalName="IconOverlay">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ma:index="2" ma:displayName="Author"/>
        <xsd:element ref="dcterms:created" minOccurs="0" maxOccurs="1"/>
        <xsd:element ref="dc:identifier" minOccurs="0" maxOccurs="1"/>
        <xsd:element name="contentType" minOccurs="0" maxOccurs="1" type="xsd:string" ma:index="9" ma:displayName="Content Type"/>
        <xsd:element ref="dc:title" minOccurs="0" maxOccurs="1" ma:index="1" ma:displayName="Title"/>
        <xsd:element ref="dc:subject" minOccurs="0" maxOccurs="1" ma:index="5" ma:displayName="Subject"/>
        <xsd:element ref="dc:description" minOccurs="0" maxOccurs="1" ma:index="6" ma:displayName="Comments"/>
        <xsd:element name="keywords" minOccurs="0" maxOccurs="1" type="xsd:string" ma:index="4" ma:displayName="Keywords"/>
        <xsd:element ref="dc:language" minOccurs="0" maxOccurs="1"/>
        <xsd:element name="category" minOccurs="0" maxOccurs="1" type="xsd:string" ma:index="3" ma:displayName="Category"/>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IconOverlay xmlns="http://schemas.microsoft.com/sharepoint/v4" xsi:nil="true"/>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16BDAF7-ED7D-42AC-9343-3F71357175DA}">
  <ds:schemaRefs>
    <ds:schemaRef ds:uri="http://schemas.microsoft.com/sharepoint/v3/contenttype/forms"/>
  </ds:schemaRefs>
</ds:datastoreItem>
</file>

<file path=customXml/itemProps2.xml><?xml version="1.0" encoding="utf-8"?>
<ds:datastoreItem xmlns:ds="http://schemas.openxmlformats.org/officeDocument/2006/customXml" ds:itemID="{155F0862-9A2A-4D42-9FD7-B773C0AAA94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57C170F2-967F-4B8A-A826-3B508DA0D7DD}">
  <ds:schemaRefs>
    <ds:schemaRef ds:uri="http://schemas.microsoft.com/office/2006/metadata/properties"/>
    <ds:schemaRef ds:uri="http://schemas.microsoft.com/office/infopath/2007/PartnerControls"/>
    <ds:schemaRef ds:uri="http://schemas.microsoft.com/sharepoint/v4"/>
  </ds:schemaRefs>
</ds:datastoreItem>
</file>

<file path=customXml/itemProps4.xml><?xml version="1.0" encoding="utf-8"?>
<ds:datastoreItem xmlns:ds="http://schemas.openxmlformats.org/officeDocument/2006/customXml" ds:itemID="{EA0B242C-3161-4A10-A633-8C27B6E8BDC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TotalTime>
  <Pages>107</Pages>
  <Words>43423</Words>
  <Characters>238828</Characters>
  <Application>Microsoft Office Word</Application>
  <DocSecurity>0</DocSecurity>
  <Lines>1990</Lines>
  <Paragraphs>563</Paragraphs>
  <ScaleCrop>false</ScaleCrop>
  <HeadingPairs>
    <vt:vector size="6" baseType="variant">
      <vt:variant>
        <vt:lpstr>Título</vt:lpstr>
      </vt:variant>
      <vt:variant>
        <vt:i4>1</vt:i4>
      </vt:variant>
      <vt:variant>
        <vt:lpstr>Titre</vt:lpstr>
      </vt:variant>
      <vt:variant>
        <vt:i4>1</vt:i4>
      </vt:variant>
      <vt:variant>
        <vt:lpstr>Title</vt:lpstr>
      </vt:variant>
      <vt:variant>
        <vt:i4>1</vt:i4>
      </vt:variant>
    </vt:vector>
  </HeadingPairs>
  <TitlesOfParts>
    <vt:vector size="3" baseType="lpstr">
      <vt:lpstr>Periodic Report of the Action for publication in the PP</vt:lpstr>
      <vt:lpstr>Periodic Report of the Action for publication in the PP</vt:lpstr>
      <vt:lpstr>Periodic Report of the Action for publication in the PP</vt:lpstr>
    </vt:vector>
  </TitlesOfParts>
  <Company>European Commission</Company>
  <LinksUpToDate>false</LinksUpToDate>
  <CharactersWithSpaces>281688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Periodic Report of the Action for publication in the PP</dc:title>
  <dc:creator>VERGARA OGANDO Isabel (INFSO)</dc:creator>
  <cp:keywords>Periodic Report, PP</cp:keywords>
  <cp:lastModifiedBy>Enrique_Gonzalez</cp:lastModifiedBy>
  <cp:revision>4</cp:revision>
  <cp:lastPrinted>2023-06-12T13:02:00Z</cp:lastPrinted>
  <dcterms:created xsi:type="dcterms:W3CDTF">2023-06-12T12:58:00Z</dcterms:created>
  <dcterms:modified xsi:type="dcterms:W3CDTF">2023-06-12T13:06:00Z</dcterms:modified>
  <cp:category>Template</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0x010100258AA79CEB83498886A3A0868112325000C55D25FF87B6184F91879E72AB28E5AE</vt:lpwstr>
  </property>
</Properties>
</file>